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olor w:val="0F6E56"/>
          <w:sz w:val="46"/>
          <w:szCs w:val="46"/>
        </w:rPr>
        <w:t xml:space="preserve">NeoStats Data Engineering Case Study</w:t>
      </w:r>
    </w:p>
    <w:p>
      <w:pPr>
        <w:spacing w:after="80"/>
        <w:jc w:val="center"/>
      </w:pPr>
      <w:r>
        <w:rPr>
          <w:rFonts w:ascii="Arial" w:cs="Arial" w:eastAsia="Arial" w:hAnsi="Arial"/>
          <w:i/>
          <w:iCs/>
          <w:color w:val="1D9E75"/>
          <w:sz w:val="26"/>
          <w:szCs w:val="26"/>
        </w:rPr>
        <w:t xml:space="preserve">Server Monitoring and Performance Optimization</w:t>
      </w:r>
    </w:p>
    <w:p>
      <w:pPr>
        <w:spacing w:after="400"/>
        <w:jc w:val="center"/>
      </w:pPr>
      <w:r>
        <w:rPr>
          <w:rFonts w:ascii="Arial" w:cs="Arial" w:eastAsia="Arial" w:hAnsi="Arial"/>
          <w:color w:val="8C8880"/>
          <w:sz w:val="22"/>
          <w:szCs w:val="22"/>
        </w:rPr>
        <w:t xml:space="preserve">An ECE Signal Processing Approach to Data Engineering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Submitted to</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NeoStats</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Project</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Virtual Server Monitoring and Performance Optimization</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Data Source</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Data Engineering Use Case Dataset.xlsx</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Approach</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ECE Signal Processing Pipeline — Python (Pandas), Power BI</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Total Records</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5,000 rows — Station 1 (3,000) + Station 2 (2,000)</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Total Servers</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100 unique servers across multiple clusters and locations</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Date</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March 2026</w:t>
            </w:r>
          </w:p>
        </w:tc>
      </w:tr>
    </w:tbl>
    <w:p>
      <w:pPr>
        <w:spacing w:after="160"/>
      </w:pPr>
      <w:r>
        <w:t xml:space="preserve"/>
      </w:r>
    </w:p>
    <w:p>
      <w:pPr>
        <w:pStyle w:val="Heading1"/>
        <w:pBdr>
          <w:bottom w:val="single" w:color="0F6E56" w:sz="8" w:space="1"/>
        </w:pBdr>
        <w:spacing w:before="300" w:after="140"/>
      </w:pPr>
      <w:r>
        <w:rPr>
          <w:rFonts w:ascii="Arial" w:cs="Arial" w:eastAsia="Arial" w:hAnsi="Arial"/>
          <w:b/>
          <w:bCs/>
          <w:color w:val="0F6E56"/>
          <w:sz w:val="30"/>
          <w:szCs w:val="30"/>
        </w:rPr>
        <w:t xml:space="preserve">1. System Architecture</w:t>
      </w:r>
    </w:p>
    <w:p>
      <w:pPr>
        <w:pStyle w:val="Heading2"/>
        <w:spacing w:before="220" w:after="100"/>
      </w:pPr>
      <w:r>
        <w:rPr>
          <w:rFonts w:ascii="Arial" w:cs="Arial" w:eastAsia="Arial" w:hAnsi="Arial"/>
          <w:b/>
          <w:bCs/>
          <w:color w:val="1D9E75"/>
          <w:sz w:val="24"/>
          <w:szCs w:val="24"/>
        </w:rPr>
        <w:t xml:space="preserve">1.1 Pipeline Overview — Signal Processing Analogy</w:t>
      </w:r>
    </w:p>
    <w:p>
      <w:pPr>
        <w:spacing w:after="100"/>
        <w:ind w:left="360"/>
      </w:pPr>
      <w:r>
        <w:rPr>
          <w:rFonts w:ascii="Arial" w:cs="Arial" w:eastAsia="Arial" w:hAnsi="Arial"/>
          <w:color w:val="1A1916"/>
          <w:sz w:val="21"/>
          <w:szCs w:val="21"/>
        </w:rPr>
        <w:t xml:space="preserve">This pipeline is designed using the same fundamental principles as an ECE signal processing chain. Just as raw analog signals pass through filters, amplifiers and display units, raw server data passes through ingestion, transformation and visualization stages.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Input Signal</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Raw Excel file with 3 sheets (sensor data from 2 monitoring stations)</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Pre-amplifier</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Python pd.read_excel() — reads and buffers the raw data</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Band-pass Filter</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dropna / fillna — removes noise (nulls) from the signal</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Signal Combiner</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pd.concat() — multiplexes Station 1 and Station 2 channels</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Decoder</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merge() — maps Server_ID to full server specifications</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Signal Processor</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Feature engineering — computes Uptime_Pct and Is_Healthy KPIs</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Output Display</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Power BI dashboard — oscilloscope-style visualization</w:t>
            </w:r>
          </w:p>
        </w:tc>
      </w:tr>
    </w:tbl>
    <w:p>
      <w:pPr>
        <w:spacing w:after="120"/>
      </w:pPr>
      <w:r>
        <w:t xml:space="preserve"/>
      </w:r>
    </w:p>
    <w:p>
      <w:pPr>
        <w:pStyle w:val="Heading2"/>
        <w:spacing w:before="220" w:after="100"/>
      </w:pPr>
      <w:r>
        <w:rPr>
          <w:rFonts w:ascii="Arial" w:cs="Arial" w:eastAsia="Arial" w:hAnsi="Arial"/>
          <w:b/>
          <w:bCs/>
          <w:color w:val="1D9E75"/>
          <w:sz w:val="24"/>
          <w:szCs w:val="24"/>
        </w:rPr>
        <w:t xml:space="preserve">1.2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Python 3.12</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Primary signal processing language</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Pandas</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Data loading, noise filtering, channel multiplexing, KPI computation</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NumPy</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Numerical operations and array processing</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Google Colab</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Cloud-based Jupyter notebook environment</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Power BI Desktop</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Dashboard and visualization layer — final output display</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pandasql</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SQL-based data querying and transformation</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CSV</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Structured data store — intermediate signal buffer for Power BI</w:t>
            </w:r>
          </w:p>
        </w:tc>
      </w:tr>
    </w:tbl>
    <w:p>
      <w:pPr>
        <w:spacing w:after="160"/>
      </w:pPr>
      <w:r>
        <w:t xml:space="preserve"/>
      </w:r>
    </w:p>
    <w:p>
      <w:pPr>
        <w:pStyle w:val="Heading1"/>
        <w:pBdr>
          <w:bottom w:val="single" w:color="0F6E56" w:sz="8" w:space="1"/>
        </w:pBdr>
        <w:spacing w:before="300" w:after="140"/>
      </w:pPr>
      <w:r>
        <w:rPr>
          <w:rFonts w:ascii="Arial" w:cs="Arial" w:eastAsia="Arial" w:hAnsi="Arial"/>
          <w:b/>
          <w:bCs/>
          <w:color w:val="0F6E56"/>
          <w:sz w:val="30"/>
          <w:szCs w:val="30"/>
        </w:rPr>
        <w:t xml:space="preserve">2. Assumptions and Design Decisions</w:t>
      </w:r>
    </w:p>
    <w:p>
      <w:pPr>
        <w:spacing w:after="100"/>
        <w:ind w:left="360"/>
      </w:pPr>
      <w:r>
        <w:rPr>
          <w:rFonts w:ascii="Arial" w:cs="Arial" w:eastAsia="Arial" w:hAnsi="Arial"/>
          <w:color w:val="1A1916"/>
          <w:sz w:val="21"/>
          <w:szCs w:val="21"/>
        </w:rPr>
        <w:t xml:space="preserve">The following engineering assumptions were made during the design of this pipeline, drawing from standard ECE signal processing principles:</w:t>
      </w:r>
    </w:p>
    <w:p>
      <w:pPr>
        <w:spacing w:after="80"/>
      </w:pPr>
      <w:r>
        <w:t xml:space="preserve"/>
      </w:r>
    </w:p>
    <w:p>
      <w:pPr>
        <w:pStyle w:val="ListParagraph"/>
        <w:numPr>
          <w:ilvl w:val="0"/>
          <w:numId w:val="2"/>
        </w:numPr>
        <w:spacing w:after="80"/>
      </w:pPr>
      <w:r>
        <w:rPr>
          <w:rFonts w:ascii="Arial" w:cs="Arial" w:eastAsia="Arial" w:hAnsi="Arial"/>
          <w:color w:val="1A1916"/>
          <w:sz w:val="21"/>
          <w:szCs w:val="21"/>
        </w:rPr>
        <w:t xml:space="preserve">Null values treated as missing samples — In signal processing, missing samples in a digital signal are reconstructed using interpolation. Similarly, null values in server performance metrics were filled using the column median — the most robust estimator for non-Gaussian distributions with outlier spikes.</w:t>
      </w:r>
    </w:p>
    <w:p>
      <w:pPr>
        <w:pStyle w:val="ListParagraph"/>
        <w:numPr>
          <w:ilvl w:val="0"/>
          <w:numId w:val="2"/>
        </w:numPr>
        <w:spacing w:after="80"/>
      </w:pPr>
      <w:r>
        <w:rPr>
          <w:rFonts w:ascii="Arial" w:cs="Arial" w:eastAsia="Arial" w:hAnsi="Arial"/>
          <w:color w:val="1A1916"/>
          <w:sz w:val="21"/>
          <w:szCs w:val="21"/>
        </w:rPr>
        <w:t xml:space="preserve">Median chosen over mean — Server performance data resembles a non-stationary signal with occasional large spikes (e.g., CPU surges during batch jobs). The mean is sensitive to these outliers just as RMS is affected by impulse noise, whereas the median remains stable.</w:t>
      </w:r>
    </w:p>
    <w:p>
      <w:pPr>
        <w:pStyle w:val="ListParagraph"/>
        <w:numPr>
          <w:ilvl w:val="0"/>
          <w:numId w:val="2"/>
        </w:numPr>
        <w:spacing w:after="80"/>
      </w:pPr>
      <w:r>
        <w:rPr>
          <w:rFonts w:ascii="Arial" w:cs="Arial" w:eastAsia="Arial" w:hAnsi="Arial"/>
          <w:color w:val="1A1916"/>
          <w:sz w:val="21"/>
          <w:szCs w:val="21"/>
        </w:rPr>
        <w:t xml:space="preserve">80% threshold for health classification — A comparator circuit outputs HIGH when input exceeds a reference voltage. Similarly, a server is flagged as unhealthy (False) when CPU Utilization exceeds 80% OR Memory Usage exceeds 80%, consistent with the standard industry threshold for server stress.</w:t>
      </w:r>
    </w:p>
    <w:p>
      <w:pPr>
        <w:pStyle w:val="ListParagraph"/>
        <w:numPr>
          <w:ilvl w:val="0"/>
          <w:numId w:val="2"/>
        </w:numPr>
        <w:spacing w:after="80"/>
      </w:pPr>
      <w:r>
        <w:rPr>
          <w:rFonts w:ascii="Arial" w:cs="Arial" w:eastAsia="Arial" w:hAnsi="Arial"/>
          <w:color w:val="1A1916"/>
          <w:sz w:val="21"/>
          <w:szCs w:val="21"/>
        </w:rPr>
        <w:t xml:space="preserve">Config_Version, Last_Patch_Date and Deployment_Token columns were removed from Station 1 as they carry no performance signal information — equivalent to removing DC offset channels that add no useful frequency content.</w:t>
      </w:r>
    </w:p>
    <w:p>
      <w:pPr>
        <w:pStyle w:val="ListParagraph"/>
        <w:numPr>
          <w:ilvl w:val="0"/>
          <w:numId w:val="2"/>
        </w:numPr>
        <w:spacing w:after="80"/>
      </w:pPr>
      <w:r>
        <w:rPr>
          <w:rFonts w:ascii="Arial" w:cs="Arial" w:eastAsia="Arial" w:hAnsi="Arial"/>
          <w:color w:val="1A1916"/>
          <w:sz w:val="21"/>
          <w:szCs w:val="21"/>
        </w:rPr>
        <w:t xml:space="preserve">Station 1 and Station 2 are treated as two parallel measurement channels monitoring the same server fleet from different physical monitoring points — analogous to a dual-channel oscilloscope setup.</w:t>
      </w:r>
    </w:p>
    <w:p>
      <w:pPr>
        <w:pStyle w:val="ListParagraph"/>
        <w:numPr>
          <w:ilvl w:val="0"/>
          <w:numId w:val="2"/>
        </w:numPr>
        <w:spacing w:after="80"/>
      </w:pPr>
      <w:r>
        <w:rPr>
          <w:rFonts w:ascii="Arial" w:cs="Arial" w:eastAsia="Arial" w:hAnsi="Arial"/>
          <w:color w:val="1A1916"/>
          <w:sz w:val="21"/>
          <w:szCs w:val="21"/>
        </w:rPr>
        <w:t xml:space="preserve">A left merge was used to preserve all 5,000 performance records even if metadata was missing for some servers — equivalent to maintaining signal continuity even when reference data is unavailable.</w:t>
      </w:r>
    </w:p>
    <w:p>
      <w:pPr>
        <w:spacing w:after="160"/>
      </w:pPr>
      <w:r>
        <w:t xml:space="preserve"/>
      </w:r>
    </w:p>
    <w:p>
      <w:pPr>
        <w:pStyle w:val="Heading1"/>
        <w:pBdr>
          <w:bottom w:val="single" w:color="0F6E56" w:sz="8" w:space="1"/>
        </w:pBdr>
        <w:spacing w:before="300" w:after="140"/>
      </w:pPr>
      <w:r>
        <w:rPr>
          <w:rFonts w:ascii="Arial" w:cs="Arial" w:eastAsia="Arial" w:hAnsi="Arial"/>
          <w:b/>
          <w:bCs/>
          <w:color w:val="0F6E56"/>
          <w:sz w:val="30"/>
          <w:szCs w:val="30"/>
        </w:rPr>
        <w:t xml:space="preserve">3. Data Cleaning Strategy</w:t>
      </w:r>
    </w:p>
    <w:p>
      <w:pPr>
        <w:pStyle w:val="Heading2"/>
        <w:spacing w:before="220" w:after="100"/>
      </w:pPr>
      <w:r>
        <w:rPr>
          <w:rFonts w:ascii="Arial" w:cs="Arial" w:eastAsia="Arial" w:hAnsi="Arial"/>
          <w:b/>
          <w:bCs/>
          <w:color w:val="1D9E75"/>
          <w:sz w:val="24"/>
          <w:szCs w:val="24"/>
        </w:rPr>
        <w:t xml:space="preserve">3.1 Signal Noise Analysis — Null Value Identification</w:t>
      </w:r>
    </w:p>
    <w:p>
      <w:pPr>
        <w:spacing w:after="100"/>
        <w:ind w:left="360"/>
      </w:pPr>
      <w:r>
        <w:rPr>
          <w:rFonts w:ascii="Arial" w:cs="Arial" w:eastAsia="Arial" w:hAnsi="Arial"/>
          <w:color w:val="1A1916"/>
          <w:sz w:val="21"/>
          <w:szCs w:val="21"/>
        </w:rPr>
        <w:t xml:space="preserve">Before filtering, a full noise audit was performed across all channels (columns) in both datasets: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Column (Channel)</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Station 1 Noise (Nulls)  |  Station 2 Noise (Nulls)</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Memory_Usage (%)</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345 missing  |  175 missing</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Disk_IO (%)</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180 missing  |  91 missing</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Network_Traffic_Out (MB/s)</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130 missing  |  78 missing</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All other channels</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0 missing  |  0 missing</w:t>
            </w:r>
          </w:p>
        </w:tc>
      </w:tr>
    </w:tbl>
    <w:p>
      <w:pPr>
        <w:spacing w:after="120"/>
      </w:pPr>
      <w:r>
        <w:t xml:space="preserve"/>
      </w:r>
    </w:p>
    <w:p>
      <w:pPr>
        <w:pStyle w:val="Heading2"/>
        <w:spacing w:before="220" w:after="100"/>
      </w:pPr>
      <w:r>
        <w:rPr>
          <w:rFonts w:ascii="Arial" w:cs="Arial" w:eastAsia="Arial" w:hAnsi="Arial"/>
          <w:b/>
          <w:bCs/>
          <w:color w:val="1D9E75"/>
          <w:sz w:val="24"/>
          <w:szCs w:val="24"/>
        </w:rPr>
        <w:t xml:space="preserve">3.2 Cleaning Steps — Signal Conditioning Pipeline</w:t>
      </w:r>
    </w:p>
    <w:p>
      <w:pPr>
        <w:pStyle w:val="ListParagraph"/>
        <w:numPr>
          <w:ilvl w:val="0"/>
          <w:numId w:val="2"/>
        </w:numPr>
        <w:spacing w:after="80"/>
      </w:pPr>
      <w:r>
        <w:rPr>
          <w:rFonts w:ascii="Arial" w:cs="Arial" w:eastAsia="Arial" w:hAnsi="Arial"/>
          <w:color w:val="1A1916"/>
          <w:sz w:val="21"/>
          <w:szCs w:val="21"/>
        </w:rPr>
        <w:t xml:space="preserve">Step 1 — Signal Acquisition: Loaded all 3 sheets from the Excel file into separate Pandas dataframes using pd.read_excel().</w:t>
      </w:r>
    </w:p>
    <w:p>
      <w:pPr>
        <w:pStyle w:val="ListParagraph"/>
        <w:numPr>
          <w:ilvl w:val="0"/>
          <w:numId w:val="2"/>
        </w:numPr>
        <w:spacing w:after="80"/>
      </w:pPr>
      <w:r>
        <w:rPr>
          <w:rFonts w:ascii="Arial" w:cs="Arial" w:eastAsia="Arial" w:hAnsi="Arial"/>
          <w:color w:val="1A1916"/>
          <w:sz w:val="21"/>
          <w:szCs w:val="21"/>
        </w:rPr>
        <w:t xml:space="preserve">Step 2 — Noise Floor Measurement: Checked null counts per column using isnull().sum() to quantify the noise level in each channel.</w:t>
      </w:r>
    </w:p>
    <w:p>
      <w:pPr>
        <w:pStyle w:val="ListParagraph"/>
        <w:numPr>
          <w:ilvl w:val="0"/>
          <w:numId w:val="2"/>
        </w:numPr>
        <w:spacing w:after="80"/>
      </w:pPr>
      <w:r>
        <w:rPr>
          <w:rFonts w:ascii="Arial" w:cs="Arial" w:eastAsia="Arial" w:hAnsi="Arial"/>
          <w:color w:val="1A1916"/>
          <w:sz w:val="21"/>
          <w:szCs w:val="21"/>
        </w:rPr>
        <w:t xml:space="preserve">Step 3 — Irrelevant Channel Removal: Dropped Config_Version, Last_Patch_Date and Deployment_Token from Station 1 — these channels carry no performance signal content as stated in the problem specification.</w:t>
      </w:r>
    </w:p>
    <w:p>
      <w:pPr>
        <w:pStyle w:val="ListParagraph"/>
        <w:numPr>
          <w:ilvl w:val="0"/>
          <w:numId w:val="2"/>
        </w:numPr>
        <w:spacing w:after="80"/>
      </w:pPr>
      <w:r>
        <w:rPr>
          <w:rFonts w:ascii="Arial" w:cs="Arial" w:eastAsia="Arial" w:hAnsi="Arial"/>
          <w:color w:val="1A1916"/>
          <w:sz w:val="21"/>
          <w:szCs w:val="21"/>
        </w:rPr>
        <w:t xml:space="preserve">Step 4 — Median Interpolation: Applied fillna(median) to reconstruct missing samples in Memory Usage, Disk IO and Network Traffic Out channels using median interpolation — robust to outlier spikes.</w:t>
      </w:r>
    </w:p>
    <w:p>
      <w:pPr>
        <w:pStyle w:val="ListParagraph"/>
        <w:numPr>
          <w:ilvl w:val="0"/>
          <w:numId w:val="2"/>
        </w:numPr>
        <w:spacing w:after="80"/>
      </w:pPr>
      <w:r>
        <w:rPr>
          <w:rFonts w:ascii="Arial" w:cs="Arial" w:eastAsia="Arial" w:hAnsi="Arial"/>
          <w:color w:val="1A1916"/>
          <w:sz w:val="21"/>
          <w:szCs w:val="21"/>
        </w:rPr>
        <w:t xml:space="preserve">Step 5 — Signal Verification: Confirmed zero nulls remaining after conditioning using isnull().sum().sum().</w:t>
      </w:r>
    </w:p>
    <w:p>
      <w:pPr>
        <w:pStyle w:val="ListParagraph"/>
        <w:numPr>
          <w:ilvl w:val="0"/>
          <w:numId w:val="2"/>
        </w:numPr>
        <w:spacing w:after="80"/>
      </w:pPr>
      <w:r>
        <w:rPr>
          <w:rFonts w:ascii="Arial" w:cs="Arial" w:eastAsia="Arial" w:hAnsi="Arial"/>
          <w:color w:val="1A1916"/>
          <w:sz w:val="21"/>
          <w:szCs w:val="21"/>
        </w:rPr>
        <w:t xml:space="preserve">Step 6 — Channel Labelling: Added a Station column to each dataframe to tag the source channel (Station1 or Station2) before multiplexing.</w:t>
      </w:r>
    </w:p>
    <w:p>
      <w:pPr>
        <w:spacing w:after="160"/>
      </w:pPr>
      <w:r>
        <w:t xml:space="preserve"/>
      </w:r>
    </w:p>
    <w:p>
      <w:pPr>
        <w:pStyle w:val="Heading1"/>
        <w:pBdr>
          <w:bottom w:val="single" w:color="0F6E56" w:sz="8" w:space="1"/>
        </w:pBdr>
        <w:spacing w:before="300" w:after="140"/>
      </w:pPr>
      <w:r>
        <w:rPr>
          <w:rFonts w:ascii="Arial" w:cs="Arial" w:eastAsia="Arial" w:hAnsi="Arial"/>
          <w:b/>
          <w:bCs/>
          <w:color w:val="0F6E56"/>
          <w:sz w:val="30"/>
          <w:szCs w:val="30"/>
        </w:rPr>
        <w:t xml:space="preserve">4. Transformation Logic</w:t>
      </w:r>
    </w:p>
    <w:p>
      <w:pPr>
        <w:pStyle w:val="Heading2"/>
        <w:spacing w:before="220" w:after="100"/>
      </w:pPr>
      <w:r>
        <w:rPr>
          <w:rFonts w:ascii="Arial" w:cs="Arial" w:eastAsia="Arial" w:hAnsi="Arial"/>
          <w:b/>
          <w:bCs/>
          <w:color w:val="1D9E75"/>
          <w:sz w:val="24"/>
          <w:szCs w:val="24"/>
        </w:rPr>
        <w:t xml:space="preserve">4.1 Channel Multiplexing — Combining Both Stations</w:t>
      </w:r>
    </w:p>
    <w:p>
      <w:pPr>
        <w:pStyle w:val="ListParagraph"/>
        <w:numPr>
          <w:ilvl w:val="0"/>
          <w:numId w:val="2"/>
        </w:numPr>
        <w:spacing w:after="80"/>
      </w:pPr>
      <w:r>
        <w:rPr>
          <w:rFonts w:ascii="Arial" w:cs="Arial" w:eastAsia="Arial" w:hAnsi="Arial"/>
          <w:color w:val="1A1916"/>
          <w:sz w:val="21"/>
          <w:szCs w:val="21"/>
        </w:rPr>
        <w:t xml:space="preserve">Added Station source label to each row — analogous to adding a channel ID tag in a multiplexed data stream.</w:t>
      </w:r>
    </w:p>
    <w:p>
      <w:pPr>
        <w:pStyle w:val="ListParagraph"/>
        <w:numPr>
          <w:ilvl w:val="0"/>
          <w:numId w:val="2"/>
        </w:numPr>
        <w:spacing w:after="80"/>
      </w:pPr>
      <w:r>
        <w:rPr>
          <w:rFonts w:ascii="Arial" w:cs="Arial" w:eastAsia="Arial" w:hAnsi="Arial"/>
          <w:color w:val="1A1916"/>
          <w:sz w:val="21"/>
          <w:szCs w:val="21"/>
        </w:rPr>
        <w:t xml:space="preserve">Combined Station 1 and Station 2 using pd.concat with ignore_index=True — equivalent to time-division multiplexing (TDM) of two input channels into one unified data stream. Total: 5,000 rows.</w:t>
      </w:r>
    </w:p>
    <w:p>
      <w:pPr>
        <w:pStyle w:val="ListParagraph"/>
        <w:numPr>
          <w:ilvl w:val="0"/>
          <w:numId w:val="2"/>
        </w:numPr>
        <w:spacing w:after="80"/>
      </w:pPr>
      <w:r>
        <w:rPr>
          <w:rFonts w:ascii="Arial" w:cs="Arial" w:eastAsia="Arial" w:hAnsi="Arial"/>
          <w:color w:val="1A1916"/>
          <w:sz w:val="21"/>
          <w:szCs w:val="21"/>
        </w:rPr>
        <w:t xml:space="preserve">Joined the combined dataset with Server_Metadata on Server_ID using a left merge — equivalent to looking up component specifications in a datasheet using a part number.</w:t>
      </w:r>
    </w:p>
    <w:p>
      <w:pPr>
        <w:pStyle w:val="ListParagraph"/>
        <w:numPr>
          <w:ilvl w:val="0"/>
          <w:numId w:val="2"/>
        </w:numPr>
        <w:spacing w:after="80"/>
      </w:pPr>
      <w:r>
        <w:rPr>
          <w:rFonts w:ascii="Arial" w:cs="Arial" w:eastAsia="Arial" w:hAnsi="Arial"/>
          <w:color w:val="1A1916"/>
          <w:sz w:val="21"/>
          <w:szCs w:val="21"/>
        </w:rPr>
        <w:t xml:space="preserve">This enriched every performance record with: Hostname, IP_Address, OS_Type, Server_Location, Admin_Name, Admin_Email and Admin_Phone.</w:t>
      </w:r>
    </w:p>
    <w:p>
      <w:pPr>
        <w:pStyle w:val="ListParagraph"/>
        <w:numPr>
          <w:ilvl w:val="0"/>
          <w:numId w:val="2"/>
        </w:numPr>
        <w:spacing w:after="80"/>
      </w:pPr>
      <w:r>
        <w:rPr>
          <w:rFonts w:ascii="Arial" w:cs="Arial" w:eastAsia="Arial" w:hAnsi="Arial"/>
          <w:color w:val="1A1916"/>
          <w:sz w:val="21"/>
          <w:szCs w:val="21"/>
        </w:rPr>
        <w:t xml:space="preserve">Dropped the duplicate Server_Cluster_y column created by the merge and renamed Server_Cluster_x back to Server_Cluster.</w:t>
      </w:r>
    </w:p>
    <w:p>
      <w:pPr>
        <w:spacing w:after="120"/>
      </w:pPr>
      <w:r>
        <w:t xml:space="preserve"/>
      </w:r>
    </w:p>
    <w:p>
      <w:pPr>
        <w:pStyle w:val="Heading2"/>
        <w:spacing w:before="220" w:after="100"/>
      </w:pPr>
      <w:r>
        <w:rPr>
          <w:rFonts w:ascii="Arial" w:cs="Arial" w:eastAsia="Arial" w:hAnsi="Arial"/>
          <w:b/>
          <w:bCs/>
          <w:color w:val="1D9E75"/>
          <w:sz w:val="24"/>
          <w:szCs w:val="24"/>
        </w:rPr>
        <w:t xml:space="preserve">4.2 KPI Feature Engineering — Derived Signal Parameters</w:t>
      </w:r>
    </w:p>
    <w:p>
      <w:pPr>
        <w:spacing w:after="100"/>
        <w:ind w:left="360"/>
      </w:pPr>
      <w:r>
        <w:rPr>
          <w:rFonts w:ascii="Arial" w:cs="Arial" w:eastAsia="Arial" w:hAnsi="Arial"/>
          <w:color w:val="1A1916"/>
          <w:sz w:val="21"/>
          <w:szCs w:val="21"/>
        </w:rPr>
        <w:t xml:space="preserve">Two new performance indicators were computed from the raw signal data, both drawing directly from ECE measurement concepts: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Uptime_Pct</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Uptime (Hours) / (Uptime (Hours) + Downtime (Hours)) x 100 — identical to PWM duty cycle formula: ON_time / (ON_time + OFF_time) x 100</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Is_Healthy</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True if CPU_Utilization (%) &lt; 80 AND Memory_Usage (%) &lt; 80 — equivalent to a dual-input AND gate comparator: both inputs must be within safe operating range for output to be HIGH (healthy)</w:t>
            </w:r>
          </w:p>
        </w:tc>
      </w:tr>
    </w:tbl>
    <w:p>
      <w:pPr>
        <w:spacing w:after="120"/>
      </w:pPr>
      <w:r>
        <w:t xml:space="preserve"/>
      </w:r>
    </w:p>
    <w:p>
      <w:pPr>
        <w:pStyle w:val="Heading2"/>
        <w:spacing w:before="220" w:after="100"/>
      </w:pPr>
      <w:r>
        <w:rPr>
          <w:rFonts w:ascii="Arial" w:cs="Arial" w:eastAsia="Arial" w:hAnsi="Arial"/>
          <w:b/>
          <w:bCs/>
          <w:color w:val="1D9E75"/>
          <w:sz w:val="24"/>
          <w:szCs w:val="24"/>
        </w:rPr>
        <w:t xml:space="preserve">4.3 Final Dataset Specifications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Total rows</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5,000</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Total columns</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21</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Output file</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server_clean.csv</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New columns added</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Station, Uptime_Pct, Is_Healthy</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Join key</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Server_ID (primary key — analogous to component part number)</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Null values</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0 — all missing samples reconstructed via median interpolation</w:t>
            </w:r>
          </w:p>
        </w:tc>
      </w:tr>
    </w:tbl>
    <w:p>
      <w:pPr>
        <w:spacing w:after="160"/>
      </w:pPr>
      <w:r>
        <w:t xml:space="preserve"/>
      </w:r>
    </w:p>
    <w:p>
      <w:pPr>
        <w:pStyle w:val="Heading1"/>
        <w:pBdr>
          <w:bottom w:val="single" w:color="0F6E56" w:sz="8" w:space="1"/>
        </w:pBdr>
        <w:spacing w:before="300" w:after="140"/>
      </w:pPr>
      <w:r>
        <w:rPr>
          <w:rFonts w:ascii="Arial" w:cs="Arial" w:eastAsia="Arial" w:hAnsi="Arial"/>
          <w:b/>
          <w:bCs/>
          <w:color w:val="0F6E56"/>
          <w:sz w:val="30"/>
          <w:szCs w:val="30"/>
        </w:rPr>
        <w:t xml:space="preserve">5. Power BI Dashboard — Visual Insights</w:t>
      </w:r>
    </w:p>
    <w:p>
      <w:pPr>
        <w:pStyle w:val="Heading2"/>
        <w:spacing w:before="220" w:after="100"/>
      </w:pPr>
      <w:r>
        <w:rPr>
          <w:rFonts w:ascii="Arial" w:cs="Arial" w:eastAsia="Arial" w:hAnsi="Arial"/>
          <w:b/>
          <w:bCs/>
          <w:color w:val="1D9E75"/>
          <w:sz w:val="24"/>
          <w:szCs w:val="24"/>
        </w:rPr>
        <w:t xml:space="preserve">5.1 Key Performance Indicators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Avg CPU Utilization</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52.36% — fleet operating within normal range (below 80% threshold)</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Avg Memory Usage</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55.61% — stable, no immediate memory saturation risk</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Avg Server Uptime</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98.86% — excellent availability, duty cycle well above 95%</w:t>
            </w:r>
          </w:p>
        </w:tc>
      </w:tr>
      <w:tr>
        <w:tc>
          <w:tcPr>
            <w:tcW w:type="dxa" w:w="3000"/>
            <w:tcBorders>
              <w:top w:val="single" w:color="9FE1CB" w:sz="1"/>
              <w:left w:val="single" w:color="9FE1CB" w:sz="1"/>
              <w:bottom w:val="single" w:color="9FE1CB" w:sz="1"/>
              <w:right w:val="single" w:color="9FE1CB" w:sz="1"/>
            </w:tcBorders>
            <w:shd w:fill="E1F5EE" w:val="clear"/>
            <w:tcMar>
              <w:top w:type="dxa" w:w="80"/>
              <w:left w:type="dxa" w:w="120"/>
              <w:bottom w:type="dxa" w:w="80"/>
              <w:right w:type="dxa" w:w="120"/>
            </w:tcMar>
          </w:tcPr>
          <w:p>
            <w:r>
              <w:rPr>
                <w:rFonts w:ascii="Arial" w:cs="Arial" w:eastAsia="Arial" w:hAnsi="Arial"/>
                <w:b/>
                <w:bCs/>
                <w:color w:val="0F6E56"/>
                <w:sz w:val="19"/>
                <w:szCs w:val="19"/>
              </w:rPr>
              <w:t xml:space="preserve">Unhealthy Servers</w:t>
            </w:r>
          </w:p>
        </w:tc>
        <w:tc>
          <w:tcPr>
            <w:tcW w:type="dxa" w:w="6026"/>
            <w:tcBorders>
              <w:top w:val="single" w:color="9FE1CB" w:sz="1"/>
              <w:left w:val="single" w:color="9FE1CB" w:sz="1"/>
              <w:bottom w:val="single" w:color="9FE1CB" w:sz="1"/>
              <w:right w:val="single" w:color="9FE1CB" w:sz="1"/>
            </w:tcBorders>
            <w:tcMar>
              <w:top w:type="dxa" w:w="80"/>
              <w:left w:type="dxa" w:w="120"/>
              <w:bottom w:type="dxa" w:w="80"/>
              <w:right w:type="dxa" w:w="120"/>
            </w:tcMar>
          </w:tcPr>
          <w:p>
            <w:r>
              <w:rPr>
                <w:rFonts w:ascii="Arial" w:cs="Arial" w:eastAsia="Arial" w:hAnsi="Arial"/>
                <w:color w:val="1A1916"/>
                <w:sz w:val="19"/>
                <w:szCs w:val="19"/>
              </w:rPr>
              <w:t xml:space="preserve">Servers with CPU or Memory signal exceeding 80% threshold</w:t>
            </w:r>
          </w:p>
        </w:tc>
      </w:tr>
    </w:tbl>
    <w:p>
      <w:pPr>
        <w:spacing w:after="120"/>
      </w:pPr>
      <w:r>
        <w:t xml:space="preserve"/>
      </w:r>
    </w:p>
    <w:p>
      <w:pPr>
        <w:pStyle w:val="Heading2"/>
        <w:spacing w:before="220" w:after="100"/>
      </w:pPr>
      <w:r>
        <w:rPr>
          <w:rFonts w:ascii="Arial" w:cs="Arial" w:eastAsia="Arial" w:hAnsi="Arial"/>
          <w:b/>
          <w:bCs/>
          <w:color w:val="1D9E75"/>
          <w:sz w:val="24"/>
          <w:szCs w:val="24"/>
        </w:rPr>
        <w:t xml:space="preserve">5.2 Dashboard Visuals and Signal Interpretation</w:t>
      </w:r>
    </w:p>
    <w:p>
      <w:pPr>
        <w:pStyle w:val="ListParagraph"/>
        <w:numPr>
          <w:ilvl w:val="0"/>
          <w:numId w:val="2"/>
        </w:numPr>
        <w:spacing w:after="80"/>
      </w:pPr>
      <w:r>
        <w:rPr>
          <w:rFonts w:ascii="Arial" w:cs="Arial" w:eastAsia="Arial" w:hAnsi="Arial"/>
          <w:color w:val="1A1916"/>
          <w:sz w:val="21"/>
          <w:szCs w:val="21"/>
        </w:rPr>
        <w:t xml:space="preserve">CPU Utilization Trend Over Time (Line Chart): Plots the average CPU signal amplitude over time. Minor spikes visible at specific timestamps — analogous to transient disturbances in a power supply signal — indicating scheduled batch jobs or peak load events. Useful for proactive anomaly detection.</w:t>
      </w:r>
    </w:p>
    <w:p>
      <w:pPr>
        <w:pStyle w:val="ListParagraph"/>
        <w:numPr>
          <w:ilvl w:val="0"/>
          <w:numId w:val="2"/>
        </w:numPr>
        <w:spacing w:after="80"/>
      </w:pPr>
      <w:r>
        <w:rPr>
          <w:rFonts w:ascii="Arial" w:cs="Arial" w:eastAsia="Arial" w:hAnsi="Arial"/>
          <w:color w:val="1A1916"/>
          <w:sz w:val="21"/>
          <w:szCs w:val="21"/>
        </w:rPr>
        <w:t xml:space="preserve">CPU Utilization by Server Location (Bar Chart): Compares average CPU signal levels across geographic locations. London and Mumbai show highest signal amplitude — indicating heavier computational workloads or insufficient resource allocation in those regions.</w:t>
      </w:r>
    </w:p>
    <w:p>
      <w:pPr>
        <w:pStyle w:val="ListParagraph"/>
        <w:numPr>
          <w:ilvl w:val="0"/>
          <w:numId w:val="2"/>
        </w:numPr>
        <w:spacing w:after="80"/>
      </w:pPr>
      <w:r>
        <w:rPr>
          <w:rFonts w:ascii="Arial" w:cs="Arial" w:eastAsia="Arial" w:hAnsi="Arial"/>
          <w:color w:val="1A1916"/>
          <w:sz w:val="21"/>
          <w:szCs w:val="21"/>
        </w:rPr>
        <w:t xml:space="preserve">Server Health Status (Donut Chart): Displays the ratio of healthy (within threshold) to unhealthy (exceeding threshold) servers. Directly analogous to a pass/fail output of a comparator circuit applied across the entire server fleet.</w:t>
      </w:r>
    </w:p>
    <w:p>
      <w:pPr>
        <w:pStyle w:val="ListParagraph"/>
        <w:numPr>
          <w:ilvl w:val="0"/>
          <w:numId w:val="2"/>
        </w:numPr>
        <w:spacing w:after="80"/>
      </w:pPr>
      <w:r>
        <w:rPr>
          <w:rFonts w:ascii="Arial" w:cs="Arial" w:eastAsia="Arial" w:hAnsi="Arial"/>
          <w:color w:val="1A1916"/>
          <w:sz w:val="21"/>
          <w:szCs w:val="21"/>
        </w:rPr>
        <w:t xml:space="preserve">OS Type Slicer: Filters all dashboard visuals by Operating System type (Linux / Windows) — enables isolation of OS-specific performance signal characteristics.</w:t>
      </w:r>
    </w:p>
    <w:p>
      <w:pPr>
        <w:pStyle w:val="ListParagraph"/>
        <w:numPr>
          <w:ilvl w:val="0"/>
          <w:numId w:val="2"/>
        </w:numPr>
        <w:spacing w:after="80"/>
      </w:pPr>
      <w:r>
        <w:rPr>
          <w:rFonts w:ascii="Arial" w:cs="Arial" w:eastAsia="Arial" w:hAnsi="Arial"/>
          <w:color w:val="1A1916"/>
          <w:sz w:val="21"/>
          <w:szCs w:val="21"/>
        </w:rPr>
        <w:t xml:space="preserve">Server Cluster Slicer: Filters by cluster group (CL-1 through CL-10) — enables drill-down into specific infrastructure segments, similar to selecting a specific channel on a multi-channel oscilloscope.</w:t>
      </w:r>
    </w:p>
    <w:p>
      <w:pPr>
        <w:spacing w:after="120"/>
      </w:pPr>
      <w:r>
        <w:t xml:space="preserve"/>
      </w:r>
    </w:p>
    <w:p>
      <w:pPr>
        <w:pStyle w:val="Heading2"/>
        <w:spacing w:before="220" w:after="100"/>
      </w:pPr>
      <w:r>
        <w:rPr>
          <w:rFonts w:ascii="Arial" w:cs="Arial" w:eastAsia="Arial" w:hAnsi="Arial"/>
          <w:b/>
          <w:bCs/>
          <w:color w:val="1D9E75"/>
          <w:sz w:val="24"/>
          <w:szCs w:val="24"/>
        </w:rPr>
        <w:t xml:space="preserve">5.3 Engineering Recommendations</w:t>
      </w:r>
    </w:p>
    <w:p>
      <w:pPr>
        <w:pStyle w:val="ListParagraph"/>
        <w:numPr>
          <w:ilvl w:val="0"/>
          <w:numId w:val="2"/>
        </w:numPr>
        <w:spacing w:after="80"/>
      </w:pPr>
      <w:r>
        <w:rPr>
          <w:rFonts w:ascii="Arial" w:cs="Arial" w:eastAsia="Arial" w:hAnsi="Arial"/>
          <w:color w:val="1A1916"/>
          <w:sz w:val="21"/>
          <w:szCs w:val="21"/>
        </w:rPr>
        <w:t xml:space="preserve">London and Mumbai server clusters show consistently elevated CPU signal levels — recommend workload rebalancing or hardware capacity upgrade to prevent signal saturation.</w:t>
      </w:r>
    </w:p>
    <w:p>
      <w:pPr>
        <w:pStyle w:val="ListParagraph"/>
        <w:numPr>
          <w:ilvl w:val="0"/>
          <w:numId w:val="2"/>
        </w:numPr>
        <w:spacing w:after="80"/>
      </w:pPr>
      <w:r>
        <w:rPr>
          <w:rFonts w:ascii="Arial" w:cs="Arial" w:eastAsia="Arial" w:hAnsi="Arial"/>
          <w:color w:val="1A1916"/>
          <w:sz w:val="21"/>
          <w:szCs w:val="21"/>
        </w:rPr>
        <w:t xml:space="preserve">Servers flagged as unhealthy require immediate review — sustained operation above 80% threshold risks thermal stress and reduced component lifespan, analogous to operating a transistor above its maximum rated power dissipation.</w:t>
      </w:r>
    </w:p>
    <w:p>
      <w:pPr>
        <w:pStyle w:val="ListParagraph"/>
        <w:numPr>
          <w:ilvl w:val="0"/>
          <w:numId w:val="2"/>
        </w:numPr>
        <w:spacing w:after="80"/>
      </w:pPr>
      <w:r>
        <w:rPr>
          <w:rFonts w:ascii="Arial" w:cs="Arial" w:eastAsia="Arial" w:hAnsi="Arial"/>
          <w:color w:val="1A1916"/>
          <w:sz w:val="21"/>
          <w:szCs w:val="21"/>
        </w:rPr>
        <w:t xml:space="preserve">CPU spike patterns at specific timestamps suggest scheduled batch processes — recommend staggering job schedules to reduce peak load and flatten the signal envelope.</w:t>
      </w:r>
    </w:p>
    <w:p>
      <w:pPr>
        <w:pStyle w:val="ListParagraph"/>
        <w:numPr>
          <w:ilvl w:val="0"/>
          <w:numId w:val="2"/>
        </w:numPr>
        <w:spacing w:after="80"/>
      </w:pPr>
      <w:r>
        <w:rPr>
          <w:rFonts w:ascii="Arial" w:cs="Arial" w:eastAsia="Arial" w:hAnsi="Arial"/>
          <w:color w:val="1A1916"/>
          <w:sz w:val="21"/>
          <w:szCs w:val="21"/>
        </w:rPr>
        <w:t xml:space="preserve">Memory usage remains stable across the fleet — Windows servers show marginally higher memory consumption than Linux, consistent with known OS overhead differences.</w:t>
      </w:r>
    </w:p>
    <w:p>
      <w:pPr>
        <w:spacing w:after="160"/>
      </w:pPr>
      <w:r>
        <w:t xml:space="preserve"/>
      </w:r>
    </w:p>
    <w:p>
      <w:pPr>
        <w:pStyle w:val="Heading1"/>
        <w:pBdr>
          <w:bottom w:val="single" w:color="0F6E56" w:sz="8" w:space="1"/>
        </w:pBdr>
        <w:spacing w:before="300" w:after="140"/>
      </w:pPr>
      <w:r>
        <w:rPr>
          <w:rFonts w:ascii="Arial" w:cs="Arial" w:eastAsia="Arial" w:hAnsi="Arial"/>
          <w:b/>
          <w:bCs/>
          <w:color w:val="0F6E56"/>
          <w:sz w:val="30"/>
          <w:szCs w:val="30"/>
        </w:rPr>
        <w:t xml:space="preserve">6. Data Flow Diagram</w:t>
      </w:r>
    </w:p>
    <w:p>
      <w:pPr>
        <w:spacing w:after="100"/>
        <w:ind w:left="360"/>
      </w:pPr>
      <w:r>
        <w:rPr>
          <w:rFonts w:ascii="Arial" w:cs="Arial" w:eastAsia="Arial" w:hAnsi="Arial"/>
          <w:color w:val="1A1916"/>
          <w:sz w:val="21"/>
          <w:szCs w:val="21"/>
        </w:rPr>
        <w:t xml:space="preserve">The complete signal flow from raw input to final output display is described below, mapped to ECE signal processing equivalents:</w:t>
      </w:r>
    </w:p>
    <w:p>
      <w:pPr>
        <w:spacing w:after="80"/>
      </w:pPr>
      <w:r>
        <w:t xml:space="preserve"/>
      </w:r>
    </w:p>
    <w:p>
      <w:pPr>
        <w:pStyle w:val="ListParagraph"/>
        <w:numPr>
          <w:ilvl w:val="0"/>
          <w:numId w:val="2"/>
        </w:numPr>
        <w:spacing w:after="80"/>
      </w:pPr>
      <w:r>
        <w:rPr>
          <w:rFonts w:ascii="Arial" w:cs="Arial" w:eastAsia="Arial" w:hAnsi="Arial"/>
          <w:color w:val="1A1916"/>
          <w:sz w:val="21"/>
          <w:szCs w:val="21"/>
        </w:rPr>
        <w:t xml:space="preserve">Source (Input Signal): Excel file — Server_Metadata (100 rows), Station 1 (3,000 rows), Station 2 (2,000 rows). Analogous to a dual-channel sensor input with a reference datasheet.</w:t>
      </w:r>
    </w:p>
    <w:p>
      <w:pPr>
        <w:pStyle w:val="ListParagraph"/>
        <w:numPr>
          <w:ilvl w:val="0"/>
          <w:numId w:val="2"/>
        </w:numPr>
        <w:spacing w:after="80"/>
      </w:pPr>
      <w:r>
        <w:rPr>
          <w:rFonts w:ascii="Arial" w:cs="Arial" w:eastAsia="Arial" w:hAnsi="Arial"/>
          <w:color w:val="1A1916"/>
          <w:sz w:val="21"/>
          <w:szCs w:val="21"/>
        </w:rPr>
        <w:t xml:space="preserve">Ingestion (Signal Acquisition): Python pd.read_excel() reads all 3 sheets into memory buffers (Pandas dataframes). Analogous to ADC sampling — converting raw file data into processable digital format.</w:t>
      </w:r>
    </w:p>
    <w:p>
      <w:pPr>
        <w:pStyle w:val="ListParagraph"/>
        <w:numPr>
          <w:ilvl w:val="0"/>
          <w:numId w:val="2"/>
        </w:numPr>
        <w:spacing w:after="80"/>
      </w:pPr>
      <w:r>
        <w:rPr>
          <w:rFonts w:ascii="Arial" w:cs="Arial" w:eastAsia="Arial" w:hAnsi="Arial"/>
          <w:color w:val="1A1916"/>
          <w:sz w:val="21"/>
          <w:szCs w:val="21"/>
        </w:rPr>
        <w:t xml:space="preserve">Cleaning (Band-pass Filtering): Null values identified and filled with median. Irrelevant columns dropped. Analogous to removing noise and DC offset from an acquired signal.</w:t>
      </w:r>
    </w:p>
    <w:p>
      <w:pPr>
        <w:pStyle w:val="ListParagraph"/>
        <w:numPr>
          <w:ilvl w:val="0"/>
          <w:numId w:val="2"/>
        </w:numPr>
        <w:spacing w:after="80"/>
      </w:pPr>
      <w:r>
        <w:rPr>
          <w:rFonts w:ascii="Arial" w:cs="Arial" w:eastAsia="Arial" w:hAnsi="Arial"/>
          <w:color w:val="1A1916"/>
          <w:sz w:val="21"/>
          <w:szCs w:val="21"/>
        </w:rPr>
        <w:t xml:space="preserve">Transformation (Signal Processing): Stations combined via TDM concat, metadata joined via part-number lookup (merge), KPIs computed (duty cycle and comparator output).</w:t>
      </w:r>
    </w:p>
    <w:p>
      <w:pPr>
        <w:pStyle w:val="ListParagraph"/>
        <w:numPr>
          <w:ilvl w:val="0"/>
          <w:numId w:val="2"/>
        </w:numPr>
        <w:spacing w:after="80"/>
      </w:pPr>
      <w:r>
        <w:rPr>
          <w:rFonts w:ascii="Arial" w:cs="Arial" w:eastAsia="Arial" w:hAnsi="Arial"/>
          <w:color w:val="1A1916"/>
          <w:sz w:val="21"/>
          <w:szCs w:val="21"/>
        </w:rPr>
        <w:t xml:space="preserve">Storage (Output Buffer): Final clean dataset exported as server_clean.csv — 5,000 rows, 21 columns. Analogous to writing processed data to an output register or EEPROM.</w:t>
      </w:r>
    </w:p>
    <w:p>
      <w:pPr>
        <w:pStyle w:val="ListParagraph"/>
        <w:numPr>
          <w:ilvl w:val="0"/>
          <w:numId w:val="2"/>
        </w:numPr>
        <w:spacing w:after="80"/>
      </w:pPr>
      <w:r>
        <w:rPr>
          <w:rFonts w:ascii="Arial" w:cs="Arial" w:eastAsia="Arial" w:hAnsi="Arial"/>
          <w:color w:val="1A1916"/>
          <w:sz w:val="21"/>
          <w:szCs w:val="21"/>
        </w:rPr>
        <w:t xml:space="preserve">Visualization (Display Unit): Power BI Desktop connects to server_clean.csv and renders 6 interactive visuals with 2 slicers. Analogous to a digital oscilloscope display with channel selectors.</w:t>
      </w:r>
    </w:p>
    <w:p>
      <w:pPr>
        <w:spacing w:after="160"/>
      </w:pPr>
      <w:r>
        <w:t xml:space="preserve"/>
      </w:r>
    </w:p>
    <w:p>
      <w:pPr>
        <w:pBdr>
          <w:top w:val="single" w:color="9FE1CB" w:sz="4" w:space="1"/>
        </w:pBdr>
        <w:spacing w:before="240"/>
        <w:jc w:val="center"/>
      </w:pPr>
      <w:r>
        <w:rPr>
          <w:rFonts w:ascii="Arial" w:cs="Arial" w:eastAsia="Arial" w:hAnsi="Arial"/>
          <w:i/>
          <w:iCs/>
          <w:color w:val="8C8880"/>
          <w:sz w:val="19"/>
          <w:szCs w:val="19"/>
        </w:rPr>
        <w:t xml:space="preserve">This pipeline applies ECE signal processing principles — acquisition, filtering, multiplexing, feature extraction and display — to a real-world data engineering problem, demonstrating that signal processing intuition transfers directly to professional data engineering practice.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FE1CB" w:sz="4" w:space="1"/>
      </w:pBdr>
      <w:jc w:val="center"/>
    </w:pPr>
    <w:r>
      <w:rPr>
        <w:rFonts w:ascii="Arial" w:cs="Arial" w:eastAsia="Arial" w:hAnsi="Arial"/>
        <w:color w:val="8C8880"/>
        <w:sz w:val="18"/>
        <w:szCs w:val="18"/>
      </w:rPr>
      <w:t xml:space="preserve">XYZ Corporation Server Performance Pipeline  |  Page </w:t>
    </w:r>
    <w:r>
      <w:rPr>
        <w:rFonts w:ascii="Arial" w:cs="Arial" w:eastAsia="Arial" w:hAnsi="Arial"/>
        <w:color w:val="8C88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FE1CB" w:sz="4" w:space="1"/>
      </w:pBdr>
      <w:jc w:val="right"/>
    </w:pPr>
    <w:r>
      <w:rPr>
        <w:rFonts w:ascii="Arial" w:cs="Arial" w:eastAsia="Arial" w:hAnsi="Arial"/>
        <w:color w:val="0F6E56"/>
        <w:sz w:val="18"/>
        <w:szCs w:val="18"/>
      </w:rPr>
      <w:t xml:space="preserve">NeoStats Case Study — ECE Signal Processing Approach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2026-03-20T18:05:34.253Z</dcterms:created>
  <dcterms:modified xsi:type="dcterms:W3CDTF">2026-03-20T18:05:34.254Z</dcterms:modified>
</cp:coreProperties>
</file>

<file path=docProps/custom.xml><?xml version="1.0" encoding="utf-8"?>
<Properties xmlns="http://schemas.openxmlformats.org/officeDocument/2006/custom-properties" xmlns:vt="http://schemas.openxmlformats.org/officeDocument/2006/docPropsVTypes"/>
</file>