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after="80"/>
      </w:pPr>
      <w:r>
        <w:rPr>
          <w:b/>
          <w:color w:val="167D83"/>
          <w:sz w:val="18"/>
        </w:rPr>
        <w:t>SAMPLE SOFTWARE REQUIREMENTS</w:t>
      </w:r>
    </w:p>
    <w:p>
      <w:pPr>
        <w:pStyle w:val="Title"/>
      </w:pPr>
      <w:r>
        <w:t>Touchscreen Calibration</w:t>
      </w:r>
    </w:p>
    <w:p>
      <w:pPr>
        <w:spacing w:after="280"/>
      </w:pPr>
      <w:r>
        <w:t>Requirements for calibrating the operator console touch display</w:t>
      </w:r>
    </w:p>
    <w:tbl>
      <w:tblPr>
        <w:tblW w:type="auto" w:w="0"/>
        <w:jc w:val="left"/>
        <w:tblLayout w:type="fixed"/>
        <w:tblLook w:firstColumn="1" w:firstRow="1" w:lastColumn="0" w:lastRow="0" w:noHBand="0" w:noVBand="1" w:val="04A0"/>
      </w:tblPr>
      <w:tblGrid>
        <w:gridCol w:w="2484"/>
        <w:gridCol w:w="2484"/>
        <w:gridCol w:w="2484"/>
        <w:gridCol w:w="2484"/>
      </w:tblGrid>
      <w:tr>
        <w:tc>
          <w:tcPr>
            <w:tcW w:type="dxa" w:w="1584"/>
            <w:vAlign w:val="center"/>
            <w:shd w:fill="EAF2F5"/>
          </w:tcPr>
          <w:p>
            <w:pPr>
              <w:spacing w:after="40"/>
            </w:pPr>
            <w:r>
              <w:rPr>
                <w:b/>
                <w:sz w:val="18"/>
              </w:rPr>
              <w:t>Document ID</w:t>
            </w:r>
          </w:p>
        </w:tc>
        <w:tc>
          <w:tcPr>
            <w:tcW w:type="dxa" w:w="3240"/>
            <w:vAlign w:val="center"/>
            <w:shd w:fill="F7FAFB"/>
          </w:tcPr>
          <w:p>
            <w:pPr>
              <w:spacing w:after="40"/>
            </w:pPr>
            <w:r>
              <w:rPr>
                <w:sz w:val="18"/>
              </w:rPr>
              <w:t>SRS-UI-014</w:t>
            </w:r>
          </w:p>
        </w:tc>
        <w:tc>
          <w:tcPr>
            <w:tcW w:type="dxa" w:w="1584"/>
            <w:vAlign w:val="center"/>
            <w:shd w:fill="EAF2F5"/>
          </w:tcPr>
          <w:p>
            <w:pPr>
              <w:spacing w:after="40"/>
            </w:pPr>
            <w:r>
              <w:rPr>
                <w:b/>
                <w:sz w:val="18"/>
              </w:rPr>
              <w:t>Version</w:t>
            </w:r>
          </w:p>
        </w:tc>
        <w:tc>
          <w:tcPr>
            <w:tcW w:type="dxa" w:w="3240"/>
            <w:vAlign w:val="center"/>
            <w:shd w:fill="F7FAFB"/>
          </w:tcPr>
          <w:p>
            <w:pPr>
              <w:spacing w:after="40"/>
            </w:pPr>
            <w:r>
              <w:rPr>
                <w:sz w:val="18"/>
              </w:rPr>
              <w:t>1.0</w:t>
            </w:r>
          </w:p>
        </w:tc>
      </w:tr>
      <w:tr>
        <w:tc>
          <w:tcPr>
            <w:tcW w:type="dxa" w:w="1584"/>
            <w:vAlign w:val="center"/>
            <w:shd w:fill="EAF2F5"/>
          </w:tcPr>
          <w:p>
            <w:pPr>
              <w:spacing w:after="40"/>
            </w:pPr>
            <w:r>
              <w:rPr>
                <w:b/>
                <w:sz w:val="18"/>
              </w:rPr>
              <w:t>Product</w:t>
            </w:r>
          </w:p>
        </w:tc>
        <w:tc>
          <w:tcPr>
            <w:tcW w:type="dxa" w:w="3240"/>
            <w:vAlign w:val="center"/>
            <w:shd w:fill="F7FAFB"/>
          </w:tcPr>
          <w:p>
            <w:pPr>
              <w:spacing w:after="40"/>
            </w:pPr>
            <w:r>
              <w:rPr>
                <w:sz w:val="18"/>
              </w:rPr>
              <w:t>Operator Console</w:t>
            </w:r>
          </w:p>
        </w:tc>
        <w:tc>
          <w:tcPr>
            <w:tcW w:type="dxa" w:w="1584"/>
            <w:vAlign w:val="center"/>
            <w:shd w:fill="EAF2F5"/>
          </w:tcPr>
          <w:p>
            <w:pPr>
              <w:spacing w:after="40"/>
            </w:pPr>
            <w:r>
              <w:rPr>
                <w:b/>
                <w:sz w:val="18"/>
              </w:rPr>
              <w:t>Status</w:t>
            </w:r>
          </w:p>
        </w:tc>
        <w:tc>
          <w:tcPr>
            <w:tcW w:type="dxa" w:w="3240"/>
            <w:vAlign w:val="center"/>
            <w:shd w:fill="F7FAFB"/>
          </w:tcPr>
          <w:p>
            <w:pPr>
              <w:spacing w:after="40"/>
            </w:pPr>
            <w:r>
              <w:rPr>
                <w:sz w:val="18"/>
              </w:rPr>
              <w:t>Sample for evaluation</w:t>
            </w:r>
          </w:p>
        </w:tc>
      </w:tr>
    </w:tbl>
    <w:p>
      <w:pPr>
        <w:pStyle w:val="Heading1"/>
      </w:pPr>
      <w:r>
        <w:t>1. Purpose and scope</w:t>
      </w:r>
    </w:p>
    <w:p>
      <w:r>
        <w:t>This document defines the operator-console touchscreen calibration workflow. It is intended to help QA verify that an authorized operator can start calibration, complete the displayed target sequence, and receive a clear completion or recovery message. These requirements describe expected product behavior for test generation and are not a test execution record.</w:t>
      </w:r>
    </w:p>
    <w:p>
      <w:pPr>
        <w:pStyle w:val="Heading1"/>
      </w:pPr>
      <w:r>
        <w:t>2. User and operating context</w:t>
      </w:r>
    </w:p>
    <w:p>
      <w:r>
        <w:t>The primary user is an operator at the console. The console is powered on and its display is available. Calibration is started from the Settings screen. Calibration must not begin while the system reports that the display is unavailable.</w:t>
      </w:r>
    </w:p>
    <w:p>
      <w:pPr>
        <w:pStyle w:val="Heading1"/>
      </w:pPr>
      <w:r>
        <w:t>3. Functional requirements</w:t>
      </w:r>
    </w:p>
    <w:p>
      <w:pPr>
        <w:spacing w:after="120"/>
        <w:ind w:left="173"/>
      </w:pPr>
      <w:r>
        <w:rPr>
          <w:b/>
          <w:color w:val="167D83"/>
        </w:rPr>
        <w:t xml:space="preserve">CAL-001 | Open calibration  </w:t>
      </w:r>
      <w:r>
        <w:t>When the operator selects Settings &gt; Touchscreen Calibration, the system shall open the calibration introduction screen and explain that the operator must touch each displayed target.</w:t>
      </w:r>
    </w:p>
    <w:p>
      <w:pPr>
        <w:spacing w:after="120"/>
        <w:ind w:left="173"/>
      </w:pPr>
      <w:r>
        <w:rPr>
          <w:b/>
          <w:color w:val="167D83"/>
        </w:rPr>
        <w:t xml:space="preserve">CAL-002 | Begin calibration  </w:t>
      </w:r>
      <w:r>
        <w:t>The introduction screen shall provide Start and Cancel actions. Selecting Start shall display the first calibration target. Selecting Cancel shall return to Settings without changing the saved calibration.</w:t>
      </w:r>
    </w:p>
    <w:p>
      <w:pPr>
        <w:spacing w:after="120"/>
        <w:ind w:left="173"/>
      </w:pPr>
      <w:r>
        <w:rPr>
          <w:b/>
          <w:color w:val="167D83"/>
        </w:rPr>
        <w:t xml:space="preserve">CAL-003 | Target sequence  </w:t>
      </w:r>
      <w:r>
        <w:t>The system shall display five targets one at a time, in the order shown by the calibration interface. After the operator touches the current target, the system shall advance to the next target.</w:t>
      </w:r>
    </w:p>
    <w:p>
      <w:pPr>
        <w:spacing w:after="120"/>
        <w:ind w:left="173"/>
      </w:pPr>
      <w:r>
        <w:rPr>
          <w:b/>
          <w:color w:val="167D83"/>
        </w:rPr>
        <w:t xml:space="preserve">CAL-004 | Touch registration  </w:t>
      </w:r>
      <w:r>
        <w:t>A touch within the visible target shall count as a response for that target. A touch outside the visible target shall not advance the sequence.</w:t>
      </w:r>
    </w:p>
    <w:p>
      <w:pPr>
        <w:spacing w:after="120"/>
        <w:ind w:left="173"/>
      </w:pPr>
      <w:r>
        <w:rPr>
          <w:b/>
          <w:color w:val="167D83"/>
        </w:rPr>
        <w:t xml:space="preserve">CAL-005 | Completion  </w:t>
      </w:r>
      <w:r>
        <w:t>After all five targets have been registered, the system shall save the calibration and display a completion message.</w:t>
      </w:r>
    </w:p>
    <w:p>
      <w:pPr>
        <w:spacing w:after="120"/>
        <w:ind w:left="173"/>
      </w:pPr>
      <w:r>
        <w:rPr>
          <w:b/>
          <w:color w:val="167D83"/>
        </w:rPr>
        <w:t xml:space="preserve">CAL-006 | Timeout recovery  </w:t>
      </w:r>
      <w:r>
        <w:t>If no target is touched for 30 seconds, the system shall stop the active calibration and display a timeout message with an option to try again or return to Settings.</w:t>
      </w:r>
    </w:p>
    <w:p>
      <w:pPr>
        <w:spacing w:after="120"/>
        <w:ind w:left="173"/>
      </w:pPr>
      <w:r>
        <w:rPr>
          <w:b/>
          <w:color w:val="167D83"/>
        </w:rPr>
        <w:t xml:space="preserve">CAL-007 | Display unavailable  </w:t>
      </w:r>
      <w:r>
        <w:t>If the display becomes unavailable before calibration starts, the system shall prevent the calibration from starting and show an actionable error message.</w:t>
      </w:r>
    </w:p>
    <w:p>
      <w:pPr>
        <w:spacing w:after="120"/>
        <w:ind w:left="173"/>
      </w:pPr>
      <w:r>
        <w:rPr>
          <w:b/>
          <w:color w:val="167D83"/>
        </w:rPr>
        <w:t xml:space="preserve">CAL-008 | Retry  </w:t>
      </w:r>
      <w:r>
        <w:t>When the operator selects Try Again from the timeout message, the system shall restart at the first target and begin a new 30-second inactivity interval.</w:t>
      </w:r>
    </w:p>
    <w:p>
      <w:pPr>
        <w:pStyle w:val="Heading1"/>
      </w:pPr>
      <w:r>
        <w:t>4. Business rules and constraints</w:t>
      </w:r>
    </w:p>
    <w:p>
      <w:pPr>
        <w:pStyle w:val="ListBullet"/>
      </w:pPr>
      <w:r>
        <w:t>Only the five targets defined by the active calibration interface are part of this workflow.</w:t>
      </w:r>
    </w:p>
    <w:p>
      <w:pPr>
        <w:pStyle w:val="ListBullet"/>
      </w:pPr>
      <w:r>
        <w:t>Canceling or timing out before completion must not replace the previously saved calibration.</w:t>
      </w:r>
    </w:p>
    <w:p>
      <w:pPr>
        <w:pStyle w:val="ListBullet"/>
      </w:pPr>
      <w:r>
        <w:t>The inactivity interval is 30 seconds, measured from display of the current target or restart of the sequence.</w:t>
      </w:r>
    </w:p>
    <w:p>
      <w:pPr>
        <w:pStyle w:val="ListBullet"/>
      </w:pPr>
      <w:r>
        <w:t>The requirements do not define user authentication, role permissions, calibration accuracy thresholds, or hardware repair behavior.</w:t>
      </w:r>
    </w:p>
    <w:p>
      <w:pPr>
        <w:pStyle w:val="Heading1"/>
      </w:pPr>
      <w:r>
        <w:t>5. Acceptance criteria</w:t>
      </w:r>
    </w:p>
    <w:p>
      <w:pPr>
        <w:pStyle w:val="ListBullet"/>
      </w:pPr>
      <w:r>
        <w:t>The operator can open the calibration introduction from Settings.</w:t>
      </w:r>
    </w:p>
    <w:p>
      <w:pPr>
        <w:pStyle w:val="ListBullet"/>
      </w:pPr>
      <w:r>
        <w:t>Start displays the first target; Cancel returns to Settings and preserves the existing calibration.</w:t>
      </w:r>
    </w:p>
    <w:p>
      <w:pPr>
        <w:pStyle w:val="ListBullet"/>
      </w:pPr>
      <w:r>
        <w:t>Valid target touches advance through all five targets in sequence.</w:t>
      </w:r>
    </w:p>
    <w:p>
      <w:pPr>
        <w:pStyle w:val="ListBullet"/>
      </w:pPr>
      <w:r>
        <w:t>A touch outside the active target does not advance the sequence.</w:t>
      </w:r>
    </w:p>
    <w:p>
      <w:pPr>
        <w:pStyle w:val="ListBullet"/>
      </w:pPr>
      <w:r>
        <w:t>Completing the sequence saves calibration and displays completion.</w:t>
      </w:r>
    </w:p>
    <w:p>
      <w:pPr>
        <w:pStyle w:val="ListBullet"/>
      </w:pPr>
      <w:r>
        <w:t>Thirty seconds without a touch stops calibration and offers Try Again and return to Settings.</w:t>
      </w:r>
    </w:p>
    <w:p>
      <w:pPr>
        <w:pStyle w:val="ListBullet"/>
      </w:pPr>
      <w:r>
        <w:t>Try Again restarts from target one with a new inactivity interval.</w:t>
      </w:r>
    </w:p>
    <w:p>
      <w:pPr>
        <w:pStyle w:val="ListBullet"/>
      </w:pPr>
      <w:r>
        <w:t>An unavailable display prevents calibration from starting and produces an actionable error.</w:t>
      </w:r>
    </w:p>
    <w:p>
      <w:pPr>
        <w:pStyle w:val="Heading1"/>
      </w:pPr>
      <w:r>
        <w:t>6. Out of scope</w:t>
      </w:r>
    </w:p>
    <w:p>
      <w:r>
        <w:t>This sample does not specify automated calibration algorithms, hardware diagnostics, multilingual interface behavior, accessibility requirements, audit logging, or numerical touch-accuracy thresholds. Create additional requirements before generating tests for those behaviors.</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987"/>
        <w:sz w:val="16"/>
      </w:rPr>
      <w:t>Sample input document  |  SRS-UI-014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7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B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Touchscreen Calibration Sample Requirements</dc:title>
  <dc:subject>Sample requirements document for the Test Case Generator</dc:subject>
  <dc:creator>QA Sample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