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4A06" w:rsidRPr="005848AB" w:rsidRDefault="00314A06"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Теоретический компонент является системообразующим компонентом модели цифровой компетенции студентов, вокруг него выстраиваются остальные компоненты.</w:t>
      </w:r>
      <w:r w:rsidRPr="005848AB">
        <w:rPr>
          <w:rFonts w:ascii="Times New Roman" w:hAnsi="Times New Roman" w:cs="Times New Roman"/>
          <w:sz w:val="28"/>
          <w:szCs w:val="28"/>
        </w:rPr>
        <w:t xml:space="preserve"> </w:t>
      </w:r>
      <w:proofErr w:type="spellStart"/>
      <w:r w:rsidRPr="005848AB">
        <w:rPr>
          <w:rFonts w:ascii="Times New Roman" w:hAnsi="Times New Roman" w:cs="Times New Roman"/>
          <w:sz w:val="28"/>
          <w:szCs w:val="28"/>
        </w:rPr>
        <w:t>Деятельностный</w:t>
      </w:r>
      <w:proofErr w:type="spellEnd"/>
      <w:r w:rsidRPr="005848AB">
        <w:rPr>
          <w:rFonts w:ascii="Times New Roman" w:hAnsi="Times New Roman" w:cs="Times New Roman"/>
          <w:sz w:val="28"/>
          <w:szCs w:val="28"/>
        </w:rPr>
        <w:t xml:space="preserve"> компонент включает формы, методы, средства формирования и развития цифровой компетенции студентов. Оценочный компонент модели отражает конечные ожидаемые результаты и методы оценки цифровой компетенции студентов. Такой подход к формированию модели цифровой компетенции студентов обеспечит ей следующие свойства: </w:t>
      </w:r>
      <w:proofErr w:type="spellStart"/>
      <w:r w:rsidRPr="005848AB">
        <w:rPr>
          <w:rFonts w:ascii="Times New Roman" w:hAnsi="Times New Roman" w:cs="Times New Roman"/>
          <w:sz w:val="28"/>
          <w:szCs w:val="28"/>
        </w:rPr>
        <w:t>неаддитивность</w:t>
      </w:r>
      <w:proofErr w:type="spellEnd"/>
      <w:r w:rsidRPr="005848AB">
        <w:rPr>
          <w:rFonts w:ascii="Times New Roman" w:hAnsi="Times New Roman" w:cs="Times New Roman"/>
          <w:sz w:val="28"/>
          <w:szCs w:val="28"/>
        </w:rPr>
        <w:t xml:space="preserve">, </w:t>
      </w:r>
      <w:proofErr w:type="spellStart"/>
      <w:r w:rsidRPr="005848AB">
        <w:rPr>
          <w:rFonts w:ascii="Times New Roman" w:hAnsi="Times New Roman" w:cs="Times New Roman"/>
          <w:sz w:val="28"/>
          <w:szCs w:val="28"/>
        </w:rPr>
        <w:t>эмерджентность</w:t>
      </w:r>
      <w:proofErr w:type="spellEnd"/>
      <w:r w:rsidRPr="005848AB">
        <w:rPr>
          <w:rFonts w:ascii="Times New Roman" w:hAnsi="Times New Roman" w:cs="Times New Roman"/>
          <w:sz w:val="28"/>
          <w:szCs w:val="28"/>
        </w:rPr>
        <w:t xml:space="preserve">, непрерывность развития, размерность, </w:t>
      </w:r>
      <w:proofErr w:type="spellStart"/>
      <w:r w:rsidRPr="005848AB">
        <w:rPr>
          <w:rFonts w:ascii="Times New Roman" w:hAnsi="Times New Roman" w:cs="Times New Roman"/>
          <w:sz w:val="28"/>
          <w:szCs w:val="28"/>
        </w:rPr>
        <w:t>синергичность</w:t>
      </w:r>
      <w:proofErr w:type="spellEnd"/>
      <w:r w:rsidRPr="005848AB">
        <w:rPr>
          <w:rFonts w:ascii="Times New Roman" w:hAnsi="Times New Roman" w:cs="Times New Roman"/>
          <w:sz w:val="28"/>
          <w:szCs w:val="28"/>
        </w:rPr>
        <w:t xml:space="preserve">, адаптивность. </w:t>
      </w:r>
    </w:p>
    <w:p w:rsidR="00314A06" w:rsidRPr="005848AB" w:rsidRDefault="00314A06"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Рассмотрим содержательное наполнение теоретического компонента модели цифровой компетенции студентов вузов, включающей определение цифровой компетенции, виды цифровых компетенций, </w:t>
      </w:r>
      <w:proofErr w:type="spellStart"/>
      <w:r w:rsidRPr="005848AB">
        <w:rPr>
          <w:rFonts w:ascii="Times New Roman" w:hAnsi="Times New Roman" w:cs="Times New Roman"/>
          <w:sz w:val="28"/>
          <w:szCs w:val="28"/>
        </w:rPr>
        <w:t>акторы</w:t>
      </w:r>
      <w:proofErr w:type="spellEnd"/>
      <w:r w:rsidRPr="005848AB">
        <w:rPr>
          <w:rFonts w:ascii="Times New Roman" w:hAnsi="Times New Roman" w:cs="Times New Roman"/>
          <w:sz w:val="28"/>
          <w:szCs w:val="28"/>
        </w:rPr>
        <w:t xml:space="preserve"> модели цифровой компетенции и ее принципы, факторы, определяющие формирование и развитие цифровых компетенций студентов. </w:t>
      </w:r>
    </w:p>
    <w:p w:rsidR="00314A06" w:rsidRPr="005848AB" w:rsidRDefault="00314A06"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В обществе информации и знаний, где технологии стремительно развиваются и глубоко проникают в нашу жизнь, дискуссия о цифровой компетентности стала сегодня острой темой. Все более ускоряющийся процесс </w:t>
      </w:r>
      <w:proofErr w:type="spellStart"/>
      <w:r w:rsidRPr="005848AB">
        <w:rPr>
          <w:rFonts w:ascii="Times New Roman" w:hAnsi="Times New Roman" w:cs="Times New Roman"/>
          <w:sz w:val="28"/>
          <w:szCs w:val="28"/>
        </w:rPr>
        <w:t>цифровизации</w:t>
      </w:r>
      <w:proofErr w:type="spellEnd"/>
      <w:r w:rsidRPr="005848AB">
        <w:rPr>
          <w:rFonts w:ascii="Times New Roman" w:hAnsi="Times New Roman" w:cs="Times New Roman"/>
          <w:sz w:val="28"/>
          <w:szCs w:val="28"/>
        </w:rPr>
        <w:t xml:space="preserve"> привел к повышенному вниманию и спросу на компетенции, связанные с цифровыми технологиями. </w:t>
      </w:r>
    </w:p>
    <w:p w:rsidR="006E16BD" w:rsidRPr="005848AB" w:rsidRDefault="00314A06"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С одной стороны, потому что использование цифровых технологий стало повседневным явлением; с другой стороны, потому что профессиональное развитие многих граждан во многом (и во все большей степени) зависит от эффективного и надлежащего использования цифровых технологий. В связи с этим цифровая компетентность является одной из ключевых компетенций, которыми граждане должны овладеть в обществе будущего. Учитывая эту реальность, цифровая компетентность в последнее время приобрела большое значение в образовательном контексте.</w:t>
      </w:r>
    </w:p>
    <w:p w:rsidR="003A3EDB" w:rsidRPr="005848AB" w:rsidRDefault="003A3EDB"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Размышления о цифровой компетентности берут свое начало в новом видении обучения, которое начинается с необходимости выделить тот набор навыков и знаний, которые сам индивид должен приобрести и закрепить в </w:t>
      </w:r>
      <w:r w:rsidRPr="005848AB">
        <w:rPr>
          <w:rFonts w:ascii="Times New Roman" w:hAnsi="Times New Roman" w:cs="Times New Roman"/>
          <w:sz w:val="28"/>
          <w:szCs w:val="28"/>
        </w:rPr>
        <w:lastRenderedPageBreak/>
        <w:t xml:space="preserve">качестве средства, необходимого для продвижения в учебе (на любом этапе и на протяжении всей жизни). </w:t>
      </w:r>
    </w:p>
    <w:p w:rsidR="003A3EDB" w:rsidRPr="005848AB" w:rsidRDefault="003A3EDB"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В научных публикациях представлено значительное количество вариантов определений цифровой компетенции, которые акцентируют внимание на тех или иных аспектах рассматриваемой категории, что перечислить их все было бы крайне затруднительно. Кроме того, анализ научных публикаций по теме исследования позволяет сделать вывод, что не существует единого подхода к определению и содержанию понятий «цифровая компетентность», «цифровая грамотность», «цифровые навыки» – зачастую в российских и зарубежных исследованиях они используются как синонимы. </w:t>
      </w:r>
    </w:p>
    <w:p w:rsidR="003A3EDB" w:rsidRPr="005848AB" w:rsidRDefault="003A3EDB"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Например, в научной публикации отмечено, что в настоящее время цифровая компетентность студентов имеет ключевое значение для решения глобальных проблем. Это понятие выражается в литературе по-разному: цифровая компетентность, цифровая грамотность, цифровые навыки. Существует тесная связь между цифровой компетентностью и цифровой грамотностью, но иногда они упоминаются как синонимы и используются для поддержки друг друга, даже если они имеют разные </w:t>
      </w:r>
      <w:proofErr w:type="gramStart"/>
      <w:r w:rsidRPr="005848AB">
        <w:rPr>
          <w:rFonts w:ascii="Times New Roman" w:hAnsi="Times New Roman" w:cs="Times New Roman"/>
          <w:sz w:val="28"/>
          <w:szCs w:val="28"/>
        </w:rPr>
        <w:t>значения .</w:t>
      </w:r>
      <w:proofErr w:type="gramEnd"/>
      <w:r w:rsidRPr="005848AB">
        <w:rPr>
          <w:rFonts w:ascii="Times New Roman" w:hAnsi="Times New Roman" w:cs="Times New Roman"/>
          <w:sz w:val="28"/>
          <w:szCs w:val="28"/>
        </w:rPr>
        <w:t xml:space="preserve"> </w:t>
      </w:r>
    </w:p>
    <w:p w:rsidR="00E44DE7" w:rsidRPr="005848AB" w:rsidRDefault="003A3EDB"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В зарубежных научных публикациях высказывается мнение, что цифровая компетентность должна быть заменена цифровой грамотностью в образовательном контексте, поскольку цифровая компетентность уделяет больше внимания этическим аспектам, безопасности и социальным аспектам и определяет более разнообразные знания, способности и желания людей. Цифровую компетентность следует рассматривать как важный навык выживания и актив знаний в эпоху цифровых технологий, имея в виду способность учиться, работать, отдыхать, играть и использовать цифровые технологии уверенно и творчески. </w:t>
      </w:r>
    </w:p>
    <w:p w:rsidR="00E44DE7" w:rsidRPr="005848AB" w:rsidRDefault="003A3EDB"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Цифровая компетенция должна пониматься не как отдельный навык, а как набор навыков, облегчающих использование цифровых технологий, работу в команде, критическое мышление, творчество и общение. В контексте </w:t>
      </w:r>
      <w:r w:rsidRPr="005848AB">
        <w:rPr>
          <w:rFonts w:ascii="Times New Roman" w:hAnsi="Times New Roman" w:cs="Times New Roman"/>
          <w:sz w:val="28"/>
          <w:szCs w:val="28"/>
        </w:rPr>
        <w:lastRenderedPageBreak/>
        <w:t>образования цифровую компетентность следует рассматривать как способность, наряду с прочной теоретической основой, применять знания и навыки, необходимые для</w:t>
      </w:r>
      <w:r w:rsidR="00E44DE7" w:rsidRPr="005848AB">
        <w:rPr>
          <w:rFonts w:ascii="Times New Roman" w:hAnsi="Times New Roman" w:cs="Times New Roman"/>
          <w:sz w:val="28"/>
          <w:szCs w:val="28"/>
        </w:rPr>
        <w:t xml:space="preserve"> </w:t>
      </w:r>
      <w:r w:rsidR="00E44DE7" w:rsidRPr="005848AB">
        <w:rPr>
          <w:rFonts w:ascii="Times New Roman" w:hAnsi="Times New Roman" w:cs="Times New Roman"/>
          <w:sz w:val="28"/>
          <w:szCs w:val="28"/>
        </w:rPr>
        <w:t xml:space="preserve">планирования, реализации, оценки и постоянного пересмотра процессов преподавания и обучения, поддерживаемых цифровыми технологиями. </w:t>
      </w:r>
    </w:p>
    <w:p w:rsidR="003A3EDB" w:rsidRPr="005848AB" w:rsidRDefault="00E44DE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Цифровая компетентность – это развивающаяся концепция, связанная с развитием цифровых технологий и ожиданиями граждан в обществе знаний. Она считается основной компетенцией в документах, раскрывающих процессы цифровой трансформации в различных аспектах, но в исследованиях в области образования – это еще не стандартизированное понятие. Авторский подход к взаимосвязи понятий «цифровая грамотность», «цифровая компетентность», «цифровые навыки» представлен на рис. 2.</w:t>
      </w:r>
    </w:p>
    <w:p w:rsidR="00E44DE7" w:rsidRPr="005848AB" w:rsidRDefault="00804011"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drawing>
          <wp:inline distT="0" distB="0" distL="0" distR="0" wp14:anchorId="5308C2FC" wp14:editId="66FE019A">
            <wp:extent cx="4938188" cy="128027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38188" cy="1280271"/>
                    </a:xfrm>
                    <a:prstGeom prst="rect">
                      <a:avLst/>
                    </a:prstGeom>
                  </pic:spPr>
                </pic:pic>
              </a:graphicData>
            </a:graphic>
          </wp:inline>
        </w:drawing>
      </w:r>
    </w:p>
    <w:p w:rsidR="00E44DE7" w:rsidRPr="005848AB" w:rsidRDefault="00E44DE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Рис. 2. Взаимосвязь понятий «цифровая грамотность» (ЦГ), «цифровая компетенция» (ЦК), «цифровые навыки» (ЦН) </w:t>
      </w:r>
    </w:p>
    <w:p w:rsidR="00E44DE7" w:rsidRPr="005848AB" w:rsidRDefault="00E44DE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Понятие «цифровая грамотность» в нашем понимании несколько шире понятия «цифровая компетенция», поскольку включает в себя целый ряд компетенций, которые необходимы личности для эффективной жизнедеятельности в цифровую эпоху. В свою очередь, ключевой составляющей понятия «цифровая компетентность» является понятие «цифровые навыки». На наш взгляд, дать универсальную трактовку рассматриваемых понятий не представляется возможным, поскольку понятия «цифровая грамотность», «цифровая компетентность», «цифровые навыки» относятся к таким категориям, которые находятся в постоянном развитии и их содержательное наполнение меняется и расширяется, с тем чтобы включить в них новые виды практики и навыки, обеспечиваемые новыми цифровыми </w:t>
      </w:r>
      <w:r w:rsidRPr="005848AB">
        <w:rPr>
          <w:rFonts w:ascii="Times New Roman" w:hAnsi="Times New Roman" w:cs="Times New Roman"/>
          <w:sz w:val="28"/>
          <w:szCs w:val="28"/>
        </w:rPr>
        <w:lastRenderedPageBreak/>
        <w:t xml:space="preserve">технологиями. В частности, в научной публикации проанализировано 76 статей об исследованиях в области образования, в которых изучалась цифровая компетентность, описываемая разными терминами. </w:t>
      </w:r>
    </w:p>
    <w:p w:rsidR="00665540" w:rsidRPr="005848AB" w:rsidRDefault="00E44DE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В результате было выявлено, что цифровая компетентность состоит из множества навыков и компетенций, а ее масштаб широк, как и ее предыстория: от</w:t>
      </w:r>
      <w:r w:rsidR="00665540" w:rsidRPr="005848AB">
        <w:rPr>
          <w:rFonts w:ascii="Times New Roman" w:hAnsi="Times New Roman" w:cs="Times New Roman"/>
          <w:sz w:val="28"/>
          <w:szCs w:val="28"/>
        </w:rPr>
        <w:t xml:space="preserve"> </w:t>
      </w:r>
      <w:proofErr w:type="spellStart"/>
      <w:r w:rsidR="00665540" w:rsidRPr="005848AB">
        <w:rPr>
          <w:rFonts w:ascii="Times New Roman" w:hAnsi="Times New Roman" w:cs="Times New Roman"/>
          <w:sz w:val="28"/>
          <w:szCs w:val="28"/>
        </w:rPr>
        <w:t>медиаисследований</w:t>
      </w:r>
      <w:proofErr w:type="spellEnd"/>
      <w:r w:rsidR="00665540" w:rsidRPr="005848AB">
        <w:rPr>
          <w:rFonts w:ascii="Times New Roman" w:hAnsi="Times New Roman" w:cs="Times New Roman"/>
          <w:sz w:val="28"/>
          <w:szCs w:val="28"/>
        </w:rPr>
        <w:t xml:space="preserve"> и компьютерных наук до библиотечного дела и изучения грамотности. В обзоре статьи рассмотрено в общей сложности 34 термина, которые использовались для описания навыков и компетенций, связанных с цифровыми технологиями. </w:t>
      </w:r>
    </w:p>
    <w:p w:rsidR="00665540" w:rsidRPr="005848AB" w:rsidRDefault="00665540"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В рамках данной публикации под цифровой грамотностью будем понимать способность управлять, понимать, интегрировать, оценивать, создавать информацию и получать доступ к ней с помощью цифровых технологий для участия в экономической и социальной жизни. Цифровая компетенция – это совокупность компетенций, связанных с умением работать с информацией в цифровой среде, функциональным использованием методов и инструментов для управления процессами, проектами, продуктами цифровой трансформации, решением сложных профессиональных задач и взаимодействием в цифровой среде, знанием основ цифровой безопасности и пониманием технических возможностей современных цифровых устройств и технологий. </w:t>
      </w:r>
    </w:p>
    <w:p w:rsidR="00665540" w:rsidRPr="005848AB" w:rsidRDefault="00665540"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Цифровые навыки определяются не просто как способы использования цифрового инструмента, но и как осознанное понимание того, как применять его для достижения конкретного результата, решения задачи в быту или профессиональной деятельности, а также как намерение индивидуума приобрести соответствующие знания и опыт. При этом цифровые навыки делят на базовые (отвечают за осознанное применение цифровых устройств при решении общих, неспецифических задач, стоящих перед большинством пользователей независимо от их профессии) и профессиональные (сугубо специфичны и привязаны к конкретным видам профессиональной деятельности человека). </w:t>
      </w:r>
    </w:p>
    <w:p w:rsidR="00665540" w:rsidRPr="005848AB" w:rsidRDefault="00665540"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lastRenderedPageBreak/>
        <w:t xml:space="preserve">Далее рассмотрим следующую составляющую теоретического компонента модели цифровой компетенции студентов – виды цифровых компетенций. </w:t>
      </w:r>
    </w:p>
    <w:p w:rsidR="00665540" w:rsidRPr="005848AB" w:rsidRDefault="00665540"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Развитие цифровых компетенций студентов должно коррелировать с проблемой степени актуальности и востребованности специфических цифровых компетенций, приобретение которых является критичным для выпускников и является основой для их востребованности на рынке труда. Вследствие этого в модели цифровой компетенции студентов выделим два вида цифровых компетенций: </w:t>
      </w:r>
    </w:p>
    <w:p w:rsidR="00665540" w:rsidRPr="005848AB" w:rsidRDefault="00665540"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1. Цифровая компетенция студентов как универсальная компетенция. </w:t>
      </w:r>
    </w:p>
    <w:p w:rsidR="00E44DE7" w:rsidRPr="005848AB" w:rsidRDefault="00665540"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2. Цифровые компетенции студентов как будущих специалистов.</w:t>
      </w:r>
    </w:p>
    <w:p w:rsidR="00444198"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С учетом независимо от специфики профессиональной деятельности, введена цифровая компетенция – способность </w:t>
      </w:r>
      <w:proofErr w:type="spellStart"/>
      <w:r w:rsidRPr="005848AB">
        <w:rPr>
          <w:rFonts w:ascii="Times New Roman" w:hAnsi="Times New Roman" w:cs="Times New Roman"/>
          <w:sz w:val="28"/>
          <w:szCs w:val="28"/>
        </w:rPr>
        <w:t>релевантно</w:t>
      </w:r>
      <w:proofErr w:type="spellEnd"/>
      <w:r w:rsidRPr="005848AB">
        <w:rPr>
          <w:rFonts w:ascii="Times New Roman" w:hAnsi="Times New Roman" w:cs="Times New Roman"/>
          <w:sz w:val="28"/>
          <w:szCs w:val="28"/>
        </w:rPr>
        <w:t xml:space="preserve"> решаемым задачам использовать информационные ресурсы и информационно-коммуникационные технологии для достижения целей, связанных с профессиональной деятельностью, обучением, участием в жизни общества и других сферах жизни. Выделены три индикатора достижения цифровой компетенции: </w:t>
      </w:r>
    </w:p>
    <w:p w:rsidR="00444198"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1. Самостоятельно выбирает и использует цифровые средства общения, осуществляет поиск и/или создание контента в соответствии с целью взаимодействия, в том числе для организации совместной деятельности. </w:t>
      </w:r>
    </w:p>
    <w:p w:rsidR="00444198"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2. Владеет навыками организации взаимодействия и коммуникации с помощью информационных систем и/или цифровых сервисов и технологий. </w:t>
      </w:r>
    </w:p>
    <w:p w:rsidR="00444198"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3.Осуществляет подбор и применение различных информационно</w:t>
      </w:r>
      <w:r w:rsidR="00B74785" w:rsidRPr="005848AB">
        <w:rPr>
          <w:rFonts w:ascii="Times New Roman" w:hAnsi="Times New Roman" w:cs="Times New Roman"/>
          <w:sz w:val="28"/>
          <w:szCs w:val="28"/>
        </w:rPr>
        <w:t xml:space="preserve"> </w:t>
      </w:r>
      <w:r w:rsidRPr="005848AB">
        <w:rPr>
          <w:rFonts w:ascii="Times New Roman" w:hAnsi="Times New Roman" w:cs="Times New Roman"/>
          <w:sz w:val="28"/>
          <w:szCs w:val="28"/>
        </w:rPr>
        <w:t xml:space="preserve">коммуникационных средств для решения образовательных и профессиональных задач. </w:t>
      </w:r>
    </w:p>
    <w:p w:rsidR="00444198"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Таким образом, формирование цифровых компетенций, направленных на комплексное позиционирование личности в новой цифровой среде, становится обязательными результатами освоения. </w:t>
      </w:r>
    </w:p>
    <w:p w:rsidR="00B74785"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lastRenderedPageBreak/>
        <w:t xml:space="preserve">Мы живем в эпоху Четвертой промышленной революции, которая считается контекстом сложной глобализации, слияния технологий, оцифровки, автоматизации и крайней неопределенности. В этой ситуации Всемирный экономический форум предупредил о нехватке навыков для будущей работы, особенно цифровой компетенции. Некоторые концепции, такие как цифровой тейлоризм, говорят о массовом замещении роботами рабочих мест не только в низкоквалифицированных, но и в самых сложных работах. </w:t>
      </w:r>
    </w:p>
    <w:p w:rsidR="00444198" w:rsidRPr="005848AB" w:rsidRDefault="00444198"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Глобальная конкуренция, Интернет и широкое использование цифровых технологий предполагают, что экономика XXI в. создаст новые проблемы на рынке труда. Быстрая цифровая трансформация означает, что почти все рабочие места требуют определенного уровня цифровых компетенций, равно как и участие в жизни общества в целом. Специалисты, работающие с цифровыми технологиями, должны обладать не только базовыми практическими навыками, необходимыми для эффективного их использования. Создание знаний имеет решающее значение в XXI в. Следовательно, работодатели все чаще требуют высококвалифицированных работников умственного </w:t>
      </w:r>
      <w:proofErr w:type="gramStart"/>
      <w:r w:rsidRPr="005848AB">
        <w:rPr>
          <w:rFonts w:ascii="Times New Roman" w:hAnsi="Times New Roman" w:cs="Times New Roman"/>
          <w:sz w:val="28"/>
          <w:szCs w:val="28"/>
        </w:rPr>
        <w:t>труда .</w:t>
      </w:r>
      <w:proofErr w:type="gramEnd"/>
    </w:p>
    <w:p w:rsidR="00804011" w:rsidRPr="005848AB" w:rsidRDefault="00804011"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noProof/>
          <w:sz w:val="28"/>
          <w:szCs w:val="28"/>
          <w:lang w:eastAsia="ru-RU"/>
        </w:rPr>
        <w:lastRenderedPageBreak/>
        <w:drawing>
          <wp:anchor distT="0" distB="0" distL="114300" distR="114300" simplePos="0" relativeHeight="251658240" behindDoc="0" locked="0" layoutInCell="1" allowOverlap="1">
            <wp:simplePos x="1082040" y="1188720"/>
            <wp:positionH relativeFrom="column">
              <wp:align>left</wp:align>
            </wp:positionH>
            <wp:positionV relativeFrom="paragraph">
              <wp:align>top</wp:align>
            </wp:positionV>
            <wp:extent cx="4839335" cy="4770755"/>
            <wp:effectExtent l="0" t="0" r="0"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39335" cy="4770755"/>
                    </a:xfrm>
                    <a:prstGeom prst="rect">
                      <a:avLst/>
                    </a:prstGeom>
                    <a:noFill/>
                  </pic:spPr>
                </pic:pic>
              </a:graphicData>
            </a:graphic>
          </wp:anchor>
        </w:drawing>
      </w:r>
      <w:r w:rsidRPr="005848AB">
        <w:rPr>
          <w:rFonts w:ascii="Times New Roman" w:hAnsi="Times New Roman" w:cs="Times New Roman"/>
          <w:sz w:val="28"/>
          <w:szCs w:val="28"/>
        </w:rPr>
        <w:br w:type="textWrapping" w:clear="all"/>
      </w:r>
      <w:r w:rsidRPr="005848AB">
        <w:rPr>
          <w:rFonts w:ascii="Times New Roman" w:hAnsi="Times New Roman" w:cs="Times New Roman"/>
          <w:sz w:val="28"/>
          <w:szCs w:val="28"/>
        </w:rPr>
        <w:t xml:space="preserve">В настоящее время наблюдаются изменения на рынке труда, </w:t>
      </w:r>
      <w:proofErr w:type="gramStart"/>
      <w:r w:rsidRPr="005848AB">
        <w:rPr>
          <w:rFonts w:ascii="Times New Roman" w:hAnsi="Times New Roman" w:cs="Times New Roman"/>
          <w:sz w:val="28"/>
          <w:szCs w:val="28"/>
        </w:rPr>
        <w:t xml:space="preserve">происходит </w:t>
      </w:r>
      <w:r w:rsidRPr="005848AB">
        <w:rPr>
          <w:rFonts w:ascii="Times New Roman" w:hAnsi="Times New Roman" w:cs="Times New Roman"/>
          <w:sz w:val="28"/>
          <w:szCs w:val="28"/>
        </w:rPr>
        <w:t xml:space="preserve"> </w:t>
      </w:r>
      <w:r w:rsidRPr="005848AB">
        <w:rPr>
          <w:rFonts w:ascii="Times New Roman" w:hAnsi="Times New Roman" w:cs="Times New Roman"/>
          <w:sz w:val="28"/>
          <w:szCs w:val="28"/>
        </w:rPr>
        <w:t>трансформация</w:t>
      </w:r>
      <w:proofErr w:type="gramEnd"/>
      <w:r w:rsidRPr="005848AB">
        <w:rPr>
          <w:rFonts w:ascii="Times New Roman" w:hAnsi="Times New Roman" w:cs="Times New Roman"/>
          <w:sz w:val="28"/>
          <w:szCs w:val="28"/>
        </w:rPr>
        <w:t xml:space="preserve"> занятости, появляются новые формы работы, меняется отраслевая структура экономики, вместе с тем увеличивается разрыв между получаемыми</w:t>
      </w:r>
      <w:r w:rsidRPr="005848AB">
        <w:rPr>
          <w:rFonts w:ascii="Times New Roman" w:hAnsi="Times New Roman" w:cs="Times New Roman"/>
          <w:sz w:val="28"/>
          <w:szCs w:val="28"/>
        </w:rPr>
        <w:t xml:space="preserve"> </w:t>
      </w:r>
      <w:r w:rsidRPr="005848AB">
        <w:rPr>
          <w:rFonts w:ascii="Times New Roman" w:hAnsi="Times New Roman" w:cs="Times New Roman"/>
          <w:sz w:val="28"/>
          <w:szCs w:val="28"/>
        </w:rPr>
        <w:t xml:space="preserve">компетенциями выпускников и ожиданиями работодателей на рынке труда. Очевидно, что формирование цифровых компетенций студентов как будущих специалистов будет несколько различным в зависимости от направления подготовки. Но в любом случае цифровые компетенции студентов должны коррелировать с ключевыми компетенциями цифровой экономики: коммуникация и кооперация в цифровой среде, саморазвитие в условиях неопределенности, креативное мышление, управление информацией и данными, критическое мышление в цифровой среде. </w:t>
      </w:r>
    </w:p>
    <w:p w:rsidR="00804011" w:rsidRPr="005848AB" w:rsidRDefault="00804011"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Формирование цифровых компетенций студентов должно происходить посредством развития цифровых навыков XXI в. (табл. 1). </w:t>
      </w:r>
    </w:p>
    <w:p w:rsidR="00804011" w:rsidRPr="005848AB" w:rsidRDefault="00804011"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lastRenderedPageBreak/>
        <w:t xml:space="preserve">Посредством саморазвития и самообучения студенты приобретают цифровые навыки, необходимые им в будущем и соответствующие требованиям цифровых компетенций цифровой экономики. В зарубежной практике выделяют компетенции, определенные как ключевые на рынке труда, которые систематизированы в три группы: когнитивные компетенции (решение проблем, аналитическое и критическое мышление, активное обучение и преподавание, </w:t>
      </w:r>
      <w:proofErr w:type="spellStart"/>
      <w:r w:rsidRPr="005848AB">
        <w:rPr>
          <w:rFonts w:ascii="Times New Roman" w:hAnsi="Times New Roman" w:cs="Times New Roman"/>
          <w:sz w:val="28"/>
          <w:szCs w:val="28"/>
        </w:rPr>
        <w:t>междисциплинарность</w:t>
      </w:r>
      <w:proofErr w:type="spellEnd"/>
      <w:r w:rsidRPr="005848AB">
        <w:rPr>
          <w:rFonts w:ascii="Times New Roman" w:hAnsi="Times New Roman" w:cs="Times New Roman"/>
          <w:sz w:val="28"/>
          <w:szCs w:val="28"/>
        </w:rPr>
        <w:t xml:space="preserve">), социальные компетенции или социально-психологические (креативность и инновации, эмоциональный интеллект, социальный интеллект, межкультурные компетенции, виртуальное сотрудничество), </w:t>
      </w:r>
      <w:proofErr w:type="spellStart"/>
      <w:r w:rsidRPr="005848AB">
        <w:rPr>
          <w:rFonts w:ascii="Times New Roman" w:hAnsi="Times New Roman" w:cs="Times New Roman"/>
          <w:sz w:val="28"/>
          <w:szCs w:val="28"/>
        </w:rPr>
        <w:t>хард</w:t>
      </w:r>
      <w:proofErr w:type="spellEnd"/>
      <w:r w:rsidRPr="005848AB">
        <w:rPr>
          <w:rFonts w:ascii="Times New Roman" w:hAnsi="Times New Roman" w:cs="Times New Roman"/>
          <w:sz w:val="28"/>
          <w:szCs w:val="28"/>
        </w:rPr>
        <w:t xml:space="preserve"> (технические) компетенции (цифровые компетенции). Ожидается, что студенты университетов будут обладать соответствующими цифровыми компетенциями, чтобы соответствовать требованиям меняющейся образовательной модели и решать задачи будущей работы. </w:t>
      </w:r>
    </w:p>
    <w:p w:rsidR="00451C25" w:rsidRPr="005848AB" w:rsidRDefault="00804011"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Резкий рост цифровых технологий, особенно мобильных приложений, превращает студентов в цифровых студентов, школы в цифровые школы и университеты в цифровые университеты. </w:t>
      </w:r>
      <w:proofErr w:type="spellStart"/>
      <w:r w:rsidRPr="005848AB">
        <w:rPr>
          <w:rFonts w:ascii="Times New Roman" w:hAnsi="Times New Roman" w:cs="Times New Roman"/>
          <w:sz w:val="28"/>
          <w:szCs w:val="28"/>
        </w:rPr>
        <w:t>Акторами</w:t>
      </w:r>
      <w:proofErr w:type="spellEnd"/>
      <w:r w:rsidRPr="005848AB">
        <w:rPr>
          <w:rFonts w:ascii="Times New Roman" w:hAnsi="Times New Roman" w:cs="Times New Roman"/>
          <w:sz w:val="28"/>
          <w:szCs w:val="28"/>
        </w:rPr>
        <w:t xml:space="preserve"> модели цифровой компетенции студентов выделены цифровой университет, цифровой преподаватель и цифровой студент. </w:t>
      </w:r>
    </w:p>
    <w:p w:rsidR="00227F97" w:rsidRPr="005848AB" w:rsidRDefault="00804011"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Миссия цифрового университета в контексте рассматриваемых проблем заключается в том, чтобы подготовить молодых людей к выходу на все более сложный, более </w:t>
      </w:r>
      <w:proofErr w:type="spellStart"/>
      <w:r w:rsidRPr="005848AB">
        <w:rPr>
          <w:rFonts w:ascii="Times New Roman" w:hAnsi="Times New Roman" w:cs="Times New Roman"/>
          <w:sz w:val="28"/>
          <w:szCs w:val="28"/>
        </w:rPr>
        <w:t>глобализированный</w:t>
      </w:r>
      <w:proofErr w:type="spellEnd"/>
      <w:r w:rsidRPr="005848AB">
        <w:rPr>
          <w:rFonts w:ascii="Times New Roman" w:hAnsi="Times New Roman" w:cs="Times New Roman"/>
          <w:sz w:val="28"/>
          <w:szCs w:val="28"/>
        </w:rPr>
        <w:t xml:space="preserve"> и более цифровой рынок труда. Цифровой университет – это университет будущего, и мы понимаем, что это совсем не те университеты, которые мы знаем. Цифровой университет не предполагает традиционных форм обучения, это даже не дистанционное образование, а скорее</w:t>
      </w:r>
      <w:r w:rsidR="00227F97" w:rsidRPr="005848AB">
        <w:rPr>
          <w:rFonts w:ascii="Times New Roman" w:hAnsi="Times New Roman" w:cs="Times New Roman"/>
          <w:sz w:val="28"/>
          <w:szCs w:val="28"/>
        </w:rPr>
        <w:t xml:space="preserve"> </w:t>
      </w:r>
      <w:r w:rsidR="00227F97" w:rsidRPr="005848AB">
        <w:rPr>
          <w:rFonts w:ascii="Times New Roman" w:hAnsi="Times New Roman" w:cs="Times New Roman"/>
          <w:sz w:val="28"/>
          <w:szCs w:val="28"/>
        </w:rPr>
        <w:t xml:space="preserve">виртуальное пространство, в котором нет аудиторий, постоянных преподавателей, нет дипломов, все обучение ведется только через компьютерные сети.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Цифровой университет невозможно трактовать исключительно как двойника «физического» университета, поскольку цифровые технологии позволяют создавать новые условия, вносить изменения в реальную среду, </w:t>
      </w:r>
      <w:r w:rsidRPr="005848AB">
        <w:rPr>
          <w:rFonts w:ascii="Times New Roman" w:hAnsi="Times New Roman" w:cs="Times New Roman"/>
          <w:sz w:val="28"/>
          <w:szCs w:val="28"/>
        </w:rPr>
        <w:lastRenderedPageBreak/>
        <w:t xml:space="preserve">организацию процессов, как обучения, так и управления. В научной публикации цифровой университет представлен как интегративный методологический конструкт, который является совокупностью четырех взаимозависимых компонентов: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1. Цифровой формат обучения – это форма комбинирования цифровых технологий (в каком виде происходит взаимодействие) и одновременно содержание (что является актом взаимодействия, собственно контент).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2. Цифровая среда – это пространство, место (где происходит взаимодействие).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3. Цифровые ресурсы – это инструменты активации идеи цифрового университета (что используют участники).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4. Цифровая платформа – это алгоритм, способ реализации идеи цифрового университета (как воплощается взаимодействие) и в то же время площадка для взаимодействия (в рамках какой структуры происходит взаимодействие).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Компоненты цифрового университета переплетены очень тесно и только в совокупности составляют цифровой университет, их существование в отрыве друг от друга невозможно.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Цифровой преподаватель – это преподаватель с новой ментальностью. Это означает, что он должен быть активным в своей трудовой жизни, ответственным за собственное саморазвитие и самостоятельным руководителем своих образовательных проектов внутри и за пределами формальной институциональной среды. В образовательном процессе он должен использовать новые формы работы со студентами, включая конструктивную обратную связь, </w:t>
      </w:r>
      <w:proofErr w:type="spellStart"/>
      <w:r w:rsidRPr="005848AB">
        <w:rPr>
          <w:rFonts w:ascii="Times New Roman" w:hAnsi="Times New Roman" w:cs="Times New Roman"/>
          <w:sz w:val="28"/>
          <w:szCs w:val="28"/>
        </w:rPr>
        <w:t>коллаборативное</w:t>
      </w:r>
      <w:proofErr w:type="spellEnd"/>
      <w:r w:rsidRPr="005848AB">
        <w:rPr>
          <w:rFonts w:ascii="Times New Roman" w:hAnsi="Times New Roman" w:cs="Times New Roman"/>
          <w:sz w:val="28"/>
          <w:szCs w:val="28"/>
        </w:rPr>
        <w:t xml:space="preserve"> обучение, техническую поддержку, наблюдение и моделирование поведения, установок и эмоциональных реакций в условиях постоянного взаимодействия между когнитивными, поведенческими и средовыми влияниями, новые подходы к планированию учебных программ и выбору их дизайна, к созданию и применению открытых онлайн-ресурсов, освоению новых платформ </w:t>
      </w:r>
      <w:r w:rsidRPr="005848AB">
        <w:rPr>
          <w:rFonts w:ascii="Times New Roman" w:hAnsi="Times New Roman" w:cs="Times New Roman"/>
          <w:sz w:val="28"/>
          <w:szCs w:val="28"/>
        </w:rPr>
        <w:lastRenderedPageBreak/>
        <w:t xml:space="preserve">преподавания и обучения, к переосмыслению своей научной, социальной и образовательной роли, к разработке оценочных инструментов.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Для повышения качества образовательного процесса цифровому преподавателю рекомендуется создавать и поддерживать благоприятную атмосферу, планировать занятия и понимать конечный результат, предоставлять студентам автономию, поощрять любой прогресс студентов, предоставлять четкие инструкции, давать быструю и развернутую обратную связь, проводить контроль на каждом этапе деятельности, грамотно использовать цифровые технологии (видеоконференции, виртуальные классные комнаты, интерактивные презентации, дидактические игры, викторины, интерактивные задания, творческие задания). </w:t>
      </w:r>
    </w:p>
    <w:p w:rsidR="00DA0EBB"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Качественный уровень работы цифровых преподавателей и использование в своей деятельности цифровых технологий, соответствующих целям и задачам обучения в современных условиях, позволят сформировать цифровые компетенции у студентов и повысить уровень их подготовки в цифровую эпоху. Цифровая компетентность преподавателей играет ключевую роль в развитии цифровых компетенций студентов. Отношение к использованию цифровых технологий во всех процессах обучения и преподавания является критически важной переменной.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Эта мотивация порождается поддержкой и обучением, которое получают преподаватели, что позволяет им чувствовать себя способными использовать передовые цифровые технологии, поэтому в зависимости от отношения преподавателей к использованию цифровых технологий повышается цифровая компетентность студентов: чем больше преподаватели пропагандируют цифровую деятельность, тем выше уровень цифровых компетенций в обучении студентов.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В научной публикации цифровые студенты определяются как обучающиеся, которые используют цифровые технологии больше, чем традиционные. Цифровой студент – это обучающийся </w:t>
      </w:r>
      <w:r w:rsidRPr="005848AB">
        <w:rPr>
          <w:rFonts w:ascii="Times New Roman" w:hAnsi="Times New Roman" w:cs="Times New Roman"/>
          <w:sz w:val="28"/>
          <w:szCs w:val="28"/>
          <w:lang w:val="en-US"/>
        </w:rPr>
        <w:t>XXI</w:t>
      </w:r>
      <w:r w:rsidRPr="005848AB">
        <w:rPr>
          <w:rFonts w:ascii="Times New Roman" w:hAnsi="Times New Roman" w:cs="Times New Roman"/>
          <w:sz w:val="28"/>
          <w:szCs w:val="28"/>
        </w:rPr>
        <w:t xml:space="preserve"> в. со своими </w:t>
      </w:r>
      <w:r w:rsidRPr="005848AB">
        <w:rPr>
          <w:rFonts w:ascii="Times New Roman" w:hAnsi="Times New Roman" w:cs="Times New Roman"/>
          <w:sz w:val="28"/>
          <w:szCs w:val="28"/>
        </w:rPr>
        <w:lastRenderedPageBreak/>
        <w:t xml:space="preserve">целями, интересами, потребностями и реализующий их в цифровом пространстве. Для цифрового студента характерно: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построение индивидуального образовательного маршрута;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быстрый темп жизни, большое количество информации для обработки, анализа и усвоения;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уверенное использование быстро развивающихся цифровых технологий;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стремление к объективному оцениванию и осмыслению результатов своей деятельности; </w:t>
      </w:r>
    </w:p>
    <w:p w:rsidR="00804011"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возможность корректировки индивидуальной образовательной траектории и определение значимости своих образовательных задач;</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умение разделять глобальные цели на составляющие и транслировать свои знания в онлайн-формате;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w:t>
      </w:r>
      <w:proofErr w:type="spellStart"/>
      <w:r w:rsidRPr="005848AB">
        <w:rPr>
          <w:rFonts w:ascii="Times New Roman" w:hAnsi="Times New Roman" w:cs="Times New Roman"/>
          <w:sz w:val="28"/>
          <w:szCs w:val="28"/>
        </w:rPr>
        <w:t>multitasking</w:t>
      </w:r>
      <w:proofErr w:type="spellEnd"/>
      <w:r w:rsidRPr="005848AB">
        <w:rPr>
          <w:rFonts w:ascii="Times New Roman" w:hAnsi="Times New Roman" w:cs="Times New Roman"/>
          <w:sz w:val="28"/>
          <w:szCs w:val="28"/>
        </w:rPr>
        <w:t xml:space="preserve"> (многозадачность) – ситуация одномоментного выполнения различных видов работ (читать, слушать музыку, общаться в социальной сети) без ущерба отдельным видам деятельности;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знает, чего хочет и как получить желаемое, ценит время и использует его максимально эффективно;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 готовность к самообучению и саморазвитию.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Функционирование модели цифровой компетенции студентов базируется на принципах, которые согласуются с принципами Smart-education: </w:t>
      </w:r>
      <w:r w:rsidR="00385971" w:rsidRPr="005848AB">
        <w:rPr>
          <w:rFonts w:ascii="Times New Roman" w:hAnsi="Times New Roman" w:cs="Times New Roman"/>
          <w:sz w:val="28"/>
          <w:szCs w:val="28"/>
        </w:rPr>
        <w:t xml:space="preserve">целеобусловленность, </w:t>
      </w:r>
      <w:r w:rsidR="005848AB" w:rsidRPr="005848AB">
        <w:rPr>
          <w:rFonts w:ascii="Times New Roman" w:hAnsi="Times New Roman" w:cs="Times New Roman"/>
          <w:sz w:val="28"/>
          <w:szCs w:val="28"/>
        </w:rPr>
        <w:t>социальное</w:t>
      </w:r>
      <w:r w:rsidR="005848AB" w:rsidRPr="005848AB">
        <w:rPr>
          <w:rFonts w:ascii="Times New Roman" w:hAnsi="Times New Roman" w:cs="Times New Roman"/>
          <w:sz w:val="28"/>
          <w:szCs w:val="28"/>
        </w:rPr>
        <w:t xml:space="preserve">, </w:t>
      </w:r>
      <w:r w:rsidR="005848AB" w:rsidRPr="005848AB">
        <w:rPr>
          <w:rFonts w:ascii="Times New Roman" w:hAnsi="Times New Roman" w:cs="Times New Roman"/>
          <w:sz w:val="28"/>
          <w:szCs w:val="28"/>
        </w:rPr>
        <w:t>измерение</w:t>
      </w:r>
      <w:r w:rsidR="005848AB" w:rsidRPr="005848AB">
        <w:rPr>
          <w:rFonts w:ascii="Times New Roman" w:hAnsi="Times New Roman" w:cs="Times New Roman"/>
          <w:sz w:val="28"/>
          <w:szCs w:val="28"/>
        </w:rPr>
        <w:t xml:space="preserve">, </w:t>
      </w:r>
      <w:r w:rsidRPr="005848AB">
        <w:rPr>
          <w:rFonts w:ascii="Times New Roman" w:hAnsi="Times New Roman" w:cs="Times New Roman"/>
          <w:sz w:val="28"/>
          <w:szCs w:val="28"/>
        </w:rPr>
        <w:t xml:space="preserve">трудоустраиваемость, студентоцентрированное обучение, международная открытость, мобильность, реализация образовательного процесса в распределенной среде обучения.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Содержательное наполнение указанных принципов авторами (в составе авторского коллектива) ранее были рассмотрены в научной публикации.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Последней составляющей теоретического компонента модели цифровой компетенции студентов вузов, выделенной авторами, являются факторы, определяющие формирование и развитие цифровых компетенций студентов.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Обозначим их единым блоком: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lastRenderedPageBreak/>
        <w:t xml:space="preserve">1. Основные тенденции: ориентация на студента, независимость от местоположения, устойчивая доставка.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2. Условия обучения: цифровая образовательная среда, международные практики.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3. Инструментарий: выбор оптимального баланса между различными видами обучения, корпоративные проекты, гибридные формы обучения, </w:t>
      </w:r>
      <w:proofErr w:type="spellStart"/>
      <w:r w:rsidRPr="005848AB">
        <w:rPr>
          <w:rFonts w:ascii="Times New Roman" w:hAnsi="Times New Roman" w:cs="Times New Roman"/>
          <w:sz w:val="28"/>
          <w:szCs w:val="28"/>
        </w:rPr>
        <w:t>межинституциональное</w:t>
      </w:r>
      <w:proofErr w:type="spellEnd"/>
      <w:r w:rsidRPr="005848AB">
        <w:rPr>
          <w:rFonts w:ascii="Times New Roman" w:hAnsi="Times New Roman" w:cs="Times New Roman"/>
          <w:sz w:val="28"/>
          <w:szCs w:val="28"/>
        </w:rPr>
        <w:t xml:space="preserve"> взаимодействие.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4. Преподавание: новая ментальность преподавателя, программы и их дизайн, открытые онлайн-ресурсы, система оценивания, изменение ролей.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5. Творческая активность студентов: студент, получая фундамент знаний, решая поставленные перед ним задачи, может генерировать свои идеи для решения новых задач.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6. Мотивация цифрового студента: поощрение вовлеченности и активного участия студентов в образовательном процессе, поощрение внутренней мотивации студентов, поддержка потребности студентов в автономии, принятие потребностей</w:t>
      </w:r>
      <w:r w:rsidRPr="005848AB">
        <w:rPr>
          <w:rFonts w:ascii="Times New Roman" w:hAnsi="Times New Roman" w:cs="Times New Roman"/>
          <w:sz w:val="28"/>
          <w:szCs w:val="28"/>
        </w:rPr>
        <w:t xml:space="preserve"> </w:t>
      </w:r>
      <w:r w:rsidRPr="005848AB">
        <w:rPr>
          <w:rFonts w:ascii="Times New Roman" w:hAnsi="Times New Roman" w:cs="Times New Roman"/>
          <w:sz w:val="28"/>
          <w:szCs w:val="28"/>
        </w:rPr>
        <w:t xml:space="preserve">студентов и их настроения, обеспечение своевременной, конструктивной и индивидуальной обратной связи.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7. Студенческая автономия: профессиональное сотрудничество, расширение возможностей обучающихся, самообучение и продвижение инициатив, способствующих развитию будущих специалистов. </w:t>
      </w:r>
    </w:p>
    <w:p w:rsidR="00227F97" w:rsidRPr="005848AB" w:rsidRDefault="00227F97" w:rsidP="005848AB">
      <w:pPr>
        <w:spacing w:after="0" w:line="360" w:lineRule="auto"/>
        <w:ind w:firstLine="709"/>
        <w:jc w:val="both"/>
        <w:rPr>
          <w:rFonts w:ascii="Times New Roman" w:hAnsi="Times New Roman" w:cs="Times New Roman"/>
          <w:sz w:val="28"/>
          <w:szCs w:val="28"/>
        </w:rPr>
      </w:pPr>
      <w:r w:rsidRPr="005848AB">
        <w:rPr>
          <w:rFonts w:ascii="Times New Roman" w:hAnsi="Times New Roman" w:cs="Times New Roman"/>
          <w:sz w:val="28"/>
          <w:szCs w:val="28"/>
        </w:rPr>
        <w:t xml:space="preserve">8. Цифровая трансформация школьного образования (дефицит цифровых компетенций у всех участников образовательной системы. </w:t>
      </w:r>
    </w:p>
    <w:p w:rsidR="00227F97" w:rsidRPr="005848AB" w:rsidRDefault="00227F97" w:rsidP="005848AB">
      <w:pPr>
        <w:spacing w:after="0" w:line="360" w:lineRule="auto"/>
        <w:ind w:firstLine="709"/>
        <w:jc w:val="both"/>
        <w:rPr>
          <w:rFonts w:ascii="Times New Roman" w:hAnsi="Times New Roman" w:cs="Times New Roman"/>
          <w:sz w:val="28"/>
          <w:szCs w:val="28"/>
        </w:rPr>
      </w:pPr>
      <w:bookmarkStart w:id="0" w:name="_GoBack"/>
      <w:r w:rsidRPr="005848AB">
        <w:rPr>
          <w:rFonts w:ascii="Times New Roman" w:hAnsi="Times New Roman" w:cs="Times New Roman"/>
          <w:sz w:val="28"/>
          <w:szCs w:val="28"/>
        </w:rPr>
        <w:t xml:space="preserve">Все перечисленные факторы следует рассматривать как взаимосвязанные и взаимодополняющие друг друга, </w:t>
      </w:r>
      <w:proofErr w:type="gramStart"/>
      <w:r w:rsidRPr="005848AB">
        <w:rPr>
          <w:rFonts w:ascii="Times New Roman" w:hAnsi="Times New Roman" w:cs="Times New Roman"/>
          <w:sz w:val="28"/>
          <w:szCs w:val="28"/>
        </w:rPr>
        <w:t>в совокупности</w:t>
      </w:r>
      <w:proofErr w:type="gramEnd"/>
      <w:r w:rsidRPr="005848AB">
        <w:rPr>
          <w:rFonts w:ascii="Times New Roman" w:hAnsi="Times New Roman" w:cs="Times New Roman"/>
          <w:sz w:val="28"/>
          <w:szCs w:val="28"/>
        </w:rPr>
        <w:t xml:space="preserve"> обеспечивающие внедрение инноваций, создание и использование масштабируемых цифровых технологий, развитие у студентов востребованных цифровых компетенций, укрепление доверия и вовлечение в образовательный процесс всех заинтересованных лиц. Не претендуя на желательную полноту изложения содержательного наполнения теоретического компонента модели цифровой компетенции студентов вузов, </w:t>
      </w:r>
      <w:r w:rsidRPr="005848AB">
        <w:rPr>
          <w:rFonts w:ascii="Times New Roman" w:hAnsi="Times New Roman" w:cs="Times New Roman"/>
          <w:sz w:val="28"/>
          <w:szCs w:val="28"/>
        </w:rPr>
        <w:lastRenderedPageBreak/>
        <w:t>авторы полагают, что результаты исследования могут быть использованы для концептуализации цифровой образовательной среды университетов.</w:t>
      </w:r>
      <w:bookmarkEnd w:id="0"/>
    </w:p>
    <w:sectPr w:rsidR="00227F97" w:rsidRPr="005848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4A06"/>
    <w:rsid w:val="0003765A"/>
    <w:rsid w:val="00227F97"/>
    <w:rsid w:val="002F4D54"/>
    <w:rsid w:val="00314A06"/>
    <w:rsid w:val="0038476F"/>
    <w:rsid w:val="00385971"/>
    <w:rsid w:val="003A3EDB"/>
    <w:rsid w:val="00444198"/>
    <w:rsid w:val="00451C25"/>
    <w:rsid w:val="004B6F81"/>
    <w:rsid w:val="005848AB"/>
    <w:rsid w:val="00665540"/>
    <w:rsid w:val="006E16BD"/>
    <w:rsid w:val="00804011"/>
    <w:rsid w:val="00A74BD3"/>
    <w:rsid w:val="00B74785"/>
    <w:rsid w:val="00DA0EBB"/>
    <w:rsid w:val="00E44DE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02292"/>
  <w15:chartTrackingRefBased/>
  <w15:docId w15:val="{91598702-09BB-4364-AED4-359A0D32A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13</Pages>
  <Words>2992</Words>
  <Characters>17059</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2025-07-25T14:39:00Z</dcterms:created>
  <dcterms:modified xsi:type="dcterms:W3CDTF">2025-07-26T05:14:00Z</dcterms:modified>
</cp:coreProperties>
</file>