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E81" w:rsidRPr="00C523D7" w:rsidRDefault="00C523D7" w:rsidP="003570B1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C523D7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TIJORAT BANKLARIDA MUAMMOLI KREDITLARNI BOSHQARISHNING INSTITUTSIONAL VA MAKROIQTISODIY JIHATLARI </w:t>
      </w:r>
    </w:p>
    <w:p w:rsidR="003570B1" w:rsidRPr="003570B1" w:rsidRDefault="003570B1" w:rsidP="003570B1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Jumaboyev M</w:t>
      </w:r>
      <w:r w:rsidR="009D3E81">
        <w:rPr>
          <w:rFonts w:ascii="Times New Roman" w:eastAsia="Calibri" w:hAnsi="Times New Roman" w:cs="Times New Roman"/>
          <w:sz w:val="28"/>
          <w:szCs w:val="28"/>
          <w:lang w:val="en-US"/>
        </w:rPr>
        <w:t>.</w:t>
      </w:r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P</w:t>
      </w:r>
      <w:proofErr w:type="gramStart"/>
      <w:r w:rsidR="009D3E81">
        <w:rPr>
          <w:rFonts w:ascii="Times New Roman" w:eastAsia="Calibri" w:hAnsi="Times New Roman" w:cs="Times New Roman"/>
          <w:sz w:val="28"/>
          <w:szCs w:val="28"/>
          <w:lang w:val="en-US"/>
        </w:rPr>
        <w:t>.(</w:t>
      </w:r>
      <w:proofErr w:type="gram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jmaqsuduz@gmail.com</w:t>
      </w:r>
      <w:r w:rsidR="009D3E81">
        <w:rPr>
          <w:rFonts w:ascii="Times New Roman" w:eastAsia="Calibri" w:hAnsi="Times New Roman" w:cs="Times New Roman"/>
          <w:sz w:val="28"/>
          <w:szCs w:val="28"/>
          <w:lang w:val="en-US"/>
        </w:rPr>
        <w:t>)</w:t>
      </w:r>
    </w:p>
    <w:p w:rsidR="003570B1" w:rsidRPr="003570B1" w:rsidRDefault="003570B1" w:rsidP="003570B1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+998 91 432 38 00</w:t>
      </w:r>
    </w:p>
    <w:p w:rsidR="003570B1" w:rsidRPr="003570B1" w:rsidRDefault="003570B1" w:rsidP="003570B1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O‘zbekiston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Respublikasi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Bank-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moliya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akademiyasi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Biznes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boshqaruvi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MBA (General) 24-36 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guruh</w:t>
      </w:r>
      <w:proofErr w:type="spellEnd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570B1">
        <w:rPr>
          <w:rFonts w:ascii="Times New Roman" w:eastAsia="Calibri" w:hAnsi="Times New Roman" w:cs="Times New Roman"/>
          <w:sz w:val="28"/>
          <w:szCs w:val="28"/>
          <w:lang w:val="en-US"/>
        </w:rPr>
        <w:t>magistranti</w:t>
      </w:r>
      <w:proofErr w:type="spellEnd"/>
    </w:p>
    <w:p w:rsidR="00F40E28" w:rsidRPr="00F40E28" w:rsidRDefault="00F40E28" w:rsidP="00F40E28">
      <w:pPr>
        <w:spacing w:after="0"/>
        <w:ind w:firstLine="851"/>
        <w:jc w:val="both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bookmarkStart w:id="0" w:name="_GoBack"/>
      <w:proofErr w:type="spellStart"/>
      <w:r w:rsidRPr="00F40E28">
        <w:rPr>
          <w:rFonts w:ascii="Times New Roman" w:eastAsia="Times New Roman" w:hAnsi="Times New Roman" w:cs="Times New Roman"/>
          <w:b/>
          <w:bCs/>
          <w:i/>
          <w:sz w:val="27"/>
          <w:szCs w:val="27"/>
          <w:lang w:val="en-US"/>
        </w:rPr>
        <w:t>Annotatsiya</w:t>
      </w:r>
      <w:proofErr w:type="spellEnd"/>
      <w:r w:rsidRPr="00F40E28">
        <w:rPr>
          <w:rFonts w:ascii="Times New Roman" w:eastAsia="Times New Roman" w:hAnsi="Times New Roman" w:cs="Times New Roman"/>
          <w:b/>
          <w:bCs/>
          <w:i/>
          <w:sz w:val="27"/>
          <w:szCs w:val="27"/>
          <w:lang w:val="en-US"/>
        </w:rPr>
        <w:t xml:space="preserve">: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Mazkur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maqolada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tijorat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banklarida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boshqarishning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institutsional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proofErr w:type="gram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va</w:t>
      </w:r>
      <w:proofErr w:type="spellEnd"/>
      <w:proofErr w:type="gram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makroiqtisodiy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jihatlari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chuqur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tahlil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qilingan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.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Xususan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shakllanishiga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ta’sir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etuvchi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omillar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ularning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bank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tizimi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barqarorligi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likvidligi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proofErr w:type="gram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va</w:t>
      </w:r>
      <w:proofErr w:type="spellEnd"/>
      <w:proofErr w:type="gram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moliyaviy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natijalariga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ko‘rsatadigan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ta’siri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o‘rganilgan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.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Tadqiqot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davomida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darajasining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ortishi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banklarning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kapital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yetarliligi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proofErr w:type="gram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va</w:t>
      </w:r>
      <w:proofErr w:type="spellEnd"/>
      <w:proofErr w:type="gram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rentabelligiga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salbiy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ta’sir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ko‘rsatishi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shuningdek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moliyaviy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tizim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barqarorligiga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tahdid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solishi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asoslab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berilgan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.</w:t>
      </w:r>
    </w:p>
    <w:p w:rsidR="00F40E28" w:rsidRPr="00F40E28" w:rsidRDefault="00F40E28" w:rsidP="00F40E28">
      <w:pPr>
        <w:spacing w:after="0"/>
        <w:ind w:firstLine="851"/>
        <w:jc w:val="both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Shuningdek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maqolada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boshqarishning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samarali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mexanizmlari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jumladan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qayta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tuzish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(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restrukturizatsiya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qilish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),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zaxiralar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shakllantirish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risklarni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baholash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proofErr w:type="gram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va</w:t>
      </w:r>
      <w:proofErr w:type="spellEnd"/>
      <w:proofErr w:type="gram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monitoring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qilish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tizimlarini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takomillashtirish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masalalari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ko‘rib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chiqilgan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.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makroiqtisodiy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omillari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sifatida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inflyatsiya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darajasi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ishsizlik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foiz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stavkalari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iqtisodiy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o‘sish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sur’atlari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proofErr w:type="gram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va</w:t>
      </w:r>
      <w:proofErr w:type="spellEnd"/>
      <w:proofErr w:type="gram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tashqi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iqtisodiy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shoklarning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ta’siri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tahlil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qilingan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.</w:t>
      </w:r>
    </w:p>
    <w:p w:rsidR="00F40E28" w:rsidRPr="00F40E28" w:rsidRDefault="00F40E28" w:rsidP="00F40E28">
      <w:pPr>
        <w:spacing w:after="0"/>
        <w:ind w:firstLine="851"/>
        <w:jc w:val="both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Tadqiqot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natijalariga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proofErr w:type="gram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ko‘ra</w:t>
      </w:r>
      <w:proofErr w:type="spellEnd"/>
      <w:proofErr w:type="gram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samarali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boshqarish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tijorat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banklarining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barqaror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faoliyat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yuritishi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moliyaviy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vositachilik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rolini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mustahkamlash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hamda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iqtisodiyotning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barqaror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o‘sishini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ta’minlashda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muhim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omil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hisoblanadi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. Shu bois, bank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tizimida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ulushini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kamaytirishga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qaratilgan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kompleks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yondashuvni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joriy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etish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zarurligi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asoslab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berilgan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.</w:t>
      </w:r>
    </w:p>
    <w:p w:rsidR="00F40E28" w:rsidRPr="00F40E28" w:rsidRDefault="00F40E28" w:rsidP="00F40E28">
      <w:pPr>
        <w:spacing w:after="0"/>
        <w:ind w:firstLine="851"/>
        <w:jc w:val="both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proofErr w:type="spellStart"/>
      <w:r w:rsidRPr="00F40E28">
        <w:rPr>
          <w:rFonts w:ascii="Times New Roman" w:eastAsia="Times New Roman" w:hAnsi="Times New Roman" w:cs="Times New Roman"/>
          <w:b/>
          <w:bCs/>
          <w:i/>
          <w:sz w:val="27"/>
          <w:szCs w:val="27"/>
          <w:lang w:val="en-US"/>
        </w:rPr>
        <w:t>Kalit</w:t>
      </w:r>
      <w:proofErr w:type="spellEnd"/>
      <w:r w:rsidRPr="00F40E28">
        <w:rPr>
          <w:rFonts w:ascii="Times New Roman" w:eastAsia="Times New Roman" w:hAnsi="Times New Roman" w:cs="Times New Roman"/>
          <w:b/>
          <w:bCs/>
          <w:i/>
          <w:sz w:val="27"/>
          <w:szCs w:val="27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b/>
          <w:bCs/>
          <w:i/>
          <w:sz w:val="27"/>
          <w:szCs w:val="27"/>
          <w:lang w:val="en-US"/>
        </w:rPr>
        <w:t>so‘zlar</w:t>
      </w:r>
      <w:proofErr w:type="spellEnd"/>
      <w:r w:rsidRPr="00F40E28">
        <w:rPr>
          <w:rFonts w:ascii="Times New Roman" w:eastAsia="Times New Roman" w:hAnsi="Times New Roman" w:cs="Times New Roman"/>
          <w:b/>
          <w:bCs/>
          <w:i/>
          <w:sz w:val="27"/>
          <w:szCs w:val="27"/>
          <w:lang w:val="en-US"/>
        </w:rPr>
        <w:t xml:space="preserve">: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muammoli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kreditlar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tijorat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banklari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riski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makroiqtisodiy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omillar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bank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barqarorligi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likvidlik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kapital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yetarliligi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kredit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portfeli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restrukturizatsiya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,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moliyaviy</w:t>
      </w:r>
      <w:proofErr w:type="spellEnd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spellStart"/>
      <w:r w:rsidRPr="00F40E28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barqarorlik</w:t>
      </w:r>
      <w:proofErr w:type="spellEnd"/>
    </w:p>
    <w:bookmarkEnd w:id="0"/>
    <w:p w:rsidR="0052409A" w:rsidRPr="00027E6A" w:rsidRDefault="0052409A" w:rsidP="00027E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So‘nggi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yillarda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jahon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bank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tizimida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beruvchi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oluvchi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mamlakatlarda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banklarining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ko‘payishi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bilan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bog‘liq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holda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(NPL)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koeffitsientlarining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oʼsishi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kuzatilmoqda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>. “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kreditlarning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jami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bank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kreditlariga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nisabati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202</w:t>
      </w:r>
      <w:r w:rsidR="00A27816" w:rsidRPr="00027E6A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-yil 1-yanvar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holatiga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eng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o‘rinda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Ekvatorial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Gvineyada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5</w:t>
      </w:r>
      <w:r w:rsidR="00A27816" w:rsidRPr="00027E6A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,41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Ukrainada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27816" w:rsidRPr="00027E6A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8,12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Chad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Respublikasida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7,7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Qirg‘izistonda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2,15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iqtisodiyoti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rivojlangan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mamlakatlardan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Shvetsiyada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0,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Kanadada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0,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4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7E6A">
        <w:rPr>
          <w:rFonts w:ascii="Times New Roman" w:hAnsi="Times New Roman" w:cs="Times New Roman"/>
          <w:sz w:val="28"/>
          <w:szCs w:val="28"/>
        </w:rPr>
        <w:t>А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QShda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0,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foizni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tashkil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etgan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A27816" w:rsidRPr="00027E6A">
        <w:rPr>
          <w:rStyle w:val="a5"/>
          <w:rFonts w:ascii="Times New Roman" w:hAnsi="Times New Roman" w:cs="Times New Roman"/>
          <w:sz w:val="28"/>
          <w:szCs w:val="28"/>
          <w:lang w:val="en-US"/>
        </w:rPr>
        <w:footnoteReference w:id="1"/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Banklarda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boshqarishga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birgina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harakatning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o‘zi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kifoya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qilmaydi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aksincha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tizimli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yondashishni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amalga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oshirishni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talab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etadi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bunda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asosiy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eʼtibor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oluvchilar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oʼrtasidagi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munosabatlardan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kelib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chiqadigan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yo‘qotishlarni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kamaytirish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maqsadga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muvofiqdir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Ushbu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yondashuv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boshqarish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tizimini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obyekt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subyekt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prinsiplar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mexanizmning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tarkibiy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funktsional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yaxlitligi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sifati</w:t>
      </w:r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da</w:t>
      </w:r>
      <w:proofErr w:type="spellEnd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belgilashni</w:t>
      </w:r>
      <w:proofErr w:type="spellEnd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oʼz</w:t>
      </w:r>
      <w:proofErr w:type="spellEnd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ichiga</w:t>
      </w:r>
      <w:proofErr w:type="spellEnd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27E6A" w:rsidRPr="00027E6A">
        <w:rPr>
          <w:rFonts w:ascii="Times New Roman" w:hAnsi="Times New Roman" w:cs="Times New Roman"/>
          <w:sz w:val="28"/>
          <w:szCs w:val="28"/>
          <w:lang w:val="en-US"/>
        </w:rPr>
        <w:t>oladi</w:t>
      </w:r>
      <w:proofErr w:type="spellEnd"/>
      <w:r w:rsidR="004333E0">
        <w:rPr>
          <w:rFonts w:ascii="Times New Roman" w:hAnsi="Times New Roman" w:cs="Times New Roman"/>
          <w:sz w:val="28"/>
          <w:szCs w:val="28"/>
          <w:lang w:val="en-US"/>
        </w:rPr>
        <w:t xml:space="preserve"> [1]</w:t>
      </w:r>
      <w:r w:rsidRPr="00027E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A771B" w:rsidRDefault="0052409A" w:rsidP="00027E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Rivojlanayotgan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o‘tish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davri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iqtisodiyoti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sharoitidagi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davlatlarda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tartibga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solish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nazorat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qilish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masalalari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qadrsizlangan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lastRenderedPageBreak/>
        <w:t>aktivlar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bilan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ishlash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banklarning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likvidligi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to‘lovga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layoqatliligi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to‘g‘risidagi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taʼsirchan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qonunlar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zarurligini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keltirib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7E6A">
        <w:rPr>
          <w:rFonts w:ascii="Times New Roman" w:hAnsi="Times New Roman" w:cs="Times New Roman"/>
          <w:sz w:val="28"/>
          <w:szCs w:val="28"/>
          <w:lang w:val="en-US"/>
        </w:rPr>
        <w:t>chiqarmoqda</w:t>
      </w:r>
      <w:proofErr w:type="spellEnd"/>
      <w:r w:rsidRPr="00027E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C4EB2" w:rsidRDefault="00DC4EB2" w:rsidP="004A3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banklari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oluvchilarga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barqarorlikni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tiklashga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yordam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berish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maqsadida</w:t>
      </w:r>
      <w:proofErr w:type="spellEnd"/>
      <w:r w:rsidR="004333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qayta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tuzish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imkoniyatlarini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o‘rganishi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to‘lov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muddatini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uzaytirish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yoki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vaqtinchalik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yengilliklarni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ta’minlash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oluvchilar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bilan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yaqindan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hamkorlik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qiladi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Bundan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tashqari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banklar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tashqi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ekspertlar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bilan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hamkorlik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qilishlari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me’yoriy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huquqiy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asoslarni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himoya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vositalarini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qo‘llashi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tartibga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soluvchi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ko‘rsatmalarga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muvofiq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yuzaga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kelishi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mumkin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bo‘lgan</w:t>
      </w:r>
      <w:proofErr w:type="spellEnd"/>
      <w:proofErr w:type="gram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yo‘qotishlarni</w:t>
      </w:r>
      <w:proofErr w:type="spellEnd"/>
      <w:r w:rsidR="004333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qoplash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zaxiralar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yaratishi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mumkin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. Bank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sektorida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kreditlarning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darajasi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o‘sish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tendentsiyasi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ushbu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ajratilgan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aktivlarning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ko‘payishiga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natijada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tiojrat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banklar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butun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sektorining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rentabelligi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kapital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etarliligining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potentsial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pasayishiga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keladi</w:t>
      </w:r>
      <w:proofErr w:type="spellEnd"/>
      <w:r w:rsidR="004A36C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banklari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ushbu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muammolarni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faol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ehtiyotkorona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tarzda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hal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etish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orqali</w:t>
      </w:r>
      <w:proofErr w:type="spellEnd"/>
      <w:r w:rsid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ishonchli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vositachilar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o‘zlari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xizmat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ko‘rsatayotgan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jamiyatlarning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iqtisodiy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farovonligiga</w:t>
      </w:r>
      <w:proofErr w:type="spellEnd"/>
      <w:r w:rsid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hissa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qo‘shuvchi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sifatidagi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rolini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qo‘llab-quvvatlashni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maqsad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qilib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boradi</w:t>
      </w:r>
      <w:proofErr w:type="spellEnd"/>
      <w:r w:rsidR="004A36C4" w:rsidRPr="004A36C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333E0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Pr="00DC4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C4EB2" w:rsidRDefault="00DC4EB2" w:rsidP="00DC4E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banklarning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ishlash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standartini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aks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ettirgan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holda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halqaro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me’yoriy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huquqiy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asoslarga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ko‘ra</w:t>
      </w:r>
      <w:proofErr w:type="spellEnd"/>
      <w:proofErr w:type="gram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institutlar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tavakkalchilik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darajasi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to‘lanmagan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sifatini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anglatuvchi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ko‘rsatkich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sifatida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o‘z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ishlamaydigan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kreditlarning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umumiy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nisbati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to‘g‘risida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hisobot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berishini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nomoyon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etadi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proofErr w:type="gram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Ko‘rsatkichlarning</w:t>
      </w:r>
      <w:proofErr w:type="spellEnd"/>
      <w:proofErr w:type="gram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darajada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aks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etishi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bank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summalarini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undirmasa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yo‘qotish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riski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katta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ekanligini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anglatadi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kichik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nisbat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esa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to‘lanmagan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bank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past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riskini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4EB2">
        <w:rPr>
          <w:rFonts w:ascii="Times New Roman" w:hAnsi="Times New Roman" w:cs="Times New Roman"/>
          <w:sz w:val="28"/>
          <w:szCs w:val="28"/>
          <w:lang w:val="en-US"/>
        </w:rPr>
        <w:t>tug‘diradi</w:t>
      </w:r>
      <w:proofErr w:type="spellEnd"/>
      <w:r w:rsidRPr="00DC4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A20C5" w:rsidRPr="00BA20C5" w:rsidRDefault="00BA20C5" w:rsidP="00BA2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Bugungu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kunga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kelib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samarali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boshqarish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banklar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moliya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institutlarining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samaradorligi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barqarorligi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muhim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ahamiyatga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ega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bo‘lib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ushbu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muntazam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nazorat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qilish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banklarning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uzluksiz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ishlashi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uzoq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muddatli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daromadlilik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tsiklini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hayotiyligini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ta’minlashda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muhim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rol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o‘ynaydi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A20C5" w:rsidRPr="00BA20C5" w:rsidRDefault="00BA20C5" w:rsidP="00BA2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Muommoli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kreditlarning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makro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mikro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darajadagi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tasodifiy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omillarni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aylanish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sikli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boy’icha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xorijiy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olimlar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tomonidan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borilgan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tadqiqot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natijalariga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ko‘ra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barqaror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o‘sishga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mustahkam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bank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tizimisiz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erishib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bo‘lmasligini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ko‘rsatadi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A20C5" w:rsidRPr="00BA20C5" w:rsidRDefault="00BA20C5" w:rsidP="00BA2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Shuningdek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odatda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o‘sishni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sekinlashtiradi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beqarorlikka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keladi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333E0">
        <w:rPr>
          <w:rFonts w:ascii="Times New Roman" w:hAnsi="Times New Roman" w:cs="Times New Roman"/>
          <w:sz w:val="28"/>
          <w:szCs w:val="28"/>
          <w:lang w:val="en-US"/>
        </w:rPr>
        <w:t>[3</w:t>
      </w:r>
      <w:proofErr w:type="gramStart"/>
      <w:r w:rsidR="004333E0">
        <w:rPr>
          <w:rFonts w:ascii="Times New Roman" w:hAnsi="Times New Roman" w:cs="Times New Roman"/>
          <w:sz w:val="28"/>
          <w:szCs w:val="28"/>
          <w:lang w:val="en-US"/>
        </w:rPr>
        <w:t>,4</w:t>
      </w:r>
      <w:proofErr w:type="gramEnd"/>
      <w:r w:rsidR="004333E0">
        <w:rPr>
          <w:rFonts w:ascii="Times New Roman" w:hAnsi="Times New Roman" w:cs="Times New Roman"/>
          <w:sz w:val="28"/>
          <w:szCs w:val="28"/>
          <w:lang w:val="en-US"/>
        </w:rPr>
        <w:t>]</w:t>
      </w:r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2237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-rasmga </w:t>
      </w:r>
      <w:proofErr w:type="spellStart"/>
      <w:r w:rsidRPr="00BA20C5">
        <w:rPr>
          <w:rFonts w:ascii="Times New Roman" w:hAnsi="Times New Roman" w:cs="Times New Roman"/>
          <w:sz w:val="28"/>
          <w:szCs w:val="28"/>
          <w:lang w:val="en-US"/>
        </w:rPr>
        <w:t>qarang</w:t>
      </w:r>
      <w:proofErr w:type="spellEnd"/>
      <w:r w:rsidRPr="00BA20C5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BA20C5" w:rsidRDefault="005C1B91" w:rsidP="00BA2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7D1A6DE" wp14:editId="60FB5F73">
                <wp:simplePos x="0" y="0"/>
                <wp:positionH relativeFrom="column">
                  <wp:posOffset>230505</wp:posOffset>
                </wp:positionH>
                <wp:positionV relativeFrom="paragraph">
                  <wp:posOffset>1470660</wp:posOffset>
                </wp:positionV>
                <wp:extent cx="5654040" cy="2430780"/>
                <wp:effectExtent l="76200" t="76200" r="99060" b="407670"/>
                <wp:wrapTopAndBottom/>
                <wp:docPr id="14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040" cy="2430780"/>
                          <a:chOff x="0" y="296260"/>
                          <a:chExt cx="5058489" cy="1792359"/>
                        </a:xfrm>
                        <a:scene3d>
                          <a:camera prst="orthographicFront">
                            <a:rot lat="0" lon="0" rev="0"/>
                          </a:camera>
                          <a:lightRig rig="balanced" dir="t">
                            <a:rot lat="0" lon="0" rev="8700000"/>
                          </a:lightRig>
                        </a:scene3d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296260"/>
                            <a:ext cx="5058489" cy="1792358"/>
                            <a:chOff x="375920" y="296260"/>
                            <a:chExt cx="5058489" cy="1792358"/>
                          </a:xfrm>
                        </wpg:grpSpPr>
                        <wpg:grpSp>
                          <wpg:cNvPr id="9" name="Группа 9"/>
                          <wpg:cNvGrpSpPr/>
                          <wpg:grpSpPr>
                            <a:xfrm>
                              <a:off x="375920" y="296260"/>
                              <a:ext cx="5058489" cy="1792358"/>
                              <a:chOff x="375920" y="296260"/>
                              <a:chExt cx="5058489" cy="1792358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375920" y="296260"/>
                                <a:ext cx="5058489" cy="1792358"/>
                                <a:chOff x="375920" y="296260"/>
                                <a:chExt cx="5058489" cy="1792358"/>
                              </a:xfrm>
                            </wpg:grpSpPr>
                            <wps:wsp>
                              <wps:cNvPr id="1" name="Прямоугольник 1"/>
                              <wps:cNvSpPr/>
                              <wps:spPr>
                                <a:xfrm>
                                  <a:off x="1417637" y="296260"/>
                                  <a:ext cx="2498272" cy="9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  <a:prstDash val="sysDash"/>
                                </a:ln>
                                <a:effectLst>
                                  <a:outerShdw blurRad="44450" dist="27940" dir="5400000" algn="ctr">
                                    <a:srgbClr val="000000">
                                      <a:alpha val="32000"/>
                                    </a:srgbClr>
                                  </a:outerShdw>
                                </a:effectLst>
                                <a:sp3d>
                                  <a:bevelT w="190500" h="38100"/>
                                </a:sp3d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A77E5D" w:rsidRPr="00C523D7" w:rsidRDefault="00A77E5D" w:rsidP="00A77E5D">
                                    <w:pPr>
                                      <w:spacing w:after="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Makro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iqtisodiy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omillar</w:t>
                                    </w:r>
                                    <w:proofErr w:type="spellEnd"/>
                                  </w:p>
                                  <w:p w:rsidR="00A77E5D" w:rsidRPr="00C523D7" w:rsidRDefault="00A77E5D" w:rsidP="00581297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YAIM,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Inflyatsiya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,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Foiz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stavkalari</w:t>
                                    </w:r>
                                    <w:proofErr w:type="spellEnd"/>
                                  </w:p>
                                  <w:p w:rsidR="00A77E5D" w:rsidRPr="00C523D7" w:rsidRDefault="00A77E5D" w:rsidP="00263C6F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Siyosiy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tizim</w:t>
                                    </w:r>
                                    <w:proofErr w:type="spellEnd"/>
                                  </w:p>
                                  <w:p w:rsidR="00A77E5D" w:rsidRPr="00C523D7" w:rsidRDefault="00A77E5D" w:rsidP="00263C6F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Energiya krizislari</w:t>
                                    </w:r>
                                  </w:p>
                                  <w:p w:rsidR="00A77E5D" w:rsidRPr="00C523D7" w:rsidRDefault="00A77E5D" w:rsidP="00263C6F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Ishsizlik</w:t>
                                    </w:r>
                                  </w:p>
                                  <w:p w:rsidR="00A77E5D" w:rsidRPr="00C523D7" w:rsidRDefault="00A77E5D" w:rsidP="00263C6F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Davlat qarzlari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Прямоугольник 2"/>
                              <wps:cNvSpPr/>
                              <wps:spPr>
                                <a:xfrm>
                                  <a:off x="375920" y="1395730"/>
                                  <a:ext cx="1548000" cy="684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  <a:effectLst>
                                  <a:outerShdw blurRad="44450" dist="27940" dir="5400000" algn="ctr">
                                    <a:srgbClr val="000000">
                                      <a:alpha val="32000"/>
                                    </a:srgbClr>
                                  </a:outerShdw>
                                </a:effectLst>
                                <a:sp3d>
                                  <a:bevelT w="190500" h="38100"/>
                                </a:sp3d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263C6F" w:rsidRPr="00C523D7" w:rsidRDefault="00263C6F" w:rsidP="00263C6F">
                                    <w:pPr>
                                      <w:spacing w:after="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Mikro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iqtisodiy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omillar</w:t>
                                    </w:r>
                                    <w:proofErr w:type="spellEnd"/>
                                  </w:p>
                                  <w:p w:rsidR="00263C6F" w:rsidRPr="00C523D7" w:rsidRDefault="00263C6F" w:rsidP="00581297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Bankning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o</w:t>
                                    </w:r>
                                    <w:r w:rsidR="003F3FA7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‘</w:t>
                                    </w: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ziga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hos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omillari</w:t>
                                    </w:r>
                                    <w:proofErr w:type="spellEnd"/>
                                  </w:p>
                                  <w:p w:rsidR="00263C6F" w:rsidRPr="00C523D7" w:rsidRDefault="00263C6F" w:rsidP="00581297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Firmalar bilan bog'liq omillar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Прямоугольник 3"/>
                              <wps:cNvSpPr/>
                              <wps:spPr>
                                <a:xfrm>
                                  <a:off x="3310409" y="1404618"/>
                                  <a:ext cx="2124000" cy="684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  <a:effectLst>
                                  <a:outerShdw blurRad="44450" dist="27940" dir="5400000" algn="ctr">
                                    <a:srgbClr val="000000">
                                      <a:alpha val="32000"/>
                                    </a:srgbClr>
                                  </a:outerShdw>
                                </a:effectLst>
                                <a:sp3d>
                                  <a:bevelT w="190500" h="38100"/>
                                </a:sp3d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263C6F" w:rsidRPr="00C523D7" w:rsidRDefault="00263C6F" w:rsidP="009720CF">
                                    <w:pPr>
                                      <w:spacing w:after="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Moliyaviy inqirozlar</w:t>
                                    </w:r>
                                  </w:p>
                                  <w:p w:rsidR="00263C6F" w:rsidRPr="00C523D7" w:rsidRDefault="003F3FA7" w:rsidP="00581297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Turg‘</w:t>
                                    </w:r>
                                    <w:r w:rsidR="00263C6F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unlik</w:t>
                                    </w:r>
                                    <w:proofErr w:type="spellEnd"/>
                                    <w:r w:rsidR="00263C6F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proofErr w:type="gramStart"/>
                                    <w:r w:rsidR="00263C6F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va</w:t>
                                    </w:r>
                                    <w:proofErr w:type="spellEnd"/>
                                    <w:proofErr w:type="gramEnd"/>
                                    <w:r w:rsidR="00263C6F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263C6F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depressiya</w:t>
                                    </w:r>
                                    <w:proofErr w:type="spellEnd"/>
                                  </w:p>
                                  <w:p w:rsidR="00263C6F" w:rsidRPr="00C523D7" w:rsidRDefault="00263C6F" w:rsidP="00581297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Korxonalar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uchun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ziddiyatlar</w:t>
                                    </w:r>
                                    <w:proofErr w:type="spellEnd"/>
                                  </w:p>
                                  <w:p w:rsidR="00263C6F" w:rsidRPr="00C523D7" w:rsidRDefault="00263C6F" w:rsidP="00581297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Bank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faoliyati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samaradorligini</w:t>
                                    </w:r>
                                    <w:proofErr w:type="spellEnd"/>
                                    <w:r w:rsidR="00581297"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pasaytirish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Прямоугольник 4"/>
                              <wps:cNvSpPr/>
                              <wps:spPr>
                                <a:xfrm>
                                  <a:off x="2273300" y="1395730"/>
                                  <a:ext cx="782955" cy="684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  <a:effectLst>
                                  <a:outerShdw blurRad="44450" dist="27940" dir="5400000" algn="ctr">
                                    <a:srgbClr val="000000">
                                      <a:alpha val="32000"/>
                                    </a:srgbClr>
                                  </a:outerShdw>
                                </a:effectLst>
                                <a:sp3d>
                                  <a:bevelT w="190500" h="38100"/>
                                </a:sp3d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581297" w:rsidRPr="00C523D7" w:rsidRDefault="00581297" w:rsidP="00581297">
                                    <w:pPr>
                                      <w:spacing w:after="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</w:pP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Muammoli</w:t>
                                    </w:r>
                                    <w:proofErr w:type="spellEnd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C523D7"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 w:themeColor="text1"/>
                                        <w:sz w:val="20"/>
                                        <w:szCs w:val="20"/>
                                        <w:lang w:val="en-US"/>
                                      </w:rPr>
                                      <w:t>kreditlar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6" name="Соединительная линия уступом 6"/>
                            <wps:cNvCnPr>
                              <a:stCxn id="1" idx="1"/>
                              <a:endCxn id="2" idx="0"/>
                            </wps:cNvCnPr>
                            <wps:spPr>
                              <a:xfrm rot="10800000" flipV="1">
                                <a:off x="1149921" y="764260"/>
                                <a:ext cx="267717" cy="631470"/>
                              </a:xfrm>
                              <a:prstGeom prst="bentConnector2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prstDash val="dash"/>
                                <a:tailEnd type="triangle"/>
                              </a:ln>
                              <a:effectLst>
                                <a:outerShdw blurRad="44450" dist="27940" dir="5400000" algn="ctr">
                                  <a:srgbClr val="000000">
                                    <a:alpha val="32000"/>
                                  </a:srgbClr>
                                </a:outerShdw>
                              </a:effectLst>
                              <a:sp3d>
                                <a:bevelT w="190500" h="38100"/>
                              </a:sp3d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" name="Соединительная линия уступом 7"/>
                            <wps:cNvCnPr>
                              <a:stCxn id="1" idx="3"/>
                              <a:endCxn id="3" idx="0"/>
                            </wps:cNvCnPr>
                            <wps:spPr>
                              <a:xfrm>
                                <a:off x="3915909" y="764260"/>
                                <a:ext cx="456500" cy="640358"/>
                              </a:xfrm>
                              <a:prstGeom prst="bentConnector2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  <a:effectLst>
                                <a:outerShdw blurRad="44450" dist="27940" dir="5400000" algn="ctr">
                                  <a:srgbClr val="000000">
                                    <a:alpha val="32000"/>
                                  </a:srgbClr>
                                </a:outerShdw>
                              </a:effectLst>
                              <a:sp3d>
                                <a:bevelT w="190500" h="38100"/>
                              </a:sp3d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" name="Прямая со стрелкой 8"/>
                            <wps:cNvCnPr>
                              <a:stCxn id="1" idx="2"/>
                              <a:endCxn id="4" idx="0"/>
                            </wps:cNvCnPr>
                            <wps:spPr>
                              <a:xfrm flipH="1">
                                <a:off x="2664778" y="1232260"/>
                                <a:ext cx="1995" cy="1634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  <a:effectLst>
                                <a:outerShdw blurRad="44450" dist="27940" dir="5400000" algn="ctr">
                                  <a:srgbClr val="000000">
                                    <a:alpha val="32000"/>
                                  </a:srgbClr>
                                </a:outerShdw>
                              </a:effectLst>
                              <a:sp3d>
                                <a:bevelT w="190500" h="38100"/>
                              </a:sp3d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" name="Прямая со стрелкой 10"/>
                          <wps:cNvCnPr>
                            <a:stCxn id="2" idx="3"/>
                            <a:endCxn id="4" idx="1"/>
                          </wps:cNvCnPr>
                          <wps:spPr>
                            <a:xfrm>
                              <a:off x="1923920" y="1737730"/>
                              <a:ext cx="349380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  <a:effectLst>
                              <a:outerShdw blurRad="44450" dist="27940" dir="5400000" algn="ctr">
                                <a:srgbClr val="000000">
                                  <a:alpha val="32000"/>
                                </a:srgbClr>
                              </a:outerShdw>
                            </a:effectLst>
                            <a:sp3d>
                              <a:bevelT w="190500" h="38100"/>
                            </a:sp3d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" name="Прямая со стрелкой 11"/>
                          <wps:cNvCnPr>
                            <a:stCxn id="4" idx="3"/>
                            <a:endCxn id="3" idx="1"/>
                          </wps:cNvCnPr>
                          <wps:spPr>
                            <a:xfrm>
                              <a:off x="3056255" y="1737730"/>
                              <a:ext cx="254154" cy="8888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  <a:effectLst>
                              <a:outerShdw blurRad="44450" dist="27940" dir="5400000" algn="ctr">
                                <a:srgbClr val="000000">
                                  <a:alpha val="32000"/>
                                </a:srgbClr>
                              </a:outerShdw>
                            </a:effectLst>
                            <a:sp3d>
                              <a:bevelT w="190500" h="38100"/>
                            </a:sp3d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" name="Соединительная линия уступом 13"/>
                        <wps:cNvCnPr>
                          <a:stCxn id="3" idx="2"/>
                          <a:endCxn id="2" idx="2"/>
                        </wps:cNvCnPr>
                        <wps:spPr>
                          <a:xfrm rot="5400000" flipH="1">
                            <a:off x="2380801" y="472930"/>
                            <a:ext cx="8888" cy="3222489"/>
                          </a:xfrm>
                          <a:prstGeom prst="bentConnector3">
                            <a:avLst>
                              <a:gd name="adj1" fmla="val -2572007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  <a:effectLst>
                            <a:outerShdw blurRad="44450" dist="27940" dir="5400000" algn="ctr">
                              <a:srgbClr val="000000">
                                <a:alpha val="32000"/>
                              </a:srgbClr>
                            </a:outerShdw>
                          </a:effectLst>
                          <a:sp3d>
                            <a:bevelT w="190500" h="38100"/>
                          </a:sp3d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D1A6DE" id="Группа 14" o:spid="_x0000_s1026" style="position:absolute;left:0;text-align:left;margin-left:18.15pt;margin-top:115.8pt;width:445.2pt;height:191.4pt;z-index:251672576;mso-width-relative:margin;mso-height-relative:margin" coordorigin=",2962" coordsize="50584,179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">
                <v:group id="Группа 12" o:spid="_x0000_s1027" style="position:absolute;top:2962;width:50584;height:17924" coordorigin="3759,2962" coordsize="50584,179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cqP59sEAAADbAAAADwAA&#10;AAAAAAAAAAAAAACqAgAAZHJzL2Rvd25yZXYueG1sUEsFBgAAAAAEAAQA+gAAAJgDAAAAAA==&#10;">
                  <v:group id="Группа 9" o:spid="_x0000_s1028" style="position:absolute;left:3759;top:2962;width:50585;height:17924" coordorigin="3759,2962" coordsize="50584,179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          <v:group id="Группа 5" o:spid="_x0000_s1029" style="position:absolute;left:3759;top:2962;width:50585;height:17924" coordorigin="3759,2962" coordsize="50584,179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rect id="Прямоугольник 1" o:spid="_x0000_s1030" style="position:absolute;left:14176;top:2962;width:24983;height:936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A5sMIA&#10;AADaAAAADwAAAGRycy9kb3ducmV2LnhtbERPS2sCMRC+F/wPYYTearZCpWzNLlYpLQUP6h56HDez&#10;D91MwibVrb/eCAVPw8f3nHk+mE6cqPetZQXPkwQEcWl1y7WCYvfx9ArCB2SNnWVS8Ece8mz0MMdU&#10;2zNv6LQNtYgh7FNU0ITgUil92ZBBP7GOOHKV7Q2GCPta6h7PMdx0cpokM2mw5djQoKNlQ+Vx+2sU&#10;vOzdz5qqy/fnodDDatltXOXelXocD4s3EIGGcBf/u790nA+3V25XZl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i8DmwwgAAANoAAAAPAAAAAAAAAAAAAAAAAJgCAABkcnMvZG93&#10;bnJldi54bWxQSwUGAAAAAAQABAD1AAAAhwMAAAAA&#10;" fillcolor="white [3212]" strokecolor="black [3213]" strokeweight="1pt">
                        <v:stroke dashstyle="3 1"/>
                        <v:shadow on="t" color="black" opacity="20971f" offset="0,2.2pt"/>
                        <v:textbox>
                          <w:txbxContent>
                            <w:p w:rsidR="00A77E5D" w:rsidRPr="00C523D7" w:rsidRDefault="00A77E5D" w:rsidP="00A77E5D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Makro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iqtisodiy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omillar</w:t>
                              </w:r>
                              <w:proofErr w:type="spellEnd"/>
                            </w:p>
                            <w:p w:rsidR="00A77E5D" w:rsidRPr="00C523D7" w:rsidRDefault="00A77E5D" w:rsidP="00581297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YAIM,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Inflyatsiya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Foiz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stavkalari</w:t>
                              </w:r>
                              <w:proofErr w:type="spellEnd"/>
                            </w:p>
                            <w:p w:rsidR="00A77E5D" w:rsidRPr="00C523D7" w:rsidRDefault="00A77E5D" w:rsidP="00263C6F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Siyosiy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tizim</w:t>
                              </w:r>
                              <w:proofErr w:type="spellEnd"/>
                            </w:p>
                            <w:p w:rsidR="00A77E5D" w:rsidRPr="00C523D7" w:rsidRDefault="00A77E5D" w:rsidP="00263C6F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Energiya krizislari</w:t>
                              </w:r>
                            </w:p>
                            <w:p w:rsidR="00A77E5D" w:rsidRPr="00C523D7" w:rsidRDefault="00A77E5D" w:rsidP="00263C6F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Ishsizlik</w:t>
                              </w:r>
                            </w:p>
                            <w:p w:rsidR="00A77E5D" w:rsidRPr="00C523D7" w:rsidRDefault="00A77E5D" w:rsidP="00263C6F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Davlat qarzlari</w:t>
                              </w:r>
                            </w:p>
                          </w:txbxContent>
                        </v:textbox>
                      </v:rect>
                      <v:rect id="Прямоугольник 2" o:spid="_x0000_s1031" style="position:absolute;left:3759;top:13957;width:15480;height:68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zK8c8UA&#10;AADaAAAADwAAAGRycy9kb3ducmV2LnhtbESPzWrDMBCE74G8g9hALqGR40Mb3CghBEINoYf89JDb&#10;Ym1tt9LKSKrtvn1VKPQ4zMw3zGY3WiN68qF1rGC1zEAQV063XCu4XY8PaxAhIms0jknBNwXYbaeT&#10;DRbaDXym/hJrkSAcClTQxNgVUoaqIYth6Tri5L07bzEm6WupPQ4Jbo3Ms+xRWmw5LTTY0aGh6vPy&#10;ZRW8nF9vi/ubO/r72nwEc30qV/VJqfls3D+DiDTG//Bfu9QKcvi9km6A3P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LMrxzxQAAANoAAAAPAAAAAAAAAAAAAAAAAJgCAABkcnMv&#10;ZG93bnJldi54bWxQSwUGAAAAAAQABAD1AAAAigMAAAAA&#10;" fillcolor="white [3212]" strokecolor="black [3213]" strokeweight="1pt">
                        <v:shadow on="t" color="black" opacity="20971f" offset="0,2.2pt"/>
                        <v:textbox>
                          <w:txbxContent>
                            <w:p w:rsidR="00263C6F" w:rsidRPr="00C523D7" w:rsidRDefault="00263C6F" w:rsidP="00263C6F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Mikro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iqtisodiy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omillar</w:t>
                              </w:r>
                              <w:proofErr w:type="spellEnd"/>
                            </w:p>
                            <w:p w:rsidR="00263C6F" w:rsidRPr="00C523D7" w:rsidRDefault="00263C6F" w:rsidP="00581297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Bankning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o</w:t>
                              </w:r>
                              <w:r w:rsidR="003F3FA7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‘</w:t>
                              </w:r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ziga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hos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omillari</w:t>
                              </w:r>
                              <w:proofErr w:type="spellEnd"/>
                            </w:p>
                            <w:p w:rsidR="00263C6F" w:rsidRPr="00C523D7" w:rsidRDefault="00263C6F" w:rsidP="00581297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Firmalar bilan bog'liq omillar</w:t>
                              </w:r>
                            </w:p>
                          </w:txbxContent>
                        </v:textbox>
                      </v:rect>
                      <v:rect id="Прямоугольник 3" o:spid="_x0000_s1032" style="position:absolute;left:33104;top:14046;width:21240;height:68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H4Z6MQA&#10;AADaAAAADwAAAGRycy9kb3ducmV2LnhtbESPT2sCMRTE74LfITzBi2hWhVa2RhFBKogH/x28PTav&#10;u9smL0uS6vrtjVDocZiZ3zDzZWuNuJEPtWMF41EGgrhwuuZSwfm0Gc5AhIis0TgmBQ8KsFx0O3PM&#10;tbvzgW7HWIoE4ZCjgirGJpcyFBVZDCPXECfvy3mLMUlfSu3xnuDWyEmWvUmLNaeFChtaV1T8HH+t&#10;gs/D/jy4XtzGX2fmO5jT+3Zc7pTq99rVB4hIbfwP/7W3WsEUXlfSDZCL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R+GejEAAAA2gAAAA8AAAAAAAAAAAAAAAAAmAIAAGRycy9k&#10;b3ducmV2LnhtbFBLBQYAAAAABAAEAPUAAACJAwAAAAA=&#10;" fillcolor="white [3212]" strokecolor="black [3213]" strokeweight="1pt">
                        <v:shadow on="t" color="black" opacity="20971f" offset="0,2.2pt"/>
                        <v:textbox>
                          <w:txbxContent>
                            <w:p w:rsidR="00263C6F" w:rsidRPr="00C523D7" w:rsidRDefault="00263C6F" w:rsidP="009720CF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Moliyaviy inqirozlar</w:t>
                              </w:r>
                            </w:p>
                            <w:p w:rsidR="00263C6F" w:rsidRPr="00C523D7" w:rsidRDefault="003F3FA7" w:rsidP="00581297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Turg‘</w:t>
                              </w:r>
                              <w:r w:rsidR="00263C6F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unlik</w:t>
                              </w:r>
                              <w:proofErr w:type="spellEnd"/>
                              <w:r w:rsidR="00263C6F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="00263C6F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va</w:t>
                              </w:r>
                              <w:proofErr w:type="spellEnd"/>
                              <w:proofErr w:type="gramEnd"/>
                              <w:r w:rsidR="00263C6F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="00263C6F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depressiya</w:t>
                              </w:r>
                              <w:proofErr w:type="spellEnd"/>
                            </w:p>
                            <w:p w:rsidR="00263C6F" w:rsidRPr="00C523D7" w:rsidRDefault="00263C6F" w:rsidP="00581297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Korxonalar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uchun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ziddiyatlar</w:t>
                              </w:r>
                              <w:proofErr w:type="spellEnd"/>
                            </w:p>
                            <w:p w:rsidR="00263C6F" w:rsidRPr="00C523D7" w:rsidRDefault="00263C6F" w:rsidP="00581297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Bank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faoliyati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samaradorligini</w:t>
                              </w:r>
                              <w:proofErr w:type="spellEnd"/>
                              <w:r w:rsidR="00581297"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pasaytirish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Прямоугольник 4" o:spid="_x0000_s1033" style="position:absolute;left:22733;top:13957;width:7829;height:68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5eBnMQA&#10;AADaAAAADwAAAGRycy9kb3ducmV2LnhtbESPT2sCMRTE74LfITzBi2hWkVa2RhFBKogH/x28PTav&#10;u9smL0uS6vrtjVDocZiZ3zDzZWuNuJEPtWMF41EGgrhwuuZSwfm0Gc5AhIis0TgmBQ8KsFx0O3PM&#10;tbvzgW7HWIoE4ZCjgirGJpcyFBVZDCPXECfvy3mLMUlfSu3xnuDWyEmWvUmLNaeFChtaV1T8HH+t&#10;gs/D/jy4XtzGX2fmO5jT+3Zc7pTq99rVB4hIbfwP/7W3WsEUXlfSDZCL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uXgZzEAAAA2gAAAA8AAAAAAAAAAAAAAAAAmAIAAGRycy9k&#10;b3ducmV2LnhtbFBLBQYAAAAABAAEAPUAAACJAwAAAAA=&#10;" fillcolor="white [3212]" strokecolor="black [3213]" strokeweight="1pt">
                        <v:shadow on="t" color="black" opacity="20971f" offset="0,2.2pt"/>
                        <v:textbox>
                          <w:txbxContent>
                            <w:p w:rsidR="00581297" w:rsidRPr="00C523D7" w:rsidRDefault="00581297" w:rsidP="00581297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Muammoli</w:t>
                              </w:r>
                              <w:proofErr w:type="spellEnd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C523D7">
                                <w:rPr>
                                  <w:rFonts w:ascii="Times New Roman" w:hAnsi="Times New Roman" w:cs="Times New Roman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kreditlar</w:t>
                              </w:r>
                              <w:proofErr w:type="spellEnd"/>
                            </w:p>
                          </w:txbxContent>
                        </v:textbox>
                      </v:rect>
                    </v:group>
                    <v:shapetype id="_x0000_t33" coordsize="21600,21600" o:spt="33" o:oned="t" path="m,l21600,r,21600e" filled="f">
                      <v:stroke joinstyle="miter"/>
                      <v:path arrowok="t" fillok="f" o:connecttype="none"/>
                      <o:lock v:ext="edit" shapetype="t"/>
                    </v:shapetype>
                    <v:shape id="Соединительная линия уступом 6" o:spid="_x0000_s1034" type="#_x0000_t33" style="position:absolute;left:11499;top:7642;width:2677;height:6315;rotation:180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sLlE8EAAADaAAAADwAAAGRycy9kb3ducmV2LnhtbESPQYvCMBSE74L/ITzBm6buoazVKKIU&#10;xZt1oXt8Ns+22LyUJmvrvzcLC3scZuYbZr0dTCOe1LnasoLFPAJBXFhdc6ng65rOPkE4j6yxsUwK&#10;XuRguxmP1pho2/OFnpkvRYCwS1BB5X2bSOmKigy6uW2Jg3e3nUEfZFdK3WEf4KaRH1EUS4M1h4UK&#10;W9pXVDyyH6Pg/p0d07w/SbswN3k+LJs4b1OlppNhtwLhafD/4b/2SSuI4fdKuAFy8wY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6wuUTwQAAANoAAAAPAAAAAAAAAAAAAAAA&#10;AKECAABkcnMvZG93bnJldi54bWxQSwUGAAAAAAQABAD5AAAAjwMAAAAA&#10;" strokecolor="black [3213]" strokeweight=".5pt">
                      <v:stroke dashstyle="dash" endarrow="block"/>
                      <v:shadow on="t" color="black" opacity="20971f" offset="0,2.2pt"/>
                    </v:shape>
                    <v:shape id="Соединительная линия уступом 7" o:spid="_x0000_s1035" type="#_x0000_t33" style="position:absolute;left:39159;top:7642;width:4565;height:6404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KNzMIAAADaAAAADwAAAGRycy9kb3ducmV2LnhtbESPQYvCMBSE74L/ITzBm6Z6sG41iiiC&#10;K6ywKnh9NM+22LyUJtauv94sCB6HmfmGmS9bU4qGaldYVjAaRiCIU6sLzhScT9vBFITzyBpLy6Tg&#10;jxwsF93OHBNtH/xLzdFnIkDYJagg975KpHRpTgbd0FbEwbva2qAPss6krvER4KaU4yiaSIMFh4Uc&#10;K1rnlN6Od6Pguf9u41g3zc/XJlqNLuZZXg4npfq9djUD4an1n/C7vdMKYvi/Em6AXLw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EKNzMIAAADaAAAADwAAAAAAAAAAAAAA&#10;AAChAgAAZHJzL2Rvd25yZXYueG1sUEsFBgAAAAAEAAQA+QAAAJADAAAAAA==&#10;" strokecolor="black [3213]" strokeweight=".5pt">
                      <v:stroke endarrow="block"/>
                      <v:shadow on="t" color="black" opacity="20971f" offset="0,2.2pt"/>
                    </v:shape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8" o:spid="_x0000_s1036" type="#_x0000_t32" style="position:absolute;left:26647;top:12322;width:20;height:1635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ynqyMAAAADaAAAADwAAAGRycy9kb3ducmV2LnhtbERPTYvCMBC9C/sfwix403QVinSNoguy&#10;68GD1sMeh2Zsis2kJFGrv94cBI+P9z1f9rYVV/Khcazga5yBIK6cbrhWcCw3oxmIEJE1to5JwZ0C&#10;LBcfgzkW2t14T9dDrEUK4VCgAhNjV0gZKkMWw9h1xIk7OW8xJuhrqT3eUrht5STLcmmx4dRgsKMf&#10;Q9X5cLEKto/mdM79Pvd6s1tXj//pvTS/Sg0/+9U3iEh9fItf7j+tIG1NV9INkIsn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cp6sjAAAAA2gAAAA8AAAAAAAAAAAAAAAAA&#10;oQIAAGRycy9kb3ducmV2LnhtbFBLBQYAAAAABAAEAPkAAACOAwAAAAA=&#10;" strokecolor="black [3213]" strokeweight=".5pt">
                      <v:stroke endarrow="block" joinstyle="miter"/>
                      <v:shadow on="t" color="black" opacity="20971f" offset="0,2.2pt"/>
                    </v:shape>
                  </v:group>
                  <v:shape id="Прямая со стрелкой 10" o:spid="_x0000_s1037" type="#_x0000_t32" style="position:absolute;left:19239;top:17377;width:3494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zLsrcMAAADbAAAADwAAAGRycy9kb3ducmV2LnhtbESPQWvCQBCF74L/YZlCL6Ibe5ASs0op&#10;CIKV0iieh+w0CWZnY3ZN0n/fOQjeZnhv3vsm246uUT11ofZsYLlIQBEX3tZcGjifdvN3UCEiW2w8&#10;k4E/CrDdTCcZptYP/EN9HkslIRxSNFDF2KZah6Iih2HhW2LRfn3nMMraldp2OEi4a/Rbkqy0w5ql&#10;ocKWPisqrvndGTjmfV3MyN8ut+9VOLRfdB2OZMzry/ixBhVpjE/z43pvBV/o5RcZQG/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cy7K3DAAAA2wAAAA8AAAAAAAAAAAAA&#10;AAAAoQIAAGRycy9kb3ducmV2LnhtbFBLBQYAAAAABAAEAPkAAACRAwAAAAA=&#10;" strokecolor="black [3213]" strokeweight=".5pt">
                    <v:stroke endarrow="block" joinstyle="miter"/>
                    <v:shadow on="t" color="black" opacity="20971f" offset="0,2.2pt"/>
                  </v:shape>
                  <v:shape id="Прямая со стрелкой 11" o:spid="_x0000_s1038" type="#_x0000_t32" style="position:absolute;left:30562;top:17377;width:2542;height:89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H5JNsEAAADbAAAADwAAAGRycy9kb3ducmV2LnhtbERPTWvCQBC9F/oflil4Kc1GD1LSrEEK&#10;BaEVMYrnITsmwexskl2T+O9dQehtHu9z0mwyjRiod7VlBfMoBkFcWF1zqeB4+Pn4BOE8ssbGMim4&#10;kYNs9fqSYqLtyHsacl+KEMIuQQWV920ipSsqMugi2xIH7mx7gz7AvpS6xzGEm0Yu4ngpDdYcGips&#10;6bui4pJfjYJtPtTFO9nu1O2W7rf9o8u4JaVmb9P6C4Snyf+Ln+6NDvPn8PglHCBXd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Ifkk2wQAAANsAAAAPAAAAAAAAAAAAAAAA&#10;AKECAABkcnMvZG93bnJldi54bWxQSwUGAAAAAAQABAD5AAAAjwMAAAAA&#10;" strokecolor="black [3213]" strokeweight=".5pt">
                    <v:stroke endarrow="block" joinstyle="miter"/>
                    <v:shadow on="t" color="black" opacity="20971f" offset="0,2.2pt"/>
                  </v:shape>
                </v:group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ная линия уступом 13" o:spid="_x0000_s1039" type="#_x0000_t34" style="position:absolute;left:23807;top:4730;width:89;height:32224;rotation:-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cTGz8IAAADbAAAADwAAAGRycy9kb3ducmV2LnhtbERPTYvCMBC9C/sfwix4EU1XUaQaZdlV&#10;cWEvq4Ieh2Zsi82kJLHWf28WBG/zeJ8zX7amEg05X1pW8DFIQBBnVpecKzjs1/0pCB+QNVaWScGd&#10;PCwXb505ptre+I+aXchFDGGfooIihDqV0mcFGfQDWxNH7mydwRChy6V2eIvhppLDJJlIgyXHhgJr&#10;+ioou+yuRsH+dJyeJpSPsbf9blZuM/69Jz9Kdd/bzxmIQG14iZ/urY7zR/D/SzxALh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tcTGz8IAAADbAAAADwAAAAAAAAAAAAAA&#10;AAChAgAAZHJzL2Rvd25yZXYueG1sUEsFBgAAAAAEAAQA+QAAAJADAAAAAA==&#10;" adj="-555554" strokecolor="black [3213]" strokeweight=".5pt">
                  <v:stroke endarrow="block"/>
                  <v:shadow on="t" color="black" opacity="20971f" offset="0,2.2pt"/>
                </v:shape>
                <w10:wrap type="topAndBottom"/>
              </v:group>
            </w:pict>
          </mc:Fallback>
        </mc:AlternateContent>
      </w:r>
      <w:r w:rsidR="0012237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-rasmdan </w:t>
      </w:r>
      <w:proofErr w:type="spellStart"/>
      <w:proofErr w:type="gram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ko‘rinib</w:t>
      </w:r>
      <w:proofErr w:type="spellEnd"/>
      <w:proofErr w:type="gram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turibdiki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makroiqtisodiy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indikatorlar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xususan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aholi</w:t>
      </w:r>
      <w:proofErr w:type="spellEnd"/>
      <w:r w:rsid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jon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boshiga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past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stavkalari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oluvchilarning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to‘lov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qobiliyatining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pastligiga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keladi</w:t>
      </w:r>
      <w:proofErr w:type="spellEnd"/>
      <w:r w:rsid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oxir-oqibat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umidsiz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qarzlarning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yig‘ilishiga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sabab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bo‘ladi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kreditlarning</w:t>
      </w:r>
      <w:proofErr w:type="spellEnd"/>
      <w:r w:rsid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makroiqtisodiy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sabablari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energiya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inqirozi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siyosiy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beqarorlik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ishsizlik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YaIM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o‘sish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sur’ati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inflyatsiya</w:t>
      </w:r>
      <w:proofErr w:type="spellEnd"/>
      <w:r w:rsid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foiz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stavkasi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kabi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omillarni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o‘z</w:t>
      </w:r>
      <w:proofErr w:type="spellEnd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ic</w:t>
      </w:r>
      <w:r>
        <w:rPr>
          <w:rFonts w:ascii="Times New Roman" w:hAnsi="Times New Roman" w:cs="Times New Roman"/>
          <w:sz w:val="28"/>
          <w:szCs w:val="28"/>
          <w:lang w:val="en-US"/>
        </w:rPr>
        <w:t>higa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oladi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BA20C5" w:rsidRPr="00BA20C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C523D7" w:rsidRDefault="00C523D7" w:rsidP="00C523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BA20C5">
        <w:rPr>
          <w:rFonts w:ascii="Times New Roman" w:hAnsi="Times New Roman" w:cs="Times New Roman"/>
          <w:sz w:val="28"/>
          <w:szCs w:val="28"/>
          <w:lang w:val="en-US"/>
        </w:rPr>
        <w:t>-rasm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C523D7">
        <w:t xml:space="preserve"> </w:t>
      </w:r>
      <w:proofErr w:type="spellStart"/>
      <w:r w:rsidRPr="00C523D7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C523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523D7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Pr="00C523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523D7">
        <w:rPr>
          <w:rFonts w:ascii="Times New Roman" w:hAnsi="Times New Roman" w:cs="Times New Roman"/>
          <w:sz w:val="28"/>
          <w:szCs w:val="28"/>
          <w:lang w:val="en-US"/>
        </w:rPr>
        <w:t>makroiqtisodiy</w:t>
      </w:r>
      <w:proofErr w:type="spellEnd"/>
      <w:r w:rsidRPr="00C523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523D7">
        <w:rPr>
          <w:rFonts w:ascii="Times New Roman" w:hAnsi="Times New Roman" w:cs="Times New Roman"/>
          <w:sz w:val="28"/>
          <w:szCs w:val="28"/>
          <w:lang w:val="en-US"/>
        </w:rPr>
        <w:t>indikatorlar</w:t>
      </w:r>
      <w:proofErr w:type="spellEnd"/>
    </w:p>
    <w:p w:rsidR="00A77E5D" w:rsidRDefault="00C523D7" w:rsidP="00E25B0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Moliya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institutlarida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zaxira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proofErr w:type="gram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kutilayotgan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zararlarni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nazorat</w:t>
      </w:r>
      <w:proofErr w:type="spellEnd"/>
      <w:r w:rsid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qilish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mexanizmi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sifatida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qaraladi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Xorijiy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amaliyotlar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shuni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ko‘rsatmoqdaki</w:t>
      </w:r>
      <w:proofErr w:type="spellEnd"/>
      <w:proofErr w:type="gram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zaxiralar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r w:rsid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sukut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intsidentlarga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sabab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bo‘ladi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darajasi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bo‘lgan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zaxiralarning</w:t>
      </w:r>
      <w:proofErr w:type="spellEnd"/>
      <w:r w:rsid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yuqori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stavkalari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bilan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bog‘liq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Shuningdek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kreditlarni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boshqarish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nafaqat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muammo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balki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banklari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samaradorligi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rentabelligi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umumiy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barqarorligiga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bog‘liq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bo‘lgan</w:t>
      </w:r>
      <w:proofErr w:type="spellEnd"/>
      <w:r w:rsid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asosiy</w:t>
      </w:r>
      <w:proofErr w:type="spellEnd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5B03" w:rsidRPr="00E25B03">
        <w:rPr>
          <w:rFonts w:ascii="Times New Roman" w:hAnsi="Times New Roman" w:cs="Times New Roman"/>
          <w:sz w:val="28"/>
          <w:szCs w:val="28"/>
          <w:lang w:val="en-US"/>
        </w:rPr>
        <w:t>ustundir</w:t>
      </w:r>
      <w:proofErr w:type="spellEnd"/>
      <w:r w:rsidR="00E25B0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85A3D" w:rsidRDefault="00D85A3D" w:rsidP="00D85A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Xususan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to‘lanmaslik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kreditorning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pul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oqimiga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ta’sir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etib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bu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kredit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tashkiloti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qiyinchiliklarni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keltirib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chiqarishi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o‘tkazib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yuborilgan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to‘lovlar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to‘planib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qolishi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natijada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qarzdorning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kredit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reytingi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ahvoliga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salbiy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ta’sir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ko‘rsatishiga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yuzaga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keladi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Shuningdek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asosiy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85A3D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foizlarni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to‘lamaslik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oluvchining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kredit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tarixi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bo‘yicha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salbiy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hisobotga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kelishi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buning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natijasida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oluvchining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kelajakdagi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kreditlarini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ta’minlash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qobiliyatiga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uzoq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davom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etadigan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oqibatlarga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olib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kelishiga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sabab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5A3D">
        <w:rPr>
          <w:rFonts w:ascii="Times New Roman" w:hAnsi="Times New Roman" w:cs="Times New Roman"/>
          <w:sz w:val="28"/>
          <w:szCs w:val="28"/>
          <w:lang w:val="en-US"/>
        </w:rPr>
        <w:t>bo‘ladi</w:t>
      </w:r>
      <w:proofErr w:type="spellEnd"/>
      <w:r w:rsidRPr="00D85A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C16BC" w:rsidRDefault="00AC16BC" w:rsidP="00AC16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kreditlar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AC16BC">
        <w:rPr>
          <w:rFonts w:ascii="Times New Roman" w:hAnsi="Times New Roman" w:cs="Times New Roman"/>
          <w:sz w:val="28"/>
          <w:szCs w:val="28"/>
          <w:lang w:val="en-US"/>
        </w:rPr>
        <w:t>ko‘p</w:t>
      </w:r>
      <w:proofErr w:type="spellEnd"/>
      <w:proofErr w:type="gram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hollarda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oluvchining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nazorati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ostida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bo‘lmagan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qator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tashqi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omillar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bilan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bog‘liq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bo‘lib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ushbu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tashqi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omillar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qarz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oluvchining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moliyaviy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barqarorligiga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uning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kredit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majburiyatlarini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bajarish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qobiliyatiga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sezilarli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ta’sir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C16BC">
        <w:rPr>
          <w:rFonts w:ascii="Times New Roman" w:hAnsi="Times New Roman" w:cs="Times New Roman"/>
          <w:sz w:val="28"/>
          <w:szCs w:val="28"/>
          <w:lang w:val="en-US"/>
        </w:rPr>
        <w:t>ko‘rsatadi</w:t>
      </w:r>
      <w:proofErr w:type="spellEnd"/>
      <w:r w:rsidRPr="00AC16B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C16BC" w:rsidRPr="009268FD" w:rsidRDefault="009268FD" w:rsidP="00AC16B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268FD">
        <w:rPr>
          <w:rFonts w:ascii="Times New Roman" w:hAnsi="Times New Roman" w:cs="Times New Roman"/>
          <w:b/>
          <w:sz w:val="28"/>
          <w:szCs w:val="28"/>
          <w:lang w:val="en-US"/>
        </w:rPr>
        <w:t>FOYDALANILGAN ADABIYOTLAR</w:t>
      </w:r>
    </w:p>
    <w:p w:rsidR="00FC7B7F" w:rsidRPr="00B721E4" w:rsidRDefault="00FC7B7F" w:rsidP="00FC7B7F">
      <w:pPr>
        <w:pStyle w:val="a6"/>
        <w:numPr>
          <w:ilvl w:val="0"/>
          <w:numId w:val="1"/>
        </w:numPr>
        <w:spacing w:after="0" w:line="24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Xolmamatov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F.K.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Respublikamiz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bank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tizimida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muammoli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kreditlarning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amaliy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holati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721E4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ularni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kamaytirish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yo‘llari</w:t>
      </w:r>
      <w:proofErr w:type="spellEnd"/>
      <w:r w:rsidRPr="00B721E4">
        <w:rPr>
          <w:rFonts w:ascii="Times New Roman" w:hAnsi="Times New Roman" w:cs="Times New Roman"/>
          <w:sz w:val="28"/>
          <w:szCs w:val="28"/>
          <w:lang w:val="en-US"/>
        </w:rPr>
        <w:t xml:space="preserve"> // Scientific progress. 2021. №2. </w:t>
      </w:r>
      <w:r w:rsidRPr="00B721E4">
        <w:rPr>
          <w:rFonts w:ascii="Times New Roman" w:hAnsi="Times New Roman" w:cs="Times New Roman"/>
          <w:sz w:val="28"/>
          <w:szCs w:val="28"/>
        </w:rPr>
        <w:t>(дата обращения: 08.10.2023)</w:t>
      </w:r>
    </w:p>
    <w:p w:rsidR="009A5FC0" w:rsidRPr="009268FD" w:rsidRDefault="009A5FC0" w:rsidP="009A5FC0">
      <w:pPr>
        <w:pStyle w:val="a6"/>
        <w:numPr>
          <w:ilvl w:val="0"/>
          <w:numId w:val="1"/>
        </w:numPr>
        <w:spacing w:after="0" w:line="240" w:lineRule="auto"/>
        <w:ind w:left="0" w:firstLine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68FD">
        <w:rPr>
          <w:rFonts w:ascii="Times New Roman" w:hAnsi="Times New Roman" w:cs="Times New Roman"/>
          <w:sz w:val="28"/>
          <w:szCs w:val="28"/>
          <w:lang w:val="en-US"/>
        </w:rPr>
        <w:lastRenderedPageBreak/>
        <w:t>Kozarić</w:t>
      </w:r>
      <w:proofErr w:type="spellEnd"/>
      <w:r w:rsidRPr="009268FD">
        <w:rPr>
          <w:rFonts w:ascii="Times New Roman" w:hAnsi="Times New Roman" w:cs="Times New Roman"/>
          <w:sz w:val="28"/>
          <w:szCs w:val="28"/>
          <w:lang w:val="en-US"/>
        </w:rPr>
        <w:t xml:space="preserve"> K., </w:t>
      </w:r>
      <w:proofErr w:type="spellStart"/>
      <w:r w:rsidRPr="009268FD">
        <w:rPr>
          <w:rFonts w:ascii="Times New Roman" w:hAnsi="Times New Roman" w:cs="Times New Roman"/>
          <w:sz w:val="28"/>
          <w:szCs w:val="28"/>
          <w:lang w:val="en-US"/>
        </w:rPr>
        <w:t>Dželihodžić</w:t>
      </w:r>
      <w:proofErr w:type="spellEnd"/>
      <w:r w:rsidRPr="009268FD">
        <w:rPr>
          <w:rFonts w:ascii="Times New Roman" w:hAnsi="Times New Roman" w:cs="Times New Roman"/>
          <w:sz w:val="28"/>
          <w:szCs w:val="28"/>
          <w:lang w:val="en-US"/>
        </w:rPr>
        <w:t xml:space="preserve"> E. Ž. (2020) Effects of macroeconomic environment on non-performing loans and financial stability: Case of Bosnia and Herzegovina //Journal of Central Banking Theory and Practice. – 2020. – Т. 9. – №. 2. – С. 5-17.</w:t>
      </w:r>
    </w:p>
    <w:p w:rsidR="00FC7B7F" w:rsidRPr="00FC7B7F" w:rsidRDefault="00FC7B7F" w:rsidP="00FC7B7F">
      <w:pPr>
        <w:pStyle w:val="a6"/>
        <w:numPr>
          <w:ilvl w:val="0"/>
          <w:numId w:val="1"/>
        </w:numPr>
        <w:spacing w:after="0" w:line="240" w:lineRule="auto"/>
        <w:ind w:left="0" w:firstLine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Kulliev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FC7B7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FC7B7F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zbekiston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Respublikasi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tijorat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banklarining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jismoniy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shaxslarni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kreditlash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metodologiyasini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takomollashtirish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FC7B7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C7B7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ilmiy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darajasini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olish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uchun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yozilgan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21E4">
        <w:rPr>
          <w:rFonts w:ascii="Times New Roman" w:hAnsi="Times New Roman" w:cs="Times New Roman"/>
          <w:sz w:val="28"/>
          <w:szCs w:val="28"/>
          <w:lang w:val="en-US"/>
        </w:rPr>
        <w:t>dissertatsiya</w:t>
      </w:r>
      <w:proofErr w:type="spellEnd"/>
      <w:r w:rsidRPr="00FC7B7F">
        <w:rPr>
          <w:rFonts w:ascii="Times New Roman" w:hAnsi="Times New Roman" w:cs="Times New Roman"/>
          <w:sz w:val="28"/>
          <w:szCs w:val="28"/>
          <w:lang w:val="en-US"/>
        </w:rPr>
        <w:t>. -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TMI</w:t>
      </w:r>
      <w:r w:rsidRPr="00FC7B7F">
        <w:rPr>
          <w:rFonts w:ascii="Times New Roman" w:hAnsi="Times New Roman" w:cs="Times New Roman"/>
          <w:sz w:val="28"/>
          <w:szCs w:val="28"/>
          <w:lang w:val="en-US"/>
        </w:rPr>
        <w:t xml:space="preserve">, 2023. – 83 </w:t>
      </w:r>
      <w:r w:rsidRPr="00B721E4"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:rsidR="00F36337" w:rsidRPr="00DD1096" w:rsidRDefault="00F36337" w:rsidP="00F36337">
      <w:pPr>
        <w:pStyle w:val="a6"/>
        <w:numPr>
          <w:ilvl w:val="0"/>
          <w:numId w:val="1"/>
        </w:numPr>
        <w:spacing w:after="0" w:line="24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1096">
        <w:rPr>
          <w:rFonts w:ascii="Times New Roman" w:hAnsi="Times New Roman" w:cs="Times New Roman"/>
          <w:sz w:val="28"/>
          <w:szCs w:val="28"/>
          <w:lang w:val="en-US"/>
        </w:rPr>
        <w:t>Siddikov</w:t>
      </w:r>
      <w:proofErr w:type="spellEnd"/>
      <w:r w:rsidRPr="00DD1096">
        <w:rPr>
          <w:rFonts w:ascii="Times New Roman" w:hAnsi="Times New Roman" w:cs="Times New Roman"/>
          <w:sz w:val="28"/>
          <w:szCs w:val="28"/>
        </w:rPr>
        <w:t xml:space="preserve"> I</w:t>
      </w:r>
      <w:r w:rsidRPr="00DD109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DD10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1096">
        <w:rPr>
          <w:rFonts w:ascii="Times New Roman" w:hAnsi="Times New Roman" w:cs="Times New Roman"/>
          <w:sz w:val="28"/>
          <w:szCs w:val="28"/>
        </w:rPr>
        <w:t>Yuldasheva</w:t>
      </w:r>
      <w:proofErr w:type="spellEnd"/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N.</w:t>
      </w:r>
      <w:r w:rsidRPr="00DD10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1096">
        <w:rPr>
          <w:rFonts w:ascii="Times New Roman" w:hAnsi="Times New Roman" w:cs="Times New Roman"/>
          <w:sz w:val="28"/>
          <w:szCs w:val="28"/>
        </w:rPr>
        <w:t>Bekturdiev</w:t>
      </w:r>
      <w:proofErr w:type="spellEnd"/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S.</w:t>
      </w:r>
      <w:r w:rsidRPr="00DD10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1096">
        <w:rPr>
          <w:rFonts w:ascii="Times New Roman" w:hAnsi="Times New Roman" w:cs="Times New Roman"/>
          <w:sz w:val="28"/>
          <w:szCs w:val="28"/>
        </w:rPr>
        <w:t>Sadikova</w:t>
      </w:r>
      <w:proofErr w:type="spellEnd"/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Sh.</w:t>
      </w:r>
      <w:r w:rsidRPr="00DD10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1096">
        <w:rPr>
          <w:rFonts w:ascii="Times New Roman" w:hAnsi="Times New Roman" w:cs="Times New Roman"/>
          <w:sz w:val="28"/>
          <w:szCs w:val="28"/>
        </w:rPr>
        <w:t>Tursunova</w:t>
      </w:r>
      <w:proofErr w:type="spellEnd"/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S.</w:t>
      </w:r>
      <w:r w:rsidRPr="00DD10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1096">
        <w:rPr>
          <w:rFonts w:ascii="Times New Roman" w:hAnsi="Times New Roman" w:cs="Times New Roman"/>
          <w:sz w:val="28"/>
          <w:szCs w:val="28"/>
        </w:rPr>
        <w:t>Sheraliyev</w:t>
      </w:r>
      <w:proofErr w:type="spellEnd"/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A. (2025) Development of intelligent components of modern flexible information systems. International Conference on Optical and Computational Technologies for Measurements and Industrial Applications (</w:t>
      </w:r>
      <w:proofErr w:type="spellStart"/>
      <w:r w:rsidRPr="00DD1096">
        <w:rPr>
          <w:rFonts w:ascii="Times New Roman" w:hAnsi="Times New Roman" w:cs="Times New Roman"/>
          <w:sz w:val="28"/>
          <w:szCs w:val="28"/>
          <w:lang w:val="en-US"/>
        </w:rPr>
        <w:t>OptiComp</w:t>
      </w:r>
      <w:proofErr w:type="spellEnd"/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2025), 2025, Bukhara, Uzbekistan. </w:t>
      </w:r>
      <w:hyperlink r:id="rId8" w:history="1">
        <w:r w:rsidRPr="00DD109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https://doi.org/10.1117/12.3077574</w:t>
        </w:r>
      </w:hyperlink>
      <w:r w:rsidRPr="00DD10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9A5FC0" w:rsidRDefault="009A5FC0" w:rsidP="009A5FC0">
      <w:pPr>
        <w:pStyle w:val="a6"/>
        <w:numPr>
          <w:ilvl w:val="0"/>
          <w:numId w:val="1"/>
        </w:numPr>
        <w:spacing w:after="0" w:line="240" w:lineRule="auto"/>
        <w:ind w:left="0" w:firstLine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68FD">
        <w:rPr>
          <w:rFonts w:ascii="Times New Roman" w:hAnsi="Times New Roman" w:cs="Times New Roman"/>
          <w:sz w:val="28"/>
          <w:szCs w:val="28"/>
          <w:lang w:val="en-US"/>
        </w:rPr>
        <w:t>Ikram</w:t>
      </w:r>
      <w:proofErr w:type="spellEnd"/>
      <w:r w:rsidRPr="009268FD">
        <w:rPr>
          <w:rFonts w:ascii="Times New Roman" w:hAnsi="Times New Roman" w:cs="Times New Roman"/>
          <w:sz w:val="28"/>
          <w:szCs w:val="28"/>
          <w:lang w:val="en-US"/>
        </w:rPr>
        <w:t xml:space="preserve">, A., Su, Q., &amp; </w:t>
      </w:r>
      <w:proofErr w:type="spellStart"/>
      <w:r w:rsidRPr="009268FD">
        <w:rPr>
          <w:rFonts w:ascii="Times New Roman" w:hAnsi="Times New Roman" w:cs="Times New Roman"/>
          <w:sz w:val="28"/>
          <w:szCs w:val="28"/>
          <w:lang w:val="en-US"/>
        </w:rPr>
        <w:t>Sadiq</w:t>
      </w:r>
      <w:proofErr w:type="spellEnd"/>
      <w:r w:rsidRPr="009268FD">
        <w:rPr>
          <w:rFonts w:ascii="Times New Roman" w:hAnsi="Times New Roman" w:cs="Times New Roman"/>
          <w:sz w:val="28"/>
          <w:szCs w:val="28"/>
          <w:lang w:val="en-US"/>
        </w:rPr>
        <w:t>, M. A. (2016). Technical Efficiency And Its Determinants: An Empirical Study Of Surgical Instruments Cluster Of Pakistan. Journal of Applied Business Research (JABR), 32(2), 647. doi.org/10.19030/jabr.v32i2.9601</w:t>
      </w:r>
    </w:p>
    <w:p w:rsidR="004B4FDB" w:rsidRDefault="004B4FDB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4B4F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C7BD0" w:rsidRDefault="002C7BD0" w:rsidP="00A27816">
      <w:pPr>
        <w:spacing w:after="0" w:line="240" w:lineRule="auto"/>
      </w:pPr>
      <w:r>
        <w:separator/>
      </w:r>
    </w:p>
  </w:endnote>
  <w:endnote w:type="continuationSeparator" w:id="0">
    <w:p w:rsidR="002C7BD0" w:rsidRDefault="002C7BD0" w:rsidP="00A27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C7BD0" w:rsidRDefault="002C7BD0" w:rsidP="00A27816">
      <w:pPr>
        <w:spacing w:after="0" w:line="240" w:lineRule="auto"/>
      </w:pPr>
      <w:r>
        <w:separator/>
      </w:r>
    </w:p>
  </w:footnote>
  <w:footnote w:type="continuationSeparator" w:id="0">
    <w:p w:rsidR="002C7BD0" w:rsidRDefault="002C7BD0" w:rsidP="00A27816">
      <w:pPr>
        <w:spacing w:after="0" w:line="240" w:lineRule="auto"/>
      </w:pPr>
      <w:r>
        <w:continuationSeparator/>
      </w:r>
    </w:p>
  </w:footnote>
  <w:footnote w:id="1">
    <w:p w:rsidR="00A27816" w:rsidRPr="00C523D7" w:rsidRDefault="00A27816">
      <w:pPr>
        <w:pStyle w:val="a3"/>
        <w:rPr>
          <w:rFonts w:ascii="Times New Roman" w:hAnsi="Times New Roman" w:cs="Times New Roman"/>
          <w:lang w:val="en-US"/>
        </w:rPr>
      </w:pPr>
      <w:r w:rsidRPr="00C523D7">
        <w:rPr>
          <w:rStyle w:val="a5"/>
          <w:rFonts w:ascii="Times New Roman" w:hAnsi="Times New Roman" w:cs="Times New Roman"/>
        </w:rPr>
        <w:footnoteRef/>
      </w:r>
      <w:r w:rsidRPr="00C523D7">
        <w:rPr>
          <w:rFonts w:ascii="Times New Roman" w:hAnsi="Times New Roman" w:cs="Times New Roman"/>
        </w:rPr>
        <w:t xml:space="preserve"> https://www.theglobaleconomy.com/rankings/nonperforming_loans/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8A0637"/>
    <w:multiLevelType w:val="hybridMultilevel"/>
    <w:tmpl w:val="5B1CD3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7430182D"/>
    <w:multiLevelType w:val="hybridMultilevel"/>
    <w:tmpl w:val="8C1EE3F8"/>
    <w:lvl w:ilvl="0" w:tplc="74D234C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09A"/>
    <w:rsid w:val="00027E6A"/>
    <w:rsid w:val="00122373"/>
    <w:rsid w:val="001A4030"/>
    <w:rsid w:val="00201858"/>
    <w:rsid w:val="00263C6F"/>
    <w:rsid w:val="0029786C"/>
    <w:rsid w:val="002C7BD0"/>
    <w:rsid w:val="00320F56"/>
    <w:rsid w:val="003570B1"/>
    <w:rsid w:val="003E588C"/>
    <w:rsid w:val="003F3FA7"/>
    <w:rsid w:val="0041663B"/>
    <w:rsid w:val="004333E0"/>
    <w:rsid w:val="004933B9"/>
    <w:rsid w:val="004A36C4"/>
    <w:rsid w:val="004B4FDB"/>
    <w:rsid w:val="0052409A"/>
    <w:rsid w:val="00581297"/>
    <w:rsid w:val="005C1B91"/>
    <w:rsid w:val="005E39AE"/>
    <w:rsid w:val="0060621D"/>
    <w:rsid w:val="00712E4D"/>
    <w:rsid w:val="00893ACE"/>
    <w:rsid w:val="008C127E"/>
    <w:rsid w:val="009008F9"/>
    <w:rsid w:val="00924BE9"/>
    <w:rsid w:val="009268FD"/>
    <w:rsid w:val="009720CF"/>
    <w:rsid w:val="009A3C99"/>
    <w:rsid w:val="009A5FC0"/>
    <w:rsid w:val="009D3E81"/>
    <w:rsid w:val="00A27816"/>
    <w:rsid w:val="00A77E5D"/>
    <w:rsid w:val="00AC16BC"/>
    <w:rsid w:val="00AF1C8A"/>
    <w:rsid w:val="00B721E4"/>
    <w:rsid w:val="00B95983"/>
    <w:rsid w:val="00BA20C5"/>
    <w:rsid w:val="00BA771B"/>
    <w:rsid w:val="00BF3C6B"/>
    <w:rsid w:val="00C523D7"/>
    <w:rsid w:val="00C62BF6"/>
    <w:rsid w:val="00CC60E7"/>
    <w:rsid w:val="00D85A3D"/>
    <w:rsid w:val="00DC4EB2"/>
    <w:rsid w:val="00E02C19"/>
    <w:rsid w:val="00E25B03"/>
    <w:rsid w:val="00F36337"/>
    <w:rsid w:val="00F40E28"/>
    <w:rsid w:val="00F5705E"/>
    <w:rsid w:val="00FC7B7F"/>
    <w:rsid w:val="00FF4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581CF59-8ED1-4C7E-B704-403F022B5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A27816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A27816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A27816"/>
    <w:rPr>
      <w:vertAlign w:val="superscript"/>
    </w:rPr>
  </w:style>
  <w:style w:type="paragraph" w:styleId="a6">
    <w:name w:val="List Paragraph"/>
    <w:basedOn w:val="a"/>
    <w:uiPriority w:val="34"/>
    <w:qFormat/>
    <w:rsid w:val="009268FD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F3633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7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45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250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26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57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9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38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87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9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5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93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3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68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29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71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17/12.307757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— Anglia" Version="2008"/>
</file>

<file path=customXml/itemProps1.xml><?xml version="1.0" encoding="utf-8"?>
<ds:datastoreItem xmlns:ds="http://schemas.openxmlformats.org/officeDocument/2006/customXml" ds:itemID="{C33A8333-2280-4BAF-9E0A-8F745BC74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1282</Words>
  <Characters>7309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USER</cp:lastModifiedBy>
  <cp:revision>4</cp:revision>
  <dcterms:created xsi:type="dcterms:W3CDTF">2026-04-14T04:20:00Z</dcterms:created>
  <dcterms:modified xsi:type="dcterms:W3CDTF">2026-04-14T10:51:00Z</dcterms:modified>
</cp:coreProperties>
</file>