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283C" w:rsidRPr="005F4349" w:rsidRDefault="008F48F8" w:rsidP="002C283C">
      <w:pPr>
        <w:spacing w:after="0" w:line="360" w:lineRule="auto"/>
        <w:ind w:firstLine="709"/>
        <w:jc w:val="center"/>
        <w:rPr>
          <w:rFonts w:ascii="Times New Roman" w:hAnsi="Times New Roman"/>
          <w:b/>
          <w:sz w:val="28"/>
          <w:szCs w:val="28"/>
          <w:lang w:val="en-US"/>
        </w:rPr>
      </w:pPr>
      <w:bookmarkStart w:id="0" w:name="_GoBack"/>
      <w:r w:rsidRPr="008F48F8">
        <w:rPr>
          <w:rFonts w:ascii="Times New Roman" w:hAnsi="Times New Roman"/>
          <w:b/>
          <w:sz w:val="28"/>
          <w:szCs w:val="28"/>
          <w:lang w:val="en-US"/>
        </w:rPr>
        <w:t>PUL-KREDIT SIYOSATINI TAKOMILLASHTIRISH ORQALI MUAMMOLI KREDITLAR ULUSHINI KAMAYTIRISH</w:t>
      </w:r>
    </w:p>
    <w:bookmarkEnd w:id="0"/>
    <w:p w:rsidR="008F48F8" w:rsidRPr="008F48F8" w:rsidRDefault="008F48F8" w:rsidP="008F48F8">
      <w:pPr>
        <w:spacing w:after="0" w:line="360" w:lineRule="auto"/>
        <w:ind w:firstLine="709"/>
        <w:jc w:val="center"/>
        <w:rPr>
          <w:rFonts w:ascii="Times New Roman" w:hAnsi="Times New Roman"/>
          <w:sz w:val="28"/>
          <w:szCs w:val="28"/>
          <w:lang w:val="en-US"/>
        </w:rPr>
      </w:pPr>
      <w:r w:rsidRPr="008F48F8">
        <w:rPr>
          <w:rFonts w:ascii="Times New Roman" w:hAnsi="Times New Roman"/>
          <w:sz w:val="28"/>
          <w:szCs w:val="28"/>
          <w:lang w:val="en-US"/>
        </w:rPr>
        <w:t>Jumaboyev Maqsud Par</w:t>
      </w:r>
      <w:r w:rsidR="00BD4F07">
        <w:rPr>
          <w:rFonts w:ascii="Times New Roman" w:hAnsi="Times New Roman"/>
          <w:sz w:val="28"/>
          <w:szCs w:val="28"/>
          <w:lang w:val="en-US"/>
        </w:rPr>
        <w:t>h</w:t>
      </w:r>
      <w:r w:rsidRPr="008F48F8">
        <w:rPr>
          <w:rFonts w:ascii="Times New Roman" w:hAnsi="Times New Roman"/>
          <w:sz w:val="28"/>
          <w:szCs w:val="28"/>
          <w:lang w:val="en-US"/>
        </w:rPr>
        <w:t>od o‘g‘li</w:t>
      </w:r>
    </w:p>
    <w:p w:rsidR="008F48F8" w:rsidRPr="008F48F8" w:rsidRDefault="008F48F8" w:rsidP="008F48F8">
      <w:pPr>
        <w:spacing w:after="0" w:line="360" w:lineRule="auto"/>
        <w:ind w:firstLine="709"/>
        <w:jc w:val="center"/>
        <w:rPr>
          <w:rFonts w:ascii="Times New Roman" w:hAnsi="Times New Roman"/>
          <w:sz w:val="28"/>
          <w:szCs w:val="28"/>
          <w:lang w:val="en-US"/>
        </w:rPr>
      </w:pPr>
      <w:r w:rsidRPr="008F48F8">
        <w:rPr>
          <w:rFonts w:ascii="Times New Roman" w:hAnsi="Times New Roman"/>
          <w:sz w:val="28"/>
          <w:szCs w:val="28"/>
          <w:lang w:val="en-US"/>
        </w:rPr>
        <w:t>jmaqsuduz@gmail.com</w:t>
      </w:r>
    </w:p>
    <w:p w:rsidR="008F48F8" w:rsidRPr="008F48F8" w:rsidRDefault="008F48F8" w:rsidP="008F48F8">
      <w:pPr>
        <w:spacing w:after="0" w:line="360" w:lineRule="auto"/>
        <w:ind w:firstLine="709"/>
        <w:jc w:val="center"/>
        <w:rPr>
          <w:rFonts w:ascii="Times New Roman" w:hAnsi="Times New Roman"/>
          <w:sz w:val="28"/>
          <w:szCs w:val="28"/>
          <w:lang w:val="en-US"/>
        </w:rPr>
      </w:pPr>
      <w:r w:rsidRPr="008F48F8">
        <w:rPr>
          <w:rFonts w:ascii="Times New Roman" w:hAnsi="Times New Roman"/>
          <w:sz w:val="28"/>
          <w:szCs w:val="28"/>
          <w:lang w:val="en-US"/>
        </w:rPr>
        <w:t>+998 91 432 38 00</w:t>
      </w:r>
    </w:p>
    <w:p w:rsidR="005F4349" w:rsidRPr="008F48F8" w:rsidRDefault="008F48F8" w:rsidP="008F48F8">
      <w:pPr>
        <w:spacing w:after="0" w:line="360" w:lineRule="auto"/>
        <w:ind w:firstLine="709"/>
        <w:jc w:val="center"/>
        <w:rPr>
          <w:rFonts w:ascii="Times New Roman" w:hAnsi="Times New Roman"/>
          <w:sz w:val="28"/>
          <w:szCs w:val="28"/>
          <w:lang w:val="en-US"/>
        </w:rPr>
      </w:pPr>
      <w:r w:rsidRPr="008F48F8">
        <w:rPr>
          <w:rFonts w:ascii="Times New Roman" w:hAnsi="Times New Roman"/>
          <w:sz w:val="28"/>
          <w:szCs w:val="28"/>
          <w:lang w:val="en-US"/>
        </w:rPr>
        <w:t>O‘zbekiston Respublikasi Bank-moliya akademiyasi Biznes boshqaruvi MBA (</w:t>
      </w:r>
      <w:r>
        <w:rPr>
          <w:rFonts w:ascii="Times New Roman" w:hAnsi="Times New Roman"/>
          <w:sz w:val="28"/>
          <w:szCs w:val="28"/>
          <w:lang w:val="en-US"/>
        </w:rPr>
        <w:t>General</w:t>
      </w:r>
      <w:r w:rsidRPr="008F48F8">
        <w:rPr>
          <w:rFonts w:ascii="Times New Roman" w:hAnsi="Times New Roman"/>
          <w:sz w:val="28"/>
          <w:szCs w:val="28"/>
          <w:lang w:val="en-US"/>
        </w:rPr>
        <w:t>) 24-36 guruh magistranti</w:t>
      </w:r>
    </w:p>
    <w:p w:rsidR="008F48F8" w:rsidRDefault="008F48F8" w:rsidP="00F94B26">
      <w:pPr>
        <w:spacing w:after="0" w:line="360" w:lineRule="auto"/>
        <w:ind w:firstLine="709"/>
        <w:jc w:val="both"/>
        <w:rPr>
          <w:rFonts w:ascii="Times New Roman" w:hAnsi="Times New Roman"/>
          <w:b/>
          <w:sz w:val="28"/>
          <w:szCs w:val="28"/>
          <w:lang w:val="en-US"/>
        </w:rPr>
      </w:pPr>
      <w:r w:rsidRPr="008F48F8">
        <w:rPr>
          <w:rFonts w:ascii="Times New Roman" w:hAnsi="Times New Roman"/>
          <w:b/>
          <w:sz w:val="28"/>
          <w:szCs w:val="28"/>
          <w:lang w:val="en-US"/>
        </w:rPr>
        <w:t xml:space="preserve">Annotatsiya: </w:t>
      </w:r>
      <w:r w:rsidRPr="008F48F8">
        <w:rPr>
          <w:rFonts w:ascii="Times New Roman" w:hAnsi="Times New Roman"/>
          <w:sz w:val="28"/>
          <w:szCs w:val="28"/>
          <w:lang w:val="en-US"/>
        </w:rPr>
        <w:t>Ushbu maqolada bozor iqtisodiyotini jadallashtirish sharoitida davlat moliyasi va pul-kredit siyosatining iqtisodiy rivojlanishdagi o‘rni va ahamiyati chuqur tahlil qilingan. Unda narxlar barqarorligini ta’minlash va inflyatsiyani samarali jilovlash masalalari markaziy banklar faoliyatining asosiy mezonlari sifatida ko‘rsatib o‘tilgan. Xususan, O‘zbekiston Respublikasi Markaziy banki misolida pul-kredit siyosatini takomillashtirish, tijorat banklari faoliyatini kuchaytirish va bank tizimini rivojlantirishning iqtisodiy o‘sish, aholi bandligi berilgan. Shuningdek, pul massasining ko‘payishi yoki kamayishining qisqa va uzoq muddatli oqibatlari, keynschilik va monetaristik yondashuvlar o‘rtasidagi nazariy qarashlar tahlil qilingan. Muallif pul-kredit siyosatini samarali amalga oshirish iqtisodiy barqarorlikni ta’minlash, inflyatsiyani jilovlash va aholi farovonligini oshirishning muhim omili ekanligini asoslab bergan.</w:t>
      </w:r>
    </w:p>
    <w:p w:rsidR="005F4349" w:rsidRDefault="008F48F8" w:rsidP="00F94B26">
      <w:pPr>
        <w:spacing w:after="0" w:line="360" w:lineRule="auto"/>
        <w:ind w:firstLine="709"/>
        <w:jc w:val="both"/>
        <w:rPr>
          <w:rFonts w:ascii="Times New Roman" w:hAnsi="Times New Roman"/>
          <w:b/>
          <w:sz w:val="28"/>
          <w:szCs w:val="28"/>
          <w:lang w:val="en-US"/>
        </w:rPr>
      </w:pPr>
      <w:r>
        <w:rPr>
          <w:rFonts w:ascii="Times New Roman" w:hAnsi="Times New Roman"/>
          <w:b/>
          <w:sz w:val="28"/>
          <w:szCs w:val="28"/>
          <w:lang w:val="en-US"/>
        </w:rPr>
        <w:t>Kalit so‘zlar</w:t>
      </w:r>
      <w:r w:rsidR="005F4349" w:rsidRPr="005F4349">
        <w:rPr>
          <w:rFonts w:ascii="Times New Roman" w:hAnsi="Times New Roman"/>
          <w:b/>
          <w:sz w:val="28"/>
          <w:szCs w:val="28"/>
          <w:lang w:val="en-US"/>
        </w:rPr>
        <w:t xml:space="preserve">: </w:t>
      </w:r>
      <w:r w:rsidRPr="008F48F8">
        <w:rPr>
          <w:rFonts w:ascii="Times New Roman" w:hAnsi="Times New Roman"/>
          <w:sz w:val="28"/>
          <w:szCs w:val="28"/>
          <w:lang w:val="en-US"/>
        </w:rPr>
        <w:t>pul-kredit siyosati, inflyatsiya, diskont stavkasi, majburiy zaxiralar, ochiq bozordagi operatsiyalar, bank tizimi, iqtisodiy o‘sish, inflyatsion targetlash.</w:t>
      </w:r>
    </w:p>
    <w:p w:rsidR="00F94B26" w:rsidRPr="00F94B26" w:rsidRDefault="00CA43C3" w:rsidP="00F94B26">
      <w:pPr>
        <w:spacing w:after="0" w:line="360" w:lineRule="auto"/>
        <w:ind w:firstLine="709"/>
        <w:jc w:val="both"/>
        <w:rPr>
          <w:rFonts w:ascii="Times New Roman" w:hAnsi="Times New Roman"/>
          <w:sz w:val="28"/>
          <w:szCs w:val="28"/>
          <w:lang w:val="en-US"/>
        </w:rPr>
      </w:pPr>
      <w:r>
        <w:rPr>
          <w:rFonts w:ascii="Times New Roman" w:hAnsi="Times New Roman"/>
          <w:sz w:val="28"/>
          <w:szCs w:val="28"/>
          <w:lang w:val="en-US"/>
        </w:rPr>
        <w:t>Jahon</w:t>
      </w:r>
      <w:r w:rsidRPr="00CA43C3">
        <w:rPr>
          <w:rFonts w:ascii="Times New Roman" w:hAnsi="Times New Roman"/>
          <w:sz w:val="28"/>
          <w:szCs w:val="28"/>
          <w:lang w:val="en-US"/>
        </w:rPr>
        <w:t xml:space="preserve">da iqtisodiy o‘zgarishlar davri moliyaviy va valyuta vositalarining iqtisodiy rivojlanishdagi roli va ahamiyati haqidagi tasavvurni sezilarli darajada o‘zgartirdi va tobora rivojlanib borayotgan bozor iqtisodiyotini davlat tomonidan tartibga solish tizimida ularning ustuvorligini isbotladi. Hozirgi vaqtda davlat iqtisodiy siyosati va davlat moliyasi jahon bozorlari rivojlanishining ustuvor yo‘nalishlarini, shuningdek, jahon raqobati qoidalarini hisobga olishi kerak. </w:t>
      </w:r>
      <w:r w:rsidRPr="00CA43C3">
        <w:rPr>
          <w:rFonts w:ascii="Times New Roman" w:hAnsi="Times New Roman"/>
          <w:sz w:val="28"/>
          <w:szCs w:val="28"/>
          <w:lang w:val="en-US"/>
        </w:rPr>
        <w:lastRenderedPageBreak/>
        <w:t>Shuning uchun davlat moliyasining barqarorligini ta’minlashda pul-kredit siyosatini takomillashtirish maqsadga muvofiqdir.</w:t>
      </w:r>
    </w:p>
    <w:p w:rsidR="003522D6" w:rsidRPr="00F94B26" w:rsidRDefault="00CA43C3" w:rsidP="00F94B26">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Bugungi kunda jahon markaziy banklari, jumladan, O‘zbekiston Respublikasi Markaziy banki faoliyatining asosiy mezoni narxlar barqarorligi va inflyatsiyani jilovlash samaradorligi hisoblanadi. Hozirgi vaqtda umumiy qabul qilingan fikr: narxlar barqarorligi, iqtisodiy o‘sish va bandlikni ta’minlash uchun zarur shart-sharoitlarni ta’minlash. Agar mamlakatda yuqori inflyatsiya uzoq vaqt saqlanib qolsa, bu iqtisodiyot uchun salbiy oqibatlarga olib keladi. Shu bilan birga, valyuta bozorini erkinlashtirish bo‘yicha islohotlarning muvaffaqiyatli yakunlanishi ko‘p jihatdan pul-kredit siyosatini takomillashtirish, tijorat banklari faoliyatini kuchaytirish va bank tizimini rivojlantirish bo‘yicha chora-tadbirlarning samaradorligi bilan chambarchas bog‘liqdir.</w:t>
      </w:r>
      <w:r w:rsidR="00F42BEF">
        <w:rPr>
          <w:rFonts w:ascii="Times New Roman" w:hAnsi="Times New Roman"/>
          <w:sz w:val="28"/>
          <w:szCs w:val="28"/>
          <w:lang w:val="en-US"/>
        </w:rPr>
        <w:t xml:space="preserve"> </w:t>
      </w:r>
      <w:r w:rsidR="00616F88">
        <w:rPr>
          <w:rFonts w:ascii="Times New Roman" w:hAnsi="Times New Roman"/>
          <w:sz w:val="28"/>
          <w:szCs w:val="28"/>
          <w:lang w:val="en-US"/>
        </w:rPr>
        <w:fldChar w:fldCharType="begin"/>
      </w:r>
      <w:r w:rsidR="00616F88">
        <w:rPr>
          <w:rFonts w:ascii="Times New Roman" w:hAnsi="Times New Roman"/>
          <w:sz w:val="28"/>
          <w:szCs w:val="28"/>
          <w:lang w:val="en-US"/>
        </w:rPr>
        <w:instrText xml:space="preserve"> ADDIN ZOTERO_ITEM CSL_CITATION {"citationID":"epWmc6fs","properties":{"formattedCitation":"(Mirziyoyev Sh.M., 2021a)","plainCitation":"(Mirziyoyev Sh.M., 2021a)","dontUpdate":true,"noteIndex":0},"citationItems":[{"id":39,"uris":["http://zotero.org/users/19232103/items/RHN6KLV2"],"itemData":{"id":39,"type":"document","publisher-place":"Tashkent","title":"Pul-kredit siyosatini yanada takomillashtirish chora-tadbirlari to‘g‘risida","author":[{"family":"Mirziyoyev Sh.M.","given":""}],"issued":{"date-parts":[["2017"]]}}}],"schema":"https://github.com/citation-style-language/schema/raw/master/csl-citation.json"} </w:instrText>
      </w:r>
      <w:r w:rsidR="00616F88">
        <w:rPr>
          <w:rFonts w:ascii="Times New Roman" w:hAnsi="Times New Roman"/>
          <w:sz w:val="28"/>
          <w:szCs w:val="28"/>
          <w:lang w:val="en-US"/>
        </w:rPr>
        <w:fldChar w:fldCharType="separate"/>
      </w:r>
      <w:r w:rsidR="00616F88" w:rsidRPr="00616F88">
        <w:rPr>
          <w:rFonts w:ascii="Times New Roman" w:hAnsi="Times New Roman"/>
          <w:sz w:val="28"/>
        </w:rPr>
        <w:t>(Mi</w:t>
      </w:r>
      <w:r w:rsidR="00616F88">
        <w:rPr>
          <w:rFonts w:ascii="Times New Roman" w:hAnsi="Times New Roman"/>
          <w:sz w:val="28"/>
        </w:rPr>
        <w:t>rziyoyev Sh.M., 2021</w:t>
      </w:r>
      <w:r w:rsidR="00616F88" w:rsidRPr="00616F88">
        <w:rPr>
          <w:rFonts w:ascii="Times New Roman" w:hAnsi="Times New Roman"/>
          <w:sz w:val="28"/>
        </w:rPr>
        <w:t>)</w:t>
      </w:r>
      <w:r w:rsidR="00616F88">
        <w:rPr>
          <w:rFonts w:ascii="Times New Roman" w:hAnsi="Times New Roman"/>
          <w:sz w:val="28"/>
          <w:szCs w:val="28"/>
          <w:lang w:val="en-US"/>
        </w:rPr>
        <w:fldChar w:fldCharType="end"/>
      </w:r>
    </w:p>
    <w:p w:rsidR="00CA43C3" w:rsidRP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Hozirgi davrda davlatning iqtisodiy va moliyaviy siyosatini amalga oshirishda davlat moliyasining ahamiyati yanada ortdi. U takror ishlab chiqarish jarayonlarini ta’minlash, xalqning moddiy va ma’naviy farovon turmush kechirishi uchun zarur shart-sharoitlar yaratish, davlat organlarining moliyaviy ta’minotini qoplash, davlatni boshqarish kabi sohalarda yetakchi vositaga aylandi.</w:t>
      </w:r>
    </w:p>
    <w:p w:rsidR="00F94B26" w:rsidRPr="00F94B26"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 xml:space="preserve">Pul-kredit siyosatini amalga oshirishning muhim vositalaridan biri hisob stavkasi siyosatidir. Hisob stavkasi yoki qayta moliyalash stavkasi deganda Markaziy bank tomonidan tijorat banklariga beriladigan kreditlar bo‘yicha foiz stavkasi tushuniladi. Amaliyotda davlatlar diskont siyosatini ochiq bozordagi operatsiyalar siyosati bilan muvofiqlashtirishga harakat qiladilar. </w:t>
      </w:r>
      <w:r w:rsidR="00616F88">
        <w:rPr>
          <w:rFonts w:ascii="Times New Roman" w:hAnsi="Times New Roman"/>
          <w:sz w:val="28"/>
          <w:szCs w:val="28"/>
          <w:lang w:val="en-US"/>
        </w:rPr>
        <w:fldChar w:fldCharType="begin"/>
      </w:r>
      <w:r w:rsidR="00616F88">
        <w:rPr>
          <w:rFonts w:ascii="Times New Roman" w:hAnsi="Times New Roman"/>
          <w:sz w:val="28"/>
          <w:szCs w:val="28"/>
          <w:lang w:val="en-US"/>
        </w:rPr>
        <w:instrText xml:space="preserve"> ADDIN ZOTERO_ITEM CSL_CITATION {"citationID":"GwNkc4Fg","properties":{"formattedCitation":"(Mirziyoyev Sh.M., 2021)","plainCitation":"(Mirziyoyev Sh.M., 2021)","noteIndex":0},"citationItems":[{"id":38,"uris":["http://zotero.org/users/19232103/items/W26X96LU"],"itemData":{"id":38,"type":"book","title":"Yangi O‘zbekiston strategiyasi","volume":"1","author":[{"family":"Mirziyoyev Sh.M.","given":""}],"issued":{"date-parts":[["2021"]]}}}],"schema":"https://github.com/citation-style-language/schema/raw/master/csl-citation.json"} </w:instrText>
      </w:r>
      <w:r w:rsidR="00616F88">
        <w:rPr>
          <w:rFonts w:ascii="Times New Roman" w:hAnsi="Times New Roman"/>
          <w:sz w:val="28"/>
          <w:szCs w:val="28"/>
          <w:lang w:val="en-US"/>
        </w:rPr>
        <w:fldChar w:fldCharType="separate"/>
      </w:r>
      <w:r w:rsidR="00616F88" w:rsidRPr="00616F88">
        <w:rPr>
          <w:rFonts w:ascii="Times New Roman" w:hAnsi="Times New Roman"/>
          <w:sz w:val="28"/>
        </w:rPr>
        <w:t>(Mirziyoyev Sh.M., 2021)</w:t>
      </w:r>
      <w:r w:rsidR="00616F88">
        <w:rPr>
          <w:rFonts w:ascii="Times New Roman" w:hAnsi="Times New Roman"/>
          <w:sz w:val="28"/>
          <w:szCs w:val="28"/>
          <w:lang w:val="en-US"/>
        </w:rPr>
        <w:fldChar w:fldCharType="end"/>
      </w:r>
      <w:r w:rsidR="00F94B26" w:rsidRPr="00F94B26">
        <w:rPr>
          <w:rFonts w:ascii="Times New Roman" w:hAnsi="Times New Roman"/>
          <w:sz w:val="28"/>
          <w:szCs w:val="28"/>
          <w:lang w:val="en-US"/>
        </w:rPr>
        <w:t>.</w:t>
      </w:r>
    </w:p>
    <w:p w:rsidR="00CA43C3" w:rsidRP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Pul-kredit siyosatini o‘tkazishning yana bir vositasi bank majburiy zaxiralari normasini o‘zgartirish siyosatidir.</w:t>
      </w:r>
    </w:p>
    <w:p w:rsidR="00F94B26" w:rsidRDefault="00CA43C3" w:rsidP="00A90357">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 xml:space="preserve">Majburiy zaxiralar bank depozitlarining bir qismi bo‘lib, ular kreditlash maqsadlarida foydalanilmaydi. Ular mijozlar o‘z omonatlarini talab qilganda kerak bo‘ladi. Rezerv koeffitsiyenti ikkita asosiy funksiyani bajaradi: bank likvidligini joriy tartibga solish uchun sharoit yaratadi va uning chiqarilishini cheklaydi. </w:t>
      </w:r>
      <w:r w:rsidRPr="00CA43C3">
        <w:rPr>
          <w:rFonts w:ascii="Times New Roman" w:hAnsi="Times New Roman"/>
          <w:sz w:val="28"/>
          <w:szCs w:val="28"/>
          <w:lang w:val="en-US"/>
        </w:rPr>
        <w:lastRenderedPageBreak/>
        <w:t>Markaziy bank tijorat banklari Markaziy bankda saqlashi shart bo‘lgan minimal zaxira me’yorini belgilaydi va ushbu vosita yordamida ularning kreditlash qobiliyatiga ta’sir ko‘rsatadi. Bu nisbat qanchalik yuqori bo‘lsa, ortiqcha zaxiralar shunchalik kam bo‘ladi va tijorat banklarining kreditlash orqali "pul yaratish" qobiliyati shunchalik past bo‘ladi. Pul-kredit siyosati instrumentlaridan alohida foydalanish shart emas. Aksincha, ko‘pincha bir vaqtning o‘zida bir nechta vositalardan foydalaniladi, ya’ni amaliyotda ko‘pincha murakkab siyosat amalga oshiriladi.</w:t>
      </w:r>
      <w:r w:rsidR="00F42BEF">
        <w:rPr>
          <w:rFonts w:ascii="Times New Roman" w:hAnsi="Times New Roman"/>
          <w:sz w:val="28"/>
          <w:szCs w:val="28"/>
          <w:lang w:val="en-US"/>
        </w:rPr>
        <w:t xml:space="preserve"> </w:t>
      </w:r>
      <w:r w:rsidR="00A90357">
        <w:rPr>
          <w:rFonts w:ascii="Times New Roman" w:hAnsi="Times New Roman"/>
          <w:sz w:val="28"/>
          <w:szCs w:val="28"/>
          <w:lang w:val="en-US"/>
        </w:rPr>
        <w:fldChar w:fldCharType="begin"/>
      </w:r>
      <w:r w:rsidR="00A90357">
        <w:rPr>
          <w:rFonts w:ascii="Times New Roman" w:hAnsi="Times New Roman"/>
          <w:sz w:val="28"/>
          <w:szCs w:val="28"/>
          <w:lang w:val="en-US"/>
        </w:rPr>
        <w:instrText xml:space="preserve"> ADDIN ZOTERO_ITEM CSL_CITATION {"citationID":"jWbC69rF","properties":{"formattedCitation":"(Mirazizov A. {\\i{}\\uc0\\u1080{} \\uc0\\u1076{}\\uc0\\u1088{}.}, 2016)","plainCitation":"(Mirazizov A. и др., 2016)","noteIndex":0},"citationItems":[{"id":23,"uris":["http://zotero.org/users/19232103/items/QGNMLS6M"],"itemData":{"id":23,"type":"article-journal","container-title":"Economy and ways of  improving them","page":"14","publisher":"Journal of internet Banking &amp;Commerce","title":"Tojikistonda barqaror rivojlanishning moliyaviy va pul-kredit vositalarining samaradorligi","volume":"21","author":[{"family":"Mirazizov A.","given":""},{"family":"Radjabova I.","given":""},{"family":"Rasulov N.","given":""},{"family":"Fayzulloyev M.","given":""},{"family":"Mamatkulov A.","given":""},{"family":"Davlatzoda D.","given":""},{"family":"Azimov H.","given":""},{"family":"Dzuhrayev G.","given":""},{"family":"Ahmadov B.","given":""}],"issued":{"date-parts":[["2016"]]}}}],"schema":"https://github.com/citation-style-language/schema/raw/master/csl-citation.json"} </w:instrText>
      </w:r>
      <w:r w:rsidR="00A90357">
        <w:rPr>
          <w:rFonts w:ascii="Times New Roman" w:hAnsi="Times New Roman"/>
          <w:sz w:val="28"/>
          <w:szCs w:val="28"/>
          <w:lang w:val="en-US"/>
        </w:rPr>
        <w:fldChar w:fldCharType="separate"/>
      </w:r>
      <w:r w:rsidR="00A90357" w:rsidRPr="00A90357">
        <w:rPr>
          <w:rFonts w:ascii="Times New Roman" w:hAnsi="Times New Roman"/>
          <w:sz w:val="28"/>
          <w:szCs w:val="24"/>
        </w:rPr>
        <w:t xml:space="preserve">(Mirazizov A. </w:t>
      </w:r>
      <w:r w:rsidR="00A90357" w:rsidRPr="00A90357">
        <w:rPr>
          <w:rFonts w:ascii="Times New Roman" w:hAnsi="Times New Roman"/>
          <w:i/>
          <w:iCs/>
          <w:sz w:val="28"/>
          <w:szCs w:val="24"/>
        </w:rPr>
        <w:t>и др.</w:t>
      </w:r>
      <w:r w:rsidR="00A90357" w:rsidRPr="00A90357">
        <w:rPr>
          <w:rFonts w:ascii="Times New Roman" w:hAnsi="Times New Roman"/>
          <w:sz w:val="28"/>
          <w:szCs w:val="24"/>
        </w:rPr>
        <w:t>, 2016)</w:t>
      </w:r>
      <w:r w:rsidR="00A90357">
        <w:rPr>
          <w:rFonts w:ascii="Times New Roman" w:hAnsi="Times New Roman"/>
          <w:sz w:val="28"/>
          <w:szCs w:val="28"/>
          <w:lang w:val="en-US"/>
        </w:rPr>
        <w:fldChar w:fldCharType="end"/>
      </w:r>
    </w:p>
    <w:p w:rsidR="00BB3888" w:rsidRDefault="00BB3888" w:rsidP="00A90357">
      <w:pPr>
        <w:spacing w:after="0" w:line="360" w:lineRule="auto"/>
        <w:ind w:firstLine="709"/>
        <w:jc w:val="right"/>
        <w:rPr>
          <w:rFonts w:ascii="Times New Roman" w:hAnsi="Times New Roman"/>
          <w:sz w:val="28"/>
          <w:szCs w:val="28"/>
          <w:lang w:val="en-US"/>
        </w:rPr>
      </w:pPr>
      <w:r>
        <w:rPr>
          <w:rFonts w:ascii="Times New Roman" w:hAnsi="Times New Roman"/>
          <w:sz w:val="28"/>
          <w:szCs w:val="28"/>
          <w:lang w:val="en-US"/>
        </w:rPr>
        <w:t>1-jadval.</w:t>
      </w:r>
    </w:p>
    <w:p w:rsidR="00BB3888" w:rsidRPr="00BB3888" w:rsidRDefault="00BB3888" w:rsidP="00BB3888">
      <w:pPr>
        <w:spacing w:after="0" w:line="360" w:lineRule="auto"/>
        <w:ind w:firstLine="709"/>
        <w:jc w:val="right"/>
        <w:rPr>
          <w:rFonts w:ascii="Times New Roman" w:hAnsi="Times New Roman"/>
          <w:sz w:val="28"/>
          <w:szCs w:val="28"/>
          <w:lang w:val="en-US"/>
        </w:rPr>
      </w:pPr>
      <w:r w:rsidRPr="00BB3888">
        <w:rPr>
          <w:rFonts w:ascii="Times New Roman" w:hAnsi="Times New Roman"/>
          <w:sz w:val="28"/>
          <w:szCs w:val="28"/>
          <w:lang w:val="en-US"/>
        </w:rPr>
        <w:t>Pul-kredit siyosati instrumentlarining muammoli kreditlarga ta’siri</w:t>
      </w:r>
    </w:p>
    <w:tbl>
      <w:tblPr>
        <w:tblW w:w="928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3182"/>
        <w:gridCol w:w="2981"/>
      </w:tblGrid>
      <w:tr w:rsidR="00BB3888" w:rsidRPr="00BB3888" w:rsidTr="00424CD9">
        <w:trPr>
          <w:trHeight w:val="639"/>
        </w:trPr>
        <w:tc>
          <w:tcPr>
            <w:tcW w:w="3119" w:type="dxa"/>
            <w:shd w:val="clear" w:color="auto" w:fill="auto"/>
            <w:vAlign w:val="center"/>
            <w:hideMark/>
          </w:tcPr>
          <w:p w:rsidR="00BB3888" w:rsidRPr="00BB3888" w:rsidRDefault="00BB3888" w:rsidP="00424CD9">
            <w:pPr>
              <w:spacing w:after="0" w:line="240" w:lineRule="auto"/>
              <w:jc w:val="center"/>
              <w:rPr>
                <w:rFonts w:ascii="Times New Roman" w:eastAsia="Times New Roman" w:hAnsi="Times New Roman"/>
                <w:b/>
                <w:bCs/>
                <w:sz w:val="28"/>
                <w:szCs w:val="24"/>
                <w:lang w:val="en-US"/>
              </w:rPr>
            </w:pPr>
            <w:r w:rsidRPr="00BB3888">
              <w:rPr>
                <w:rFonts w:ascii="Times New Roman" w:eastAsia="Times New Roman" w:hAnsi="Times New Roman"/>
                <w:b/>
                <w:bCs/>
                <w:sz w:val="28"/>
                <w:szCs w:val="24"/>
                <w:lang w:val="en-US"/>
              </w:rPr>
              <w:t>Instrument</w:t>
            </w:r>
          </w:p>
        </w:tc>
        <w:tc>
          <w:tcPr>
            <w:tcW w:w="3182" w:type="dxa"/>
            <w:shd w:val="clear" w:color="auto" w:fill="auto"/>
            <w:vAlign w:val="center"/>
            <w:hideMark/>
          </w:tcPr>
          <w:p w:rsidR="00BB3888" w:rsidRPr="00BB3888" w:rsidRDefault="00BB3888" w:rsidP="00424CD9">
            <w:pPr>
              <w:spacing w:after="0" w:line="240" w:lineRule="auto"/>
              <w:jc w:val="center"/>
              <w:rPr>
                <w:rFonts w:ascii="Times New Roman" w:eastAsia="Times New Roman" w:hAnsi="Times New Roman"/>
                <w:b/>
                <w:bCs/>
                <w:sz w:val="28"/>
                <w:szCs w:val="24"/>
                <w:lang w:val="en-US"/>
              </w:rPr>
            </w:pPr>
            <w:r w:rsidRPr="00BB3888">
              <w:rPr>
                <w:rFonts w:ascii="Times New Roman" w:eastAsia="Times New Roman" w:hAnsi="Times New Roman"/>
                <w:b/>
                <w:bCs/>
                <w:sz w:val="28"/>
                <w:szCs w:val="24"/>
                <w:lang w:val="en-US"/>
              </w:rPr>
              <w:t>Ta’sir mexanizmi</w:t>
            </w:r>
          </w:p>
        </w:tc>
        <w:tc>
          <w:tcPr>
            <w:tcW w:w="0" w:type="auto"/>
            <w:shd w:val="clear" w:color="auto" w:fill="auto"/>
            <w:vAlign w:val="center"/>
            <w:hideMark/>
          </w:tcPr>
          <w:p w:rsidR="00BB3888" w:rsidRPr="00BB3888" w:rsidRDefault="00BB3888" w:rsidP="00424CD9">
            <w:pPr>
              <w:spacing w:after="0" w:line="240" w:lineRule="auto"/>
              <w:jc w:val="center"/>
              <w:rPr>
                <w:rFonts w:ascii="Times New Roman" w:eastAsia="Times New Roman" w:hAnsi="Times New Roman"/>
                <w:b/>
                <w:bCs/>
                <w:sz w:val="28"/>
                <w:szCs w:val="24"/>
                <w:lang w:val="en-US"/>
              </w:rPr>
            </w:pPr>
            <w:r w:rsidRPr="00BB3888">
              <w:rPr>
                <w:rFonts w:ascii="Times New Roman" w:eastAsia="Times New Roman" w:hAnsi="Times New Roman"/>
                <w:b/>
                <w:bCs/>
                <w:sz w:val="28"/>
                <w:szCs w:val="24"/>
                <w:lang w:val="en-US"/>
              </w:rPr>
              <w:t>NPL ga ta’siri</w:t>
            </w:r>
          </w:p>
        </w:tc>
      </w:tr>
      <w:tr w:rsidR="00BB3888" w:rsidRPr="00BB3888" w:rsidTr="00424CD9">
        <w:trPr>
          <w:trHeight w:val="891"/>
        </w:trPr>
        <w:tc>
          <w:tcPr>
            <w:tcW w:w="3119"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Qayta moliyalash stavkasi</w:t>
            </w:r>
          </w:p>
        </w:tc>
        <w:tc>
          <w:tcPr>
            <w:tcW w:w="3182"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Kredit narxi va qarz yukini belgilaydi</w:t>
            </w:r>
          </w:p>
        </w:tc>
        <w:tc>
          <w:tcPr>
            <w:tcW w:w="0" w:type="auto"/>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Yuqori stavka → NPL oshishi</w:t>
            </w:r>
          </w:p>
        </w:tc>
      </w:tr>
      <w:tr w:rsidR="00BB3888" w:rsidRPr="00BB3888" w:rsidTr="00424CD9">
        <w:trPr>
          <w:trHeight w:val="445"/>
        </w:trPr>
        <w:tc>
          <w:tcPr>
            <w:tcW w:w="3119"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Majburiy zaxiralar</w:t>
            </w:r>
          </w:p>
        </w:tc>
        <w:tc>
          <w:tcPr>
            <w:tcW w:w="3182"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Kreditlash hajmini cheklaydi</w:t>
            </w:r>
          </w:p>
        </w:tc>
        <w:tc>
          <w:tcPr>
            <w:tcW w:w="0" w:type="auto"/>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Riskli kreditlar kamayadi</w:t>
            </w:r>
          </w:p>
        </w:tc>
      </w:tr>
      <w:tr w:rsidR="00BB3888" w:rsidRPr="00BB3888" w:rsidTr="00424CD9">
        <w:trPr>
          <w:trHeight w:val="916"/>
        </w:trPr>
        <w:tc>
          <w:tcPr>
            <w:tcW w:w="3119"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Ochiq bozordagi operatsiyalar</w:t>
            </w:r>
          </w:p>
        </w:tc>
        <w:tc>
          <w:tcPr>
            <w:tcW w:w="3182"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Bank likvidligini boshqaradi</w:t>
            </w:r>
          </w:p>
        </w:tc>
        <w:tc>
          <w:tcPr>
            <w:tcW w:w="0" w:type="auto"/>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Portfel sifati yaxshilanadi</w:t>
            </w:r>
          </w:p>
        </w:tc>
      </w:tr>
      <w:tr w:rsidR="00BB3888" w:rsidRPr="00BB3888" w:rsidTr="00424CD9">
        <w:trPr>
          <w:trHeight w:val="774"/>
        </w:trPr>
        <w:tc>
          <w:tcPr>
            <w:tcW w:w="3119"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Inflyatsion targetlash</w:t>
            </w:r>
          </w:p>
        </w:tc>
        <w:tc>
          <w:tcPr>
            <w:tcW w:w="3182" w:type="dxa"/>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Narxlar barqarorligi</w:t>
            </w:r>
          </w:p>
        </w:tc>
        <w:tc>
          <w:tcPr>
            <w:tcW w:w="0" w:type="auto"/>
            <w:shd w:val="clear" w:color="auto" w:fill="auto"/>
            <w:vAlign w:val="center"/>
            <w:hideMark/>
          </w:tcPr>
          <w:p w:rsidR="00BB3888" w:rsidRPr="00BB3888" w:rsidRDefault="00BB3888" w:rsidP="00424CD9">
            <w:pPr>
              <w:spacing w:after="0" w:line="360" w:lineRule="auto"/>
              <w:jc w:val="center"/>
              <w:rPr>
                <w:rFonts w:ascii="Times New Roman" w:eastAsia="Times New Roman" w:hAnsi="Times New Roman"/>
                <w:sz w:val="28"/>
                <w:szCs w:val="24"/>
                <w:lang w:val="en-US"/>
              </w:rPr>
            </w:pPr>
            <w:r w:rsidRPr="00BB3888">
              <w:rPr>
                <w:rFonts w:ascii="Times New Roman" w:eastAsia="Times New Roman" w:hAnsi="Times New Roman"/>
                <w:sz w:val="28"/>
                <w:szCs w:val="24"/>
                <w:lang w:val="en-US"/>
              </w:rPr>
              <w:t>Real daromad saqlanadi</w:t>
            </w:r>
          </w:p>
        </w:tc>
      </w:tr>
    </w:tbl>
    <w:p w:rsidR="00CA43C3" w:rsidRP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Davlat tomonidan amalga oshiriladigan pul-kredit siyosati YAIM, bandlik va narxlar darajasiga bevosita ta’sir ko‘rsatadi. Faraz qilaylik, iqtisodiyotda ishlab chiqarish kamayib, ishsizlar soni ortib bormoqda. Bunday sharoitda davlat biz yuqorida ko‘rib chiqqan vositalar yordamida Markaziy bank orqali pul massasini ko‘paytirishga harakat qiladi.</w:t>
      </w:r>
      <w:r w:rsidR="00744063">
        <w:rPr>
          <w:rFonts w:ascii="Times New Roman" w:hAnsi="Times New Roman"/>
          <w:sz w:val="28"/>
          <w:szCs w:val="28"/>
          <w:lang w:val="en-US"/>
        </w:rPr>
        <w:t xml:space="preserve"> </w:t>
      </w:r>
      <w:r w:rsidR="00744063">
        <w:rPr>
          <w:rFonts w:ascii="Times New Roman" w:hAnsi="Times New Roman"/>
          <w:sz w:val="28"/>
          <w:szCs w:val="28"/>
          <w:lang w:val="en-US"/>
        </w:rPr>
        <w:fldChar w:fldCharType="begin"/>
      </w:r>
      <w:r w:rsidR="007931F2">
        <w:rPr>
          <w:rFonts w:ascii="Times New Roman" w:hAnsi="Times New Roman"/>
          <w:sz w:val="28"/>
          <w:szCs w:val="28"/>
          <w:lang w:val="en-US"/>
        </w:rPr>
        <w:instrText xml:space="preserve"> ADDIN ZOTERO_ITEM CSL_CITATION {"citationID":"UiTk3OOL","properties":{"formattedCitation":"(Maxmudov, 2023)","plainCitation":"(Maxmudov, 2023)","noteIndex":0},"citationItems":[{"id":19,"uris":["http://zotero.org/users/19232103/items/DGWXSYBS"],"itemData":{"id":19,"type":"article-journal","abstract":"This article examines the multifaceted issues of non-performing loans in commercial banks, focusing on understanding their specific features, emphasizing important issues related to risk management in financial institutions. The study includes factors influencing the occurrence of problem loans, their economic indicators, the state of the credit market, characteristics of borrowers, as well as regulatory effects. In addition, the study examines the specific characteristics of problem loans, such as loan volume, type and collateral, and highlights the circumstances that distinguish them from loans. It also presents important approaches of commercial banks to develop effective strategies to reduce the risk of loan default.","container-title":"Iqtisodiy taraqqiyot va tahlil","DOI":"10.60078/2992-877X-2023-vol1-iss7-pp90-98","ISSN":"2992-877X","issue":"7","journalAbbreviation":"EITT","language":"uz","license":"https://creativecommons.org/licenses/by/4.0","page":"90-98","source":"DOI.org (Crossref)","title":"Tijorat banklarida muammoli kreditlarning vujudga kelish sabablari va o‘ziga хos хususiyatlari","volume":"1","author":[{"family":"Maxmudov","given":"Rahimjon"}],"issued":{"date-parts":[["2023",11,30]]}}}],"schema":"https://github.com/citation-style-language/schema/raw/master/csl-citation.json"} </w:instrText>
      </w:r>
      <w:r w:rsidR="00744063">
        <w:rPr>
          <w:rFonts w:ascii="Times New Roman" w:hAnsi="Times New Roman"/>
          <w:sz w:val="28"/>
          <w:szCs w:val="28"/>
          <w:lang w:val="en-US"/>
        </w:rPr>
        <w:fldChar w:fldCharType="separate"/>
      </w:r>
      <w:r w:rsidR="00744063" w:rsidRPr="00744063">
        <w:rPr>
          <w:rFonts w:ascii="Times New Roman" w:hAnsi="Times New Roman"/>
          <w:sz w:val="28"/>
        </w:rPr>
        <w:t>(Maxmudov, 2023)</w:t>
      </w:r>
      <w:r w:rsidR="00744063">
        <w:rPr>
          <w:rFonts w:ascii="Times New Roman" w:hAnsi="Times New Roman"/>
          <w:sz w:val="28"/>
          <w:szCs w:val="28"/>
          <w:lang w:val="en-US"/>
        </w:rPr>
        <w:fldChar w:fldCharType="end"/>
      </w:r>
    </w:p>
    <w:p w:rsidR="00F94B26" w:rsidRPr="00F94B26"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 xml:space="preserve">Natijada pul massasi ko‘payib, foiz stavkasi pasayadi. Bu esa investitsiyalarga bo‘lgan talabni oshiradi va o‘z navbatida YAIMning o‘sishiga olib keladi. Shunday qilib, davlat ma’lum vaqt ichida o‘z maqsadiga erishadi, ishlab chiqarishning qoloqligi to‘xtaydi, ishsizlar soni kamayadi, jamiyatning daromadi ortadi. </w:t>
      </w:r>
      <w:r w:rsidR="00616F88">
        <w:rPr>
          <w:rFonts w:ascii="Times New Roman" w:hAnsi="Times New Roman"/>
          <w:sz w:val="28"/>
          <w:szCs w:val="28"/>
          <w:lang w:val="en-US"/>
        </w:rPr>
        <w:fldChar w:fldCharType="begin"/>
      </w:r>
      <w:r w:rsidR="00616F88">
        <w:rPr>
          <w:rFonts w:ascii="Times New Roman" w:hAnsi="Times New Roman"/>
          <w:sz w:val="28"/>
          <w:szCs w:val="28"/>
          <w:lang w:val="en-US"/>
        </w:rPr>
        <w:instrText xml:space="preserve"> ADDIN ZOTERO_ITEM CSL_CITATION {"citationID":"sZ2MyJul","properties":{"formattedCitation":"(Qilich Nazarov, 2025)","plainCitation":"(Qilich Nazarov, 2025)","noteIndex":0},"citationItems":[{"id":30,"uris":["http://zotero.org/users/19232103/items/IYAX2W9A"],"itemData":{"id":30,"type":"article-journal","DOI":"https://doi.org/10.5281/zenodo.15637477","ISSN":"2992-8982","issue":"5","page":"5","publisher":"Yashil iqtisodiyot va taraqqiyot","publisher-place":"Tashkent","title":"Tijorat banklarida muammoli kreditlar samaradorligini ta'minlash yo'llari","title-short":"uzbek","volume":"2","author":[{"family":"Qilich Nazarov","given":""}],"issued":{"date-parts":[["2025"]]}}}],"schema":"https://github.com/citation-style-language/schema/raw/master/csl-citation.json"} </w:instrText>
      </w:r>
      <w:r w:rsidR="00616F88">
        <w:rPr>
          <w:rFonts w:ascii="Times New Roman" w:hAnsi="Times New Roman"/>
          <w:sz w:val="28"/>
          <w:szCs w:val="28"/>
          <w:lang w:val="en-US"/>
        </w:rPr>
        <w:fldChar w:fldCharType="separate"/>
      </w:r>
      <w:r w:rsidR="00616F88" w:rsidRPr="00616F88">
        <w:rPr>
          <w:rFonts w:ascii="Times New Roman" w:hAnsi="Times New Roman"/>
          <w:sz w:val="28"/>
        </w:rPr>
        <w:t>(Qilich Nazarov, 2025)</w:t>
      </w:r>
      <w:r w:rsidR="00616F88">
        <w:rPr>
          <w:rFonts w:ascii="Times New Roman" w:hAnsi="Times New Roman"/>
          <w:sz w:val="28"/>
          <w:szCs w:val="28"/>
          <w:lang w:val="en-US"/>
        </w:rPr>
        <w:fldChar w:fldCharType="end"/>
      </w:r>
      <w:r w:rsidR="00F94B26" w:rsidRPr="00F94B26">
        <w:rPr>
          <w:rFonts w:ascii="Times New Roman" w:hAnsi="Times New Roman"/>
          <w:sz w:val="28"/>
          <w:szCs w:val="28"/>
          <w:lang w:val="en-US"/>
        </w:rPr>
        <w:t>.</w:t>
      </w:r>
    </w:p>
    <w:p w:rsidR="00CA43C3" w:rsidRP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lastRenderedPageBreak/>
        <w:t>Pul-kredit siyosatining oqibatlari haqida gapirganda, ushbu siyosatning qisqa muddatli va uzoq muddatli oqibatlarini farqlash kerak. Agar qisqa muddatli davrda davlat pul massasini ko‘paytirgan va buning natijasida YAIM o‘sishini rag‘batlantirgan va ma’lum darajadagi samaradorlikka erishgan bo‘lsa, uzoq muddatli davrda bu chora-tadbirlarning samaradorligi pasayishi mumkin. Pul-kredit siyosati pul nazariyasiga asoslangan bo‘lib, u pul-kredit siyosatining iqtisodiyotga ta’siri jarayonlarini o‘rganadi.</w:t>
      </w:r>
      <w:r w:rsidR="00AE0EB5">
        <w:rPr>
          <w:rFonts w:ascii="Times New Roman" w:hAnsi="Times New Roman"/>
          <w:sz w:val="28"/>
          <w:szCs w:val="28"/>
          <w:lang w:val="en-US"/>
        </w:rPr>
        <w:fldChar w:fldCharType="begin"/>
      </w:r>
      <w:r w:rsidR="00AE0EB5">
        <w:rPr>
          <w:rFonts w:ascii="Times New Roman" w:hAnsi="Times New Roman"/>
          <w:sz w:val="28"/>
          <w:szCs w:val="28"/>
          <w:lang w:val="en-US"/>
        </w:rPr>
        <w:instrText xml:space="preserve"> ADDIN ZOTERO_ITEM CSL_CITATION {"citationID":"SYGttX0B","properties":{"formattedCitation":"(Turg\\uc0\\u8216{}unov M.M., 2019)","plainCitation":"(Turg‘unov M.M., 2019)","noteIndex":0},"citationItems":[{"id":35,"uris":["http://zotero.org/users/19232103/items/24LFS69S"],"itemData":{"id":35,"type":"article-journal","page":"4","publisher":"Fan va innovatsiyalar","publisher-place":"Tashkent","title":"Pul-kredit siyosatining iqtisodiy o‘sishga ta’siri","author":[{"family":"Turg‘unov M.M.","given":""}],"issued":{"date-parts":[["2019"]]}}}],"schema":"https://github.com/citation-style-language/schema/raw/master/csl-citation.json"} </w:instrText>
      </w:r>
      <w:r w:rsidR="00AE0EB5">
        <w:rPr>
          <w:rFonts w:ascii="Times New Roman" w:hAnsi="Times New Roman"/>
          <w:sz w:val="28"/>
          <w:szCs w:val="28"/>
          <w:lang w:val="en-US"/>
        </w:rPr>
        <w:fldChar w:fldCharType="separate"/>
      </w:r>
      <w:r w:rsidR="00AE0EB5" w:rsidRPr="00AE0EB5">
        <w:rPr>
          <w:rFonts w:ascii="Times New Roman" w:hAnsi="Times New Roman"/>
          <w:sz w:val="28"/>
          <w:szCs w:val="24"/>
        </w:rPr>
        <w:t>(Turg‘unov M.M., 2019)</w:t>
      </w:r>
      <w:r w:rsidR="00AE0EB5">
        <w:rPr>
          <w:rFonts w:ascii="Times New Roman" w:hAnsi="Times New Roman"/>
          <w:sz w:val="28"/>
          <w:szCs w:val="28"/>
          <w:lang w:val="en-US"/>
        </w:rPr>
        <w:fldChar w:fldCharType="end"/>
      </w:r>
    </w:p>
    <w:p w:rsidR="00CA43C3" w:rsidRP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Ko‘p yillar davomida bu nazariyaga ikki xil yondashuvchi iqtisodchilar o‘rtasida tortishuvlar bo‘lib kelgan. Bular qatoriga neokeynschilik nazariyasi va pul taklifining zamonaviy nazariyasi tarafdorlari kiradi.</w:t>
      </w:r>
      <w:r w:rsidR="00744063">
        <w:rPr>
          <w:rFonts w:ascii="Times New Roman" w:hAnsi="Times New Roman"/>
          <w:sz w:val="28"/>
          <w:szCs w:val="28"/>
          <w:lang w:val="en-US"/>
        </w:rPr>
        <w:t xml:space="preserve"> </w:t>
      </w:r>
      <w:r w:rsidR="00744063">
        <w:rPr>
          <w:rFonts w:ascii="Times New Roman" w:hAnsi="Times New Roman"/>
          <w:sz w:val="28"/>
          <w:szCs w:val="28"/>
          <w:lang w:val="en-US"/>
        </w:rPr>
        <w:fldChar w:fldCharType="begin"/>
      </w:r>
      <w:r w:rsidR="007931F2">
        <w:rPr>
          <w:rFonts w:ascii="Times New Roman" w:hAnsi="Times New Roman"/>
          <w:sz w:val="28"/>
          <w:szCs w:val="28"/>
          <w:lang w:val="en-US"/>
        </w:rPr>
        <w:instrText xml:space="preserve"> ADDIN ZOTERO_ITEM CSL_CITATION {"citationID":"aFPwlUlS","properties":{"formattedCitation":"(Xolmuradov M. A., 2025)","plainCitation":"(Xolmuradov M. A., 2025)","noteIndex":0},"citationItems":[{"id":21,"uris":["http://zotero.org/users/19232103/items/H7V63BZP"],"itemData":{"id":21,"type":"article-journal","abstract":"This article analyzes the impact of the share of non-performing loans in banks on bank assets. It examines how the increase in non-performing loans affects liquidity, profitability, and overall financial stability. The article also explores international practices and effective management strategies to reduce the share of non-performing loans.","DOI":"10.5281/ZENODO.17461658","language":"uz","license":"Creative Commons Attribution 4.0 International","page":"5","publisher":"Zenodo","source":"DOI.org (Datacite)","title":"Tijorat banklarida muammoli kreditlar va ularning bank aktivlariga ta’siri","volume":"5","author":[{"literal":"Xolmuradov M. A."}],"issued":{"date-parts":[["2025",10,28]]}}}],"schema":"https://github.com/citation-style-language/schema/raw/master/csl-citation.json"} </w:instrText>
      </w:r>
      <w:r w:rsidR="00744063">
        <w:rPr>
          <w:rFonts w:ascii="Times New Roman" w:hAnsi="Times New Roman"/>
          <w:sz w:val="28"/>
          <w:szCs w:val="28"/>
          <w:lang w:val="en-US"/>
        </w:rPr>
        <w:fldChar w:fldCharType="separate"/>
      </w:r>
      <w:r w:rsidR="00744063" w:rsidRPr="00744063">
        <w:rPr>
          <w:rFonts w:ascii="Times New Roman" w:hAnsi="Times New Roman"/>
          <w:sz w:val="28"/>
        </w:rPr>
        <w:t>(Xolmuradov M. A., 2025)</w:t>
      </w:r>
      <w:r w:rsidR="00744063">
        <w:rPr>
          <w:rFonts w:ascii="Times New Roman" w:hAnsi="Times New Roman"/>
          <w:sz w:val="28"/>
          <w:szCs w:val="28"/>
          <w:lang w:val="en-US"/>
        </w:rPr>
        <w:fldChar w:fldCharType="end"/>
      </w:r>
    </w:p>
    <w:p w:rsid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Ikkala nazariya tarafdorlari ham pul taklifining nominal YAIMga ta’sirini inkor etmaydilar, lekin bu ta’sirning ahamiyatini turlicha baholaydilar.</w:t>
      </w:r>
    </w:p>
    <w:p w:rsidR="00CA43C3" w:rsidRP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Ko‘p yillar davomida bu nazariyaga ikki xil yondashuvchi iqtisodchilar o‘rtasida tortishuvlar bo‘lib kelgan. Bular qatoriga neokeynschilik nazariyasi va pul taklifining zamonaviy nazariyasi tarafdorlari kiradi.</w:t>
      </w:r>
    </w:p>
    <w:p w:rsidR="00CA43C3"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Ikkala nazariya tarafdorlari ham pul taklifining nominal YAIMga ta’sirini inkor etmaydilar, lekin bu ta’sirning ahamiyatini turlicha baholaydilar. Keynschilarning fikricha, pul-kredit siyosati foiz stavkalari darajasiga asoslanishi kerak, monetaristlar esa pul massasi darajasiga asoslanishi kerak, deb hisoblaydilar. Keynschilar bozor iqtisodiyotini tartibga solishda davlat aralashuvini majburiy, monetaristlar esa ortiqcha deb hisoblaydilar. Iqtisodiyotni samarali rivojlantirishning zarur shartlaridan biri Markaziy bankka o‘z xo‘jalik faoliyatini barqarorlashtirish, tijorat banklari faoliyatini nazorat qilish va pul muomalasini barqarorlashtirish imkonini beradigan aniq pul-kredit siyosati mexanizmini shakllantirishdir.</w:t>
      </w:r>
    </w:p>
    <w:p w:rsidR="00F94B26" w:rsidRPr="00F94B26" w:rsidRDefault="00CA43C3" w:rsidP="00CA43C3">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 xml:space="preserve">Pul-kredit siyosati mamlakat iqtisodiyotiga ta’sir ko‘rsatishning juda samarali vositasi bo‘lib, ko‘pchilik biznes tizimining subyektivligini buzmaydi. Garchi ularning iqtisodiy erkinliklari doirasini cheklash mumkin bo‘lmasa-da (bu holda iqtisodiy faoliyatni biron-bir tarzda tartibga solish mumkin emas), ushbu </w:t>
      </w:r>
      <w:r w:rsidRPr="00CA43C3">
        <w:rPr>
          <w:rFonts w:ascii="Times New Roman" w:hAnsi="Times New Roman"/>
          <w:sz w:val="28"/>
          <w:szCs w:val="28"/>
          <w:lang w:val="en-US"/>
        </w:rPr>
        <w:lastRenderedPageBreak/>
        <w:t>fanlar tomonidan qabul qilinadigan asosiy qarorlar faqat bilvosita ta’sir ko‘rsatadi. Pul-kredit siyosati deganda to‘liq bandlik sharoitida inflyatsiyaning yalpi milliy mahsulot ishlab chiqarishga ta’sirini kamaytirish yoki bartaraf etish maqsadida muomaladagi pul miqdorini o‘zgartirishga qaratilgan chora-tadbirlar tushuniladi. Pul-kredit siyosati davlat tomonidan belgilanadi va Markaziy bank tomonidan amalga oshiriladi. Uning yordamida har qanday davlat mamlakatda iqtisodiy barqarorlikni ta’minlash vazifasini amalga oshiradi.</w:t>
      </w:r>
      <w:r w:rsidR="00F42BEF">
        <w:rPr>
          <w:rFonts w:ascii="Times New Roman" w:hAnsi="Times New Roman"/>
          <w:sz w:val="28"/>
          <w:szCs w:val="28"/>
          <w:lang w:val="en-US"/>
        </w:rPr>
        <w:t xml:space="preserve"> </w:t>
      </w:r>
      <w:r w:rsidR="007931F2">
        <w:rPr>
          <w:rFonts w:ascii="Times New Roman" w:hAnsi="Times New Roman"/>
          <w:sz w:val="28"/>
          <w:szCs w:val="28"/>
          <w:lang w:val="en-US"/>
        </w:rPr>
        <w:fldChar w:fldCharType="begin"/>
      </w:r>
      <w:r w:rsidR="007931F2">
        <w:rPr>
          <w:rFonts w:ascii="Times New Roman" w:hAnsi="Times New Roman"/>
          <w:sz w:val="28"/>
          <w:szCs w:val="28"/>
          <w:lang w:val="en-US"/>
        </w:rPr>
        <w:instrText xml:space="preserve"> ADDIN ZOTERO_ITEM CSL_CITATION {"citationID":"Jgnoe68h","properties":{"formattedCitation":"(Bekmurodova M., 2025)","plainCitation":"(Bekmurodova M., 2025)","noteIndex":0},"citationItems":[{"id":31,"uris":["http://zotero.org/users/19232103/items/4SSQD9FH"],"itemData":{"id":31,"type":"article-journal","DOI":"https://doi.org/10.5281/zenodo.15298059","issue":"4","publisher":"Yashil iqtisodiyot va taraqqiyot","title":"Tijorat banklarida muammoli kreditlarni kamaytirish bo'yicha tizimlarni takomillashtirish yo'llari.","volume":"3","author":[{"family":"Bekmurodova M.","given":""}],"issued":{"date-parts":[["2025"]]}}}],"schema":"https://github.com/citation-style-language/schema/raw/master/csl-citation.json"} </w:instrText>
      </w:r>
      <w:r w:rsidR="007931F2">
        <w:rPr>
          <w:rFonts w:ascii="Times New Roman" w:hAnsi="Times New Roman"/>
          <w:sz w:val="28"/>
          <w:szCs w:val="28"/>
          <w:lang w:val="en-US"/>
        </w:rPr>
        <w:fldChar w:fldCharType="separate"/>
      </w:r>
      <w:r w:rsidR="007931F2" w:rsidRPr="007931F2">
        <w:rPr>
          <w:rFonts w:ascii="Times New Roman" w:hAnsi="Times New Roman"/>
          <w:sz w:val="28"/>
        </w:rPr>
        <w:t>(Bekmurodova M., 2025)</w:t>
      </w:r>
      <w:r w:rsidR="007931F2">
        <w:rPr>
          <w:rFonts w:ascii="Times New Roman" w:hAnsi="Times New Roman"/>
          <w:sz w:val="28"/>
          <w:szCs w:val="28"/>
          <w:lang w:val="en-US"/>
        </w:rPr>
        <w:fldChar w:fldCharType="end"/>
      </w:r>
    </w:p>
    <w:p w:rsidR="00F94B26" w:rsidRPr="00F94B26" w:rsidRDefault="00CA43C3" w:rsidP="00F94B26">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Pul-kredit siyosati bevosita va bilvosita yo‘llar bilan amalga oshiriladi:</w:t>
      </w:r>
    </w:p>
    <w:p w:rsidR="00F94B26" w:rsidRPr="00F94B26" w:rsidRDefault="00CA43C3" w:rsidP="00F94B26">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Bilvosita vositalar - moliyaviy institutlarda moliyaviy aktivlar narxlari (foiz stavkalari) yoki hajmini bevosita nazorat qilish orqali amalga oshiriladi. Markaziy bank, shuningdek, tijorat banklarida mavjud bo‘lgan depozitlar ko‘rinishidagi pullarni, shuningdek, ular tomonidan beriladigan kreditlarning narxlari va hajmini nazorat qiladi.</w:t>
      </w:r>
    </w:p>
    <w:p w:rsidR="00F94B26" w:rsidRPr="00F94B26" w:rsidRDefault="00CA43C3" w:rsidP="00F94B26">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B</w:t>
      </w:r>
      <w:r w:rsidR="000638C7">
        <w:rPr>
          <w:rFonts w:ascii="Times New Roman" w:hAnsi="Times New Roman"/>
          <w:sz w:val="28"/>
          <w:szCs w:val="28"/>
          <w:lang w:val="en-US"/>
        </w:rPr>
        <w:t>e</w:t>
      </w:r>
      <w:r w:rsidRPr="00CA43C3">
        <w:rPr>
          <w:rFonts w:ascii="Times New Roman" w:hAnsi="Times New Roman"/>
          <w:sz w:val="28"/>
          <w:szCs w:val="28"/>
          <w:lang w:val="en-US"/>
        </w:rPr>
        <w:t xml:space="preserve">vosita vositalar - Markaziy bank iqtisodiyotdagi pul massasiga bozor mexanizmlari (zaxira talablari, ochiq bozor operatsiyalari, tijorat banklarini qayta moliyalashtirish va Markaziy bankning hisob stavkasi, tijorat banklaridan depozitlar qabul qilish va h.k.) orqali moliya institutlarining resurslari bilan ta’sir ko‘rsatadi. Bundan tashqari, Markaziy bank tomonidan qo‘llaniladigan vositalarning har biri foiz stavkalarini oshirish, kreditlash va qarz olish hajmini kamaytirish, zarur hollarda esa, foiz stavkalarini oshirish yoki aksincha, pasaytirishga xizmat qiladi. Ochiq bozordagi operatsiyalar, majburiy minimal zaxiralarning mavjudligi, hisob siyosati, valyuta kursi siyosati pul-kredit siyosatining asosiy tarkibiy qismlari hisoblanadi. Pul-kredit siyosati haqida gapirganda, uning obyektlari va subyektlarini e’tibordan chetda qoldirmaslik kerak. Zero, pul-kredit siyosatining obyektlari va subyektlari qaysidir ma’noda uning </w:t>
      </w:r>
      <w:r w:rsidR="000638C7">
        <w:rPr>
          <w:rFonts w:ascii="Times New Roman" w:hAnsi="Times New Roman"/>
          <w:sz w:val="28"/>
          <w:szCs w:val="28"/>
          <w:lang w:val="en-US"/>
        </w:rPr>
        <w:t>“</w:t>
      </w:r>
      <w:r w:rsidRPr="00CA43C3">
        <w:rPr>
          <w:rFonts w:ascii="Times New Roman" w:hAnsi="Times New Roman"/>
          <w:sz w:val="28"/>
          <w:szCs w:val="28"/>
          <w:lang w:val="en-US"/>
        </w:rPr>
        <w:t>tana a’zolari</w:t>
      </w:r>
      <w:r w:rsidR="000638C7">
        <w:rPr>
          <w:rFonts w:ascii="Times New Roman" w:hAnsi="Times New Roman"/>
          <w:sz w:val="28"/>
          <w:szCs w:val="28"/>
          <w:lang w:val="en-US"/>
        </w:rPr>
        <w:t>”</w:t>
      </w:r>
      <w:r w:rsidRPr="00CA43C3">
        <w:rPr>
          <w:rFonts w:ascii="Times New Roman" w:hAnsi="Times New Roman"/>
          <w:sz w:val="28"/>
          <w:szCs w:val="28"/>
          <w:lang w:val="en-US"/>
        </w:rPr>
        <w:t xml:space="preserve"> hisoblanadi.</w:t>
      </w:r>
      <w:r w:rsidR="00AE0EB5">
        <w:rPr>
          <w:rFonts w:ascii="Times New Roman" w:hAnsi="Times New Roman"/>
          <w:sz w:val="28"/>
          <w:szCs w:val="28"/>
          <w:lang w:val="en-US"/>
        </w:rPr>
        <w:t xml:space="preserve"> </w:t>
      </w:r>
      <w:r w:rsidR="00AE0EB5">
        <w:rPr>
          <w:rFonts w:ascii="Times New Roman" w:hAnsi="Times New Roman"/>
          <w:sz w:val="28"/>
          <w:szCs w:val="28"/>
          <w:lang w:val="en-US"/>
        </w:rPr>
        <w:fldChar w:fldCharType="begin"/>
      </w:r>
      <w:r w:rsidR="00AE0EB5">
        <w:rPr>
          <w:rFonts w:ascii="Times New Roman" w:hAnsi="Times New Roman"/>
          <w:sz w:val="28"/>
          <w:szCs w:val="28"/>
          <w:lang w:val="en-US"/>
        </w:rPr>
        <w:instrText xml:space="preserve"> ADDIN ZOTERO_ITEM CSL_CITATION {"citationID":"p9i0mvCS","properties":{"formattedCitation":"(Abdullayev S. I., 2022)","plainCitation":"(Abdullayev S. I., 2022)","noteIndex":0},"citationItems":[{"id":25,"uris":["http://zotero.org/users/19232103/items/BPHBGS2Y"],"itemData":{"id":25,"type":"article-journal","abstract":"This article analyzes the importance of the monetary and credit sector in achieving economic development and ensuring the stability of public finances in the Republic of Uzbekistan, and explores ways to improve them. The period of economic changes significantly changes the perception of the role of financial and currency instruments in the development of the economy and gives the reader some information about the rise of their priority in the system of state regulation of the developing market economy.","DOI":"10.5281/ZENODO.7193527","issue":"6","language":"uz","license":"Creative Commons Attribution 4.0 International, Open Access","publisher":"Zenodo","source":"DOI.org (Datacite)","title":"Davlat moliyasi barqarorligini ta’minlashda pul-kredit siyosatining ahamiyati","URL":"https://zenodo.org/record/7193527","volume":"1","author":[{"literal":"Abdullayev S. I."}],"accessed":{"date-parts":[["2026",1,17]]},"issued":{"date-parts":[["2022",10,13]]}}}],"schema":"https://github.com/citation-style-language/schema/raw/master/csl-citation.json"} </w:instrText>
      </w:r>
      <w:r w:rsidR="00AE0EB5">
        <w:rPr>
          <w:rFonts w:ascii="Times New Roman" w:hAnsi="Times New Roman"/>
          <w:sz w:val="28"/>
          <w:szCs w:val="28"/>
          <w:lang w:val="en-US"/>
        </w:rPr>
        <w:fldChar w:fldCharType="separate"/>
      </w:r>
      <w:r w:rsidR="00AE0EB5" w:rsidRPr="00AE0EB5">
        <w:rPr>
          <w:rFonts w:ascii="Times New Roman" w:hAnsi="Times New Roman"/>
          <w:sz w:val="28"/>
        </w:rPr>
        <w:t>(Abdullayev S. I., 2022)</w:t>
      </w:r>
      <w:r w:rsidR="00AE0EB5">
        <w:rPr>
          <w:rFonts w:ascii="Times New Roman" w:hAnsi="Times New Roman"/>
          <w:sz w:val="28"/>
          <w:szCs w:val="28"/>
          <w:lang w:val="en-US"/>
        </w:rPr>
        <w:fldChar w:fldCharType="end"/>
      </w:r>
    </w:p>
    <w:p w:rsidR="00CA43C3" w:rsidRDefault="00CA43C3" w:rsidP="00F94B26">
      <w:pPr>
        <w:spacing w:after="0" w:line="360" w:lineRule="auto"/>
        <w:ind w:firstLine="709"/>
        <w:jc w:val="both"/>
        <w:rPr>
          <w:rFonts w:ascii="Times New Roman" w:hAnsi="Times New Roman"/>
          <w:sz w:val="28"/>
          <w:szCs w:val="28"/>
          <w:lang w:val="en-US"/>
        </w:rPr>
      </w:pPr>
      <w:r w:rsidRPr="00CA43C3">
        <w:rPr>
          <w:rFonts w:ascii="Times New Roman" w:hAnsi="Times New Roman"/>
          <w:sz w:val="28"/>
          <w:szCs w:val="28"/>
          <w:lang w:val="en-US"/>
        </w:rPr>
        <w:t xml:space="preserve">Bugungi kunda jamiyatning iqtisodiy rivojlanishi, valyuta bozorini erkinlashtirish bo‘yicha islohotlarning muvaffaqiyatli amalga oshirilishi ko‘p jihatdan pul-kredit siyosatini takomillashtirish, tijorat banklari faoliyatini yanada </w:t>
      </w:r>
      <w:r w:rsidRPr="00CA43C3">
        <w:rPr>
          <w:rFonts w:ascii="Times New Roman" w:hAnsi="Times New Roman"/>
          <w:sz w:val="28"/>
          <w:szCs w:val="28"/>
          <w:lang w:val="en-US"/>
        </w:rPr>
        <w:lastRenderedPageBreak/>
        <w:t xml:space="preserve">kuchaytirish va albatta, bank tizimini rivojlantirish bo‘yicha chora-tadbirlarning samaradorligiga bog‘liq. Yuqoridagilardan kelib chiqib, muhtaram Prezidentimiz Shavkat Mirziyoyev tomonidan bir qator qaror va farmonlar qabul qilindi. Xususan, </w:t>
      </w:r>
      <w:r w:rsidR="000638C7">
        <w:rPr>
          <w:rFonts w:ascii="Times New Roman" w:hAnsi="Times New Roman"/>
          <w:sz w:val="28"/>
          <w:szCs w:val="28"/>
          <w:lang w:val="en-US"/>
        </w:rPr>
        <w:t>“</w:t>
      </w:r>
      <w:r w:rsidRPr="00CA43C3">
        <w:rPr>
          <w:rFonts w:ascii="Times New Roman" w:hAnsi="Times New Roman"/>
          <w:sz w:val="28"/>
          <w:szCs w:val="28"/>
          <w:lang w:val="en-US"/>
        </w:rPr>
        <w:t>Valyuta bozorini liberallashtirish bo‘yicha birinchi navbatdagi chora-tadbirlar to‘g‘risida</w:t>
      </w:r>
      <w:r w:rsidR="000638C7">
        <w:rPr>
          <w:rFonts w:ascii="Times New Roman" w:hAnsi="Times New Roman"/>
          <w:sz w:val="28"/>
          <w:szCs w:val="28"/>
          <w:lang w:val="en-US"/>
        </w:rPr>
        <w:t>”</w:t>
      </w:r>
      <w:r w:rsidRPr="00CA43C3">
        <w:rPr>
          <w:rFonts w:ascii="Times New Roman" w:hAnsi="Times New Roman"/>
          <w:sz w:val="28"/>
          <w:szCs w:val="28"/>
          <w:lang w:val="en-US"/>
        </w:rPr>
        <w:t xml:space="preserve">gi Farmonlar e’lon qilinganidan ko‘p o‘tmay, davlatimiz rahbarining </w:t>
      </w:r>
      <w:r w:rsidR="000638C7">
        <w:rPr>
          <w:rFonts w:ascii="Times New Roman" w:hAnsi="Times New Roman"/>
          <w:sz w:val="28"/>
          <w:szCs w:val="28"/>
          <w:lang w:val="en-US"/>
        </w:rPr>
        <w:t>“</w:t>
      </w:r>
      <w:r w:rsidRPr="00CA43C3">
        <w:rPr>
          <w:rFonts w:ascii="Times New Roman" w:hAnsi="Times New Roman"/>
          <w:sz w:val="28"/>
          <w:szCs w:val="28"/>
          <w:lang w:val="en-US"/>
        </w:rPr>
        <w:t>Valyuta siyosatini yanada rivojlantirish chora-tadbirlari to‘g‘risida</w:t>
      </w:r>
      <w:r w:rsidR="000638C7">
        <w:rPr>
          <w:rFonts w:ascii="Times New Roman" w:hAnsi="Times New Roman"/>
          <w:sz w:val="28"/>
          <w:szCs w:val="28"/>
          <w:lang w:val="en-US"/>
        </w:rPr>
        <w:t>”</w:t>
      </w:r>
      <w:r w:rsidRPr="00CA43C3">
        <w:rPr>
          <w:rFonts w:ascii="Times New Roman" w:hAnsi="Times New Roman"/>
          <w:sz w:val="28"/>
          <w:szCs w:val="28"/>
          <w:lang w:val="en-US"/>
        </w:rPr>
        <w:t>gi Qarori qabul qilindi. Shuningdek, 2017-2021 yillarda pul-kredit siyosatini rivojlantirish va inflyatsion targetlash rejimiga bosqichma-bosqich o‘tish bo‘yicha kompleks chora-tadbirlar tasdiqlandi.</w:t>
      </w:r>
    </w:p>
    <w:p w:rsidR="00CA43C3" w:rsidRPr="00CA43C3" w:rsidRDefault="00CA43C3" w:rsidP="00CA43C3">
      <w:pPr>
        <w:pStyle w:val="a3"/>
        <w:spacing w:after="0" w:line="360" w:lineRule="auto"/>
        <w:ind w:left="0" w:firstLine="709"/>
        <w:jc w:val="both"/>
        <w:rPr>
          <w:rFonts w:ascii="Times New Roman" w:hAnsi="Times New Roman"/>
          <w:b/>
          <w:sz w:val="28"/>
          <w:szCs w:val="28"/>
          <w:lang w:val="en-US"/>
        </w:rPr>
      </w:pPr>
      <w:r>
        <w:rPr>
          <w:rFonts w:ascii="Times New Roman" w:hAnsi="Times New Roman"/>
          <w:b/>
          <w:sz w:val="28"/>
          <w:szCs w:val="28"/>
          <w:lang w:val="en-US"/>
        </w:rPr>
        <w:t xml:space="preserve">FOYDALANILGAN </w:t>
      </w:r>
      <w:r w:rsidRPr="00CA43C3">
        <w:rPr>
          <w:rFonts w:ascii="Times New Roman" w:hAnsi="Times New Roman"/>
          <w:b/>
          <w:sz w:val="28"/>
          <w:szCs w:val="28"/>
          <w:lang w:val="en-US"/>
        </w:rPr>
        <w:t>ADABIYOTLAR:</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lang w:val="en-US"/>
        </w:rPr>
      </w:pPr>
      <w:r w:rsidRPr="00AE0EB5">
        <w:rPr>
          <w:rFonts w:ascii="Times New Roman" w:hAnsi="Times New Roman"/>
          <w:sz w:val="28"/>
          <w:lang w:val="en-US"/>
        </w:rPr>
        <w:t>Mirziyoyev Sh.M. (2017) «Pul-kredit siyosatini yanada takomillashtirish chora-tadbirlari to‘g‘risida». Tashkent.</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lang w:val="en-US"/>
        </w:rPr>
      </w:pPr>
      <w:r w:rsidRPr="00AE0EB5">
        <w:rPr>
          <w:rFonts w:ascii="Times New Roman" w:hAnsi="Times New Roman"/>
          <w:sz w:val="28"/>
          <w:lang w:val="en-US"/>
        </w:rPr>
        <w:t xml:space="preserve">Mirziyoyev Sh.M. (2021) </w:t>
      </w:r>
      <w:r w:rsidRPr="00AE0EB5">
        <w:rPr>
          <w:rFonts w:ascii="Times New Roman" w:hAnsi="Times New Roman"/>
          <w:i/>
          <w:iCs/>
          <w:sz w:val="28"/>
          <w:lang w:val="en-US"/>
        </w:rPr>
        <w:t>Yangi O‘zbekiston strategiyasi</w:t>
      </w:r>
      <w:r w:rsidRPr="00AE0EB5">
        <w:rPr>
          <w:rFonts w:ascii="Times New Roman" w:hAnsi="Times New Roman"/>
          <w:sz w:val="28"/>
          <w:lang w:val="en-US"/>
        </w:rPr>
        <w:t>.</w:t>
      </w:r>
    </w:p>
    <w:p w:rsidR="00AE0EB5" w:rsidRPr="00AE0EB5" w:rsidRDefault="00744063" w:rsidP="00897561">
      <w:pPr>
        <w:pStyle w:val="ab"/>
        <w:numPr>
          <w:ilvl w:val="0"/>
          <w:numId w:val="2"/>
        </w:numPr>
        <w:spacing w:after="0" w:line="276" w:lineRule="auto"/>
        <w:ind w:left="0" w:firstLine="709"/>
        <w:jc w:val="both"/>
        <w:rPr>
          <w:rFonts w:ascii="Times New Roman" w:hAnsi="Times New Roman"/>
          <w:sz w:val="28"/>
          <w:lang w:val="en-US"/>
        </w:rPr>
      </w:pPr>
      <w:r w:rsidRPr="00AE0EB5">
        <w:rPr>
          <w:rFonts w:ascii="Times New Roman" w:hAnsi="Times New Roman"/>
          <w:sz w:val="28"/>
          <w:szCs w:val="28"/>
          <w:lang w:val="en-US"/>
        </w:rPr>
        <w:fldChar w:fldCharType="begin"/>
      </w:r>
      <w:r w:rsidR="00616F88" w:rsidRPr="00AE0EB5">
        <w:rPr>
          <w:rFonts w:ascii="Times New Roman" w:hAnsi="Times New Roman"/>
          <w:sz w:val="28"/>
          <w:szCs w:val="28"/>
          <w:lang w:val="en-US"/>
        </w:rPr>
        <w:instrText xml:space="preserve"> ADDIN ZOTERO_BIBL {"uncited":[],"omitted":[],"custom":[]} CSL_BIBLIOGRAPHY </w:instrText>
      </w:r>
      <w:r w:rsidRPr="00AE0EB5">
        <w:rPr>
          <w:rFonts w:ascii="Times New Roman" w:hAnsi="Times New Roman"/>
          <w:sz w:val="28"/>
          <w:szCs w:val="28"/>
          <w:lang w:val="en-US"/>
        </w:rPr>
        <w:fldChar w:fldCharType="separate"/>
      </w:r>
      <w:r w:rsidR="00AE0EB5" w:rsidRPr="00AE0EB5">
        <w:rPr>
          <w:rFonts w:ascii="Times New Roman" w:hAnsi="Times New Roman"/>
          <w:sz w:val="28"/>
          <w:lang w:val="en-US"/>
        </w:rPr>
        <w:t xml:space="preserve">Abdullayev S. I. (2022) «Davlat moliyasi barqarorligini ta’minlashda pul-kredit siyosatining ahamiyati», 1(6). </w:t>
      </w:r>
      <w:r w:rsidR="00AE0EB5" w:rsidRPr="00AE0EB5">
        <w:rPr>
          <w:rFonts w:ascii="Times New Roman" w:hAnsi="Times New Roman"/>
          <w:sz w:val="28"/>
        </w:rPr>
        <w:t>Доступно</w:t>
      </w:r>
      <w:r w:rsidR="00AE0EB5" w:rsidRPr="00AE0EB5">
        <w:rPr>
          <w:rFonts w:ascii="Times New Roman" w:hAnsi="Times New Roman"/>
          <w:sz w:val="28"/>
          <w:lang w:val="en-US"/>
        </w:rPr>
        <w:t xml:space="preserve"> </w:t>
      </w:r>
      <w:r w:rsidR="00AE0EB5" w:rsidRPr="00AE0EB5">
        <w:rPr>
          <w:rFonts w:ascii="Times New Roman" w:hAnsi="Times New Roman"/>
          <w:sz w:val="28"/>
        </w:rPr>
        <w:t>на</w:t>
      </w:r>
      <w:r w:rsidR="00AE0EB5" w:rsidRPr="00AE0EB5">
        <w:rPr>
          <w:rFonts w:ascii="Times New Roman" w:hAnsi="Times New Roman"/>
          <w:sz w:val="28"/>
          <w:lang w:val="en-US"/>
        </w:rPr>
        <w:t>: https://doi.org/10.5281/ZENODO.7193527.</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lang w:val="en-US"/>
        </w:rPr>
      </w:pPr>
      <w:r w:rsidRPr="00AE0EB5">
        <w:rPr>
          <w:rFonts w:ascii="Times New Roman" w:hAnsi="Times New Roman"/>
          <w:sz w:val="28"/>
          <w:lang w:val="en-US"/>
        </w:rPr>
        <w:t xml:space="preserve">Bekmurodova M. (2025) «Tijorat banklarida muammoli kreditlarni kamaytirish bo’yicha tizimlarni takomillashtirish yo’llari.», 3(4). </w:t>
      </w:r>
      <w:r w:rsidRPr="00AE0EB5">
        <w:rPr>
          <w:rFonts w:ascii="Times New Roman" w:hAnsi="Times New Roman"/>
          <w:sz w:val="28"/>
        </w:rPr>
        <w:t>Доступно</w:t>
      </w:r>
      <w:r w:rsidRPr="00AE0EB5">
        <w:rPr>
          <w:rFonts w:ascii="Times New Roman" w:hAnsi="Times New Roman"/>
          <w:sz w:val="28"/>
          <w:lang w:val="en-US"/>
        </w:rPr>
        <w:t xml:space="preserve"> </w:t>
      </w:r>
      <w:r w:rsidRPr="00AE0EB5">
        <w:rPr>
          <w:rFonts w:ascii="Times New Roman" w:hAnsi="Times New Roman"/>
          <w:sz w:val="28"/>
        </w:rPr>
        <w:t>на</w:t>
      </w:r>
      <w:r w:rsidRPr="00AE0EB5">
        <w:rPr>
          <w:rFonts w:ascii="Times New Roman" w:hAnsi="Times New Roman"/>
          <w:sz w:val="28"/>
          <w:lang w:val="en-US"/>
        </w:rPr>
        <w:t>: https://doi.org/10.5281/zenodo.15298059.</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rPr>
      </w:pPr>
      <w:r w:rsidRPr="00AE0EB5">
        <w:rPr>
          <w:rFonts w:ascii="Times New Roman" w:hAnsi="Times New Roman"/>
          <w:sz w:val="28"/>
          <w:lang w:val="en-US"/>
        </w:rPr>
        <w:t xml:space="preserve">Maxmudov, R. (2023) «Tijorat banklarida muammoli kreditlarning vujudga kelish sabablari va o‘ziga </w:t>
      </w:r>
      <w:r w:rsidRPr="00AE0EB5">
        <w:rPr>
          <w:rFonts w:ascii="Times New Roman" w:hAnsi="Times New Roman"/>
          <w:sz w:val="28"/>
        </w:rPr>
        <w:t>х</w:t>
      </w:r>
      <w:r w:rsidRPr="00AE0EB5">
        <w:rPr>
          <w:rFonts w:ascii="Times New Roman" w:hAnsi="Times New Roman"/>
          <w:sz w:val="28"/>
          <w:lang w:val="en-US"/>
        </w:rPr>
        <w:t xml:space="preserve">os </w:t>
      </w:r>
      <w:r w:rsidRPr="00AE0EB5">
        <w:rPr>
          <w:rFonts w:ascii="Times New Roman" w:hAnsi="Times New Roman"/>
          <w:sz w:val="28"/>
        </w:rPr>
        <w:t>х</w:t>
      </w:r>
      <w:r w:rsidRPr="00AE0EB5">
        <w:rPr>
          <w:rFonts w:ascii="Times New Roman" w:hAnsi="Times New Roman"/>
          <w:sz w:val="28"/>
          <w:lang w:val="en-US"/>
        </w:rPr>
        <w:t xml:space="preserve">ususiyatlari», </w:t>
      </w:r>
      <w:r w:rsidRPr="00AE0EB5">
        <w:rPr>
          <w:rFonts w:ascii="Times New Roman" w:hAnsi="Times New Roman"/>
          <w:i/>
          <w:iCs/>
          <w:sz w:val="28"/>
          <w:lang w:val="en-US"/>
        </w:rPr>
        <w:t>Iqtisodiy taraqqiyot va tahlil</w:t>
      </w:r>
      <w:r w:rsidRPr="00AE0EB5">
        <w:rPr>
          <w:rFonts w:ascii="Times New Roman" w:hAnsi="Times New Roman"/>
          <w:sz w:val="28"/>
          <w:lang w:val="en-US"/>
        </w:rPr>
        <w:t xml:space="preserve">, 1(7), </w:t>
      </w:r>
      <w:r w:rsidRPr="00AE0EB5">
        <w:rPr>
          <w:rFonts w:ascii="Times New Roman" w:hAnsi="Times New Roman"/>
          <w:sz w:val="28"/>
        </w:rPr>
        <w:t>сс</w:t>
      </w:r>
      <w:r w:rsidRPr="00AE0EB5">
        <w:rPr>
          <w:rFonts w:ascii="Times New Roman" w:hAnsi="Times New Roman"/>
          <w:sz w:val="28"/>
          <w:lang w:val="en-US"/>
        </w:rPr>
        <w:t xml:space="preserve">. 90–98. </w:t>
      </w:r>
      <w:r w:rsidRPr="00AE0EB5">
        <w:rPr>
          <w:rFonts w:ascii="Times New Roman" w:hAnsi="Times New Roman"/>
          <w:sz w:val="28"/>
        </w:rPr>
        <w:t>Доступно на: https://doi.org/10.60078/2992-877X-2023-vol1-iss7-pp90-98.</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lang w:val="en-US"/>
        </w:rPr>
      </w:pPr>
      <w:r w:rsidRPr="00AE0EB5">
        <w:rPr>
          <w:rFonts w:ascii="Times New Roman" w:hAnsi="Times New Roman"/>
          <w:sz w:val="28"/>
        </w:rPr>
        <w:t xml:space="preserve">Mirazizov A. </w:t>
      </w:r>
      <w:r w:rsidRPr="00AE0EB5">
        <w:rPr>
          <w:rFonts w:ascii="Times New Roman" w:hAnsi="Times New Roman"/>
          <w:i/>
          <w:iCs/>
          <w:sz w:val="28"/>
        </w:rPr>
        <w:t>и др.</w:t>
      </w:r>
      <w:r w:rsidRPr="00AE0EB5">
        <w:rPr>
          <w:rFonts w:ascii="Times New Roman" w:hAnsi="Times New Roman"/>
          <w:sz w:val="28"/>
        </w:rPr>
        <w:t xml:space="preserve"> </w:t>
      </w:r>
      <w:r w:rsidRPr="00AE0EB5">
        <w:rPr>
          <w:rFonts w:ascii="Times New Roman" w:hAnsi="Times New Roman"/>
          <w:sz w:val="28"/>
          <w:lang w:val="en-US"/>
        </w:rPr>
        <w:t xml:space="preserve">(2016) «Tojikistonda barqaror rivojlanishning moliyaviy va pul-kredit vositalarining samaradorligi», </w:t>
      </w:r>
      <w:r w:rsidRPr="00AE0EB5">
        <w:rPr>
          <w:rFonts w:ascii="Times New Roman" w:hAnsi="Times New Roman"/>
          <w:i/>
          <w:iCs/>
          <w:sz w:val="28"/>
          <w:lang w:val="en-US"/>
        </w:rPr>
        <w:t>Economy and ways of  improving them</w:t>
      </w:r>
      <w:r w:rsidRPr="00AE0EB5">
        <w:rPr>
          <w:rFonts w:ascii="Times New Roman" w:hAnsi="Times New Roman"/>
          <w:sz w:val="28"/>
          <w:lang w:val="en-US"/>
        </w:rPr>
        <w:t xml:space="preserve">, 21, </w:t>
      </w:r>
      <w:r w:rsidRPr="00AE0EB5">
        <w:rPr>
          <w:rFonts w:ascii="Times New Roman" w:hAnsi="Times New Roman"/>
          <w:sz w:val="28"/>
        </w:rPr>
        <w:t>с</w:t>
      </w:r>
      <w:r w:rsidRPr="00AE0EB5">
        <w:rPr>
          <w:rFonts w:ascii="Times New Roman" w:hAnsi="Times New Roman"/>
          <w:sz w:val="28"/>
          <w:lang w:val="en-US"/>
        </w:rPr>
        <w:t>. 14.</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lang w:val="en-US"/>
        </w:rPr>
      </w:pPr>
      <w:r w:rsidRPr="00AE0EB5">
        <w:rPr>
          <w:rFonts w:ascii="Times New Roman" w:hAnsi="Times New Roman"/>
          <w:sz w:val="28"/>
          <w:lang w:val="en-US"/>
        </w:rPr>
        <w:t xml:space="preserve">Qilich Nazarov (2025) «Tijorat banklarida muammoli kreditlar samaradorligini ta’minlash yo’llari», 2(5), </w:t>
      </w:r>
      <w:r w:rsidRPr="00AE0EB5">
        <w:rPr>
          <w:rFonts w:ascii="Times New Roman" w:hAnsi="Times New Roman"/>
          <w:sz w:val="28"/>
        </w:rPr>
        <w:t>с</w:t>
      </w:r>
      <w:r w:rsidRPr="00AE0EB5">
        <w:rPr>
          <w:rFonts w:ascii="Times New Roman" w:hAnsi="Times New Roman"/>
          <w:sz w:val="28"/>
          <w:lang w:val="en-US"/>
        </w:rPr>
        <w:t xml:space="preserve">. 5. </w:t>
      </w:r>
      <w:r w:rsidRPr="00AE0EB5">
        <w:rPr>
          <w:rFonts w:ascii="Times New Roman" w:hAnsi="Times New Roman"/>
          <w:sz w:val="28"/>
        </w:rPr>
        <w:t>Доступно</w:t>
      </w:r>
      <w:r w:rsidRPr="00AE0EB5">
        <w:rPr>
          <w:rFonts w:ascii="Times New Roman" w:hAnsi="Times New Roman"/>
          <w:sz w:val="28"/>
          <w:lang w:val="en-US"/>
        </w:rPr>
        <w:t xml:space="preserve"> </w:t>
      </w:r>
      <w:r w:rsidRPr="00AE0EB5">
        <w:rPr>
          <w:rFonts w:ascii="Times New Roman" w:hAnsi="Times New Roman"/>
          <w:sz w:val="28"/>
        </w:rPr>
        <w:t>на</w:t>
      </w:r>
      <w:r w:rsidRPr="00AE0EB5">
        <w:rPr>
          <w:rFonts w:ascii="Times New Roman" w:hAnsi="Times New Roman"/>
          <w:sz w:val="28"/>
          <w:lang w:val="en-US"/>
        </w:rPr>
        <w:t>: https://doi.org/10.5281/zenodo.15637477.</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lang w:val="en-US"/>
        </w:rPr>
      </w:pPr>
      <w:r w:rsidRPr="00AE0EB5">
        <w:rPr>
          <w:rFonts w:ascii="Times New Roman" w:hAnsi="Times New Roman"/>
          <w:sz w:val="28"/>
          <w:lang w:val="en-US"/>
        </w:rPr>
        <w:t xml:space="preserve">Turg‘unov M.M. (2019) «Pul-kredit siyosatining iqtisodiy o‘sishga ta’siri», </w:t>
      </w:r>
      <w:r w:rsidRPr="00AE0EB5">
        <w:rPr>
          <w:rFonts w:ascii="Times New Roman" w:hAnsi="Times New Roman"/>
          <w:sz w:val="28"/>
        </w:rPr>
        <w:t>с</w:t>
      </w:r>
      <w:r w:rsidRPr="00AE0EB5">
        <w:rPr>
          <w:rFonts w:ascii="Times New Roman" w:hAnsi="Times New Roman"/>
          <w:sz w:val="28"/>
          <w:lang w:val="en-US"/>
        </w:rPr>
        <w:t>. 4.</w:t>
      </w:r>
    </w:p>
    <w:p w:rsidR="00AE0EB5" w:rsidRPr="00AE0EB5" w:rsidRDefault="00AE0EB5" w:rsidP="00897561">
      <w:pPr>
        <w:pStyle w:val="ab"/>
        <w:numPr>
          <w:ilvl w:val="0"/>
          <w:numId w:val="2"/>
        </w:numPr>
        <w:spacing w:after="0" w:line="276" w:lineRule="auto"/>
        <w:ind w:left="0" w:firstLine="709"/>
        <w:jc w:val="both"/>
        <w:rPr>
          <w:rFonts w:ascii="Times New Roman" w:hAnsi="Times New Roman"/>
          <w:sz w:val="28"/>
        </w:rPr>
      </w:pPr>
      <w:r w:rsidRPr="00AE0EB5">
        <w:rPr>
          <w:rFonts w:ascii="Times New Roman" w:hAnsi="Times New Roman"/>
          <w:sz w:val="28"/>
          <w:lang w:val="en-US"/>
        </w:rPr>
        <w:t xml:space="preserve">Xolmuradov M. A. (2025) «Tijorat banklarida muammoli kreditlar va ularning bank aktivlariga ta’siri», 5, </w:t>
      </w:r>
      <w:r w:rsidRPr="00AE0EB5">
        <w:rPr>
          <w:rFonts w:ascii="Times New Roman" w:hAnsi="Times New Roman"/>
          <w:sz w:val="28"/>
        </w:rPr>
        <w:t>с</w:t>
      </w:r>
      <w:r w:rsidRPr="00AE0EB5">
        <w:rPr>
          <w:rFonts w:ascii="Times New Roman" w:hAnsi="Times New Roman"/>
          <w:sz w:val="28"/>
          <w:lang w:val="en-US"/>
        </w:rPr>
        <w:t xml:space="preserve">. 5. </w:t>
      </w:r>
      <w:r w:rsidRPr="00AE0EB5">
        <w:rPr>
          <w:rFonts w:ascii="Times New Roman" w:hAnsi="Times New Roman"/>
          <w:sz w:val="28"/>
        </w:rPr>
        <w:t>Доступно на: https://doi.org/10.5281/ZENODO.17461658.</w:t>
      </w:r>
    </w:p>
    <w:p w:rsidR="000638C7" w:rsidRPr="001757D5" w:rsidRDefault="00744063" w:rsidP="00897561">
      <w:pPr>
        <w:pStyle w:val="a3"/>
        <w:spacing w:after="0" w:line="276" w:lineRule="auto"/>
        <w:ind w:left="0" w:firstLine="709"/>
        <w:jc w:val="both"/>
        <w:rPr>
          <w:rFonts w:ascii="Times New Roman" w:hAnsi="Times New Roman"/>
          <w:sz w:val="28"/>
          <w:szCs w:val="28"/>
          <w:lang w:val="en-US"/>
        </w:rPr>
      </w:pPr>
      <w:r w:rsidRPr="00AE0EB5">
        <w:rPr>
          <w:rFonts w:ascii="Times New Roman" w:hAnsi="Times New Roman"/>
          <w:sz w:val="28"/>
          <w:szCs w:val="28"/>
          <w:lang w:val="en-US"/>
        </w:rPr>
        <w:lastRenderedPageBreak/>
        <w:fldChar w:fldCharType="end"/>
      </w:r>
    </w:p>
    <w:sectPr w:rsidR="000638C7" w:rsidRPr="001757D5">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14BA" w:rsidRDefault="00BF14BA" w:rsidP="002404A2">
      <w:pPr>
        <w:spacing w:after="0" w:line="240" w:lineRule="auto"/>
      </w:pPr>
      <w:r>
        <w:separator/>
      </w:r>
    </w:p>
  </w:endnote>
  <w:endnote w:type="continuationSeparator" w:id="0">
    <w:p w:rsidR="00BF14BA" w:rsidRDefault="00BF14BA" w:rsidP="00240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8E1" w:rsidRDefault="005A28E1">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8E1" w:rsidRPr="002404A2" w:rsidRDefault="005A28E1">
    <w:pPr>
      <w:pStyle w:val="a6"/>
      <w:jc w:val="center"/>
      <w:rPr>
        <w:rFonts w:ascii="Times New Roman" w:hAnsi="Times New Roman"/>
        <w:sz w:val="28"/>
      </w:rPr>
    </w:pPr>
    <w:r w:rsidRPr="002404A2">
      <w:rPr>
        <w:rFonts w:ascii="Times New Roman" w:hAnsi="Times New Roman"/>
        <w:sz w:val="28"/>
      </w:rPr>
      <w:fldChar w:fldCharType="begin"/>
    </w:r>
    <w:r w:rsidRPr="002404A2">
      <w:rPr>
        <w:rFonts w:ascii="Times New Roman" w:hAnsi="Times New Roman"/>
        <w:sz w:val="28"/>
      </w:rPr>
      <w:instrText>PAGE   \* MERGEFORMAT</w:instrText>
    </w:r>
    <w:r w:rsidRPr="002404A2">
      <w:rPr>
        <w:rFonts w:ascii="Times New Roman" w:hAnsi="Times New Roman"/>
        <w:sz w:val="28"/>
      </w:rPr>
      <w:fldChar w:fldCharType="separate"/>
    </w:r>
    <w:r w:rsidR="00897561">
      <w:rPr>
        <w:rFonts w:ascii="Times New Roman" w:hAnsi="Times New Roman"/>
        <w:noProof/>
        <w:sz w:val="28"/>
      </w:rPr>
      <w:t>1</w:t>
    </w:r>
    <w:r w:rsidRPr="002404A2">
      <w:rPr>
        <w:rFonts w:ascii="Times New Roman" w:hAnsi="Times New Roman"/>
        <w:sz w:val="28"/>
      </w:rPr>
      <w:fldChar w:fldCharType="end"/>
    </w:r>
  </w:p>
  <w:p w:rsidR="005A28E1" w:rsidRDefault="005A28E1">
    <w:pPr>
      <w:pStyle w:val="a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8E1" w:rsidRDefault="005A28E1">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14BA" w:rsidRDefault="00BF14BA" w:rsidP="002404A2">
      <w:pPr>
        <w:spacing w:after="0" w:line="240" w:lineRule="auto"/>
      </w:pPr>
      <w:r>
        <w:separator/>
      </w:r>
    </w:p>
  </w:footnote>
  <w:footnote w:type="continuationSeparator" w:id="0">
    <w:p w:rsidR="00BF14BA" w:rsidRDefault="00BF14BA" w:rsidP="002404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8E1" w:rsidRDefault="005A28E1">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8E1" w:rsidRDefault="005A28E1">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8E1" w:rsidRDefault="005A28E1">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AF1B33"/>
    <w:multiLevelType w:val="hybridMultilevel"/>
    <w:tmpl w:val="5FA6C56A"/>
    <w:lvl w:ilvl="0" w:tplc="041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2C1564A"/>
    <w:multiLevelType w:val="hybridMultilevel"/>
    <w:tmpl w:val="269C8B78"/>
    <w:lvl w:ilvl="0" w:tplc="23B2CD3E">
      <w:start w:val="1"/>
      <w:numFmt w:val="decimal"/>
      <w:suff w:val="space"/>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B26"/>
    <w:rsid w:val="00050066"/>
    <w:rsid w:val="000638C7"/>
    <w:rsid w:val="000B2D5A"/>
    <w:rsid w:val="000F429E"/>
    <w:rsid w:val="001757D5"/>
    <w:rsid w:val="001B6FAA"/>
    <w:rsid w:val="002404A2"/>
    <w:rsid w:val="002C283C"/>
    <w:rsid w:val="003247A2"/>
    <w:rsid w:val="003458F0"/>
    <w:rsid w:val="003522D6"/>
    <w:rsid w:val="00424CD9"/>
    <w:rsid w:val="00494253"/>
    <w:rsid w:val="0055767F"/>
    <w:rsid w:val="0058293E"/>
    <w:rsid w:val="00585650"/>
    <w:rsid w:val="005A28E1"/>
    <w:rsid w:val="005F4349"/>
    <w:rsid w:val="00616F88"/>
    <w:rsid w:val="00644E73"/>
    <w:rsid w:val="00674C37"/>
    <w:rsid w:val="00744063"/>
    <w:rsid w:val="007931F2"/>
    <w:rsid w:val="008971DC"/>
    <w:rsid w:val="00897561"/>
    <w:rsid w:val="008F48F8"/>
    <w:rsid w:val="00A61E31"/>
    <w:rsid w:val="00A90357"/>
    <w:rsid w:val="00AC32FA"/>
    <w:rsid w:val="00AE0EB5"/>
    <w:rsid w:val="00B3503D"/>
    <w:rsid w:val="00BB3888"/>
    <w:rsid w:val="00BD4F07"/>
    <w:rsid w:val="00BF14BA"/>
    <w:rsid w:val="00BF7887"/>
    <w:rsid w:val="00C134C4"/>
    <w:rsid w:val="00C35906"/>
    <w:rsid w:val="00C952AC"/>
    <w:rsid w:val="00CA43C3"/>
    <w:rsid w:val="00CC41B2"/>
    <w:rsid w:val="00D45503"/>
    <w:rsid w:val="00DC3406"/>
    <w:rsid w:val="00F42BEF"/>
    <w:rsid w:val="00F94B26"/>
    <w:rsid w:val="00FC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19C16A-E146-41C5-B716-86CAD225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2BEF"/>
    <w:pPr>
      <w:ind w:left="720"/>
      <w:contextualSpacing/>
    </w:pPr>
  </w:style>
  <w:style w:type="paragraph" w:styleId="a4">
    <w:name w:val="header"/>
    <w:basedOn w:val="a"/>
    <w:link w:val="a5"/>
    <w:uiPriority w:val="99"/>
    <w:unhideWhenUsed/>
    <w:rsid w:val="002404A2"/>
    <w:pPr>
      <w:tabs>
        <w:tab w:val="center" w:pos="4677"/>
        <w:tab w:val="right" w:pos="9355"/>
      </w:tabs>
    </w:pPr>
  </w:style>
  <w:style w:type="character" w:customStyle="1" w:styleId="a5">
    <w:name w:val="Верхний колонтитул Знак"/>
    <w:link w:val="a4"/>
    <w:uiPriority w:val="99"/>
    <w:rsid w:val="002404A2"/>
    <w:rPr>
      <w:sz w:val="22"/>
      <w:szCs w:val="22"/>
      <w:lang w:val="ru-RU"/>
    </w:rPr>
  </w:style>
  <w:style w:type="paragraph" w:styleId="a6">
    <w:name w:val="footer"/>
    <w:basedOn w:val="a"/>
    <w:link w:val="a7"/>
    <w:uiPriority w:val="99"/>
    <w:unhideWhenUsed/>
    <w:rsid w:val="002404A2"/>
    <w:pPr>
      <w:tabs>
        <w:tab w:val="center" w:pos="4677"/>
        <w:tab w:val="right" w:pos="9355"/>
      </w:tabs>
    </w:pPr>
  </w:style>
  <w:style w:type="character" w:customStyle="1" w:styleId="a7">
    <w:name w:val="Нижний колонтитул Знак"/>
    <w:link w:val="a6"/>
    <w:uiPriority w:val="99"/>
    <w:rsid w:val="002404A2"/>
    <w:rPr>
      <w:sz w:val="22"/>
      <w:szCs w:val="22"/>
      <w:lang w:val="ru-RU"/>
    </w:rPr>
  </w:style>
  <w:style w:type="paragraph" w:styleId="a8">
    <w:name w:val="footnote text"/>
    <w:basedOn w:val="a"/>
    <w:link w:val="a9"/>
    <w:uiPriority w:val="99"/>
    <w:semiHidden/>
    <w:unhideWhenUsed/>
    <w:rsid w:val="008F48F8"/>
    <w:rPr>
      <w:sz w:val="20"/>
      <w:szCs w:val="20"/>
    </w:rPr>
  </w:style>
  <w:style w:type="character" w:customStyle="1" w:styleId="a9">
    <w:name w:val="Текст сноски Знак"/>
    <w:link w:val="a8"/>
    <w:uiPriority w:val="99"/>
    <w:semiHidden/>
    <w:rsid w:val="008F48F8"/>
    <w:rPr>
      <w:lang w:val="ru-RU"/>
    </w:rPr>
  </w:style>
  <w:style w:type="character" w:styleId="aa">
    <w:name w:val="footnote reference"/>
    <w:uiPriority w:val="99"/>
    <w:semiHidden/>
    <w:unhideWhenUsed/>
    <w:rsid w:val="008F48F8"/>
    <w:rPr>
      <w:vertAlign w:val="superscript"/>
    </w:rPr>
  </w:style>
  <w:style w:type="paragraph" w:styleId="ab">
    <w:name w:val="Bibliography"/>
    <w:basedOn w:val="a"/>
    <w:next w:val="a"/>
    <w:uiPriority w:val="37"/>
    <w:unhideWhenUsed/>
    <w:rsid w:val="00744063"/>
    <w:pPr>
      <w:spacing w:after="240" w:line="240" w:lineRule="auto"/>
    </w:pPr>
  </w:style>
  <w:style w:type="table" w:styleId="ac">
    <w:name w:val="Table Grid"/>
    <w:basedOn w:val="a1"/>
    <w:uiPriority w:val="39"/>
    <w:rsid w:val="00BB38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9814780">
      <w:bodyDiv w:val="1"/>
      <w:marLeft w:val="0"/>
      <w:marRight w:val="0"/>
      <w:marTop w:val="0"/>
      <w:marBottom w:val="0"/>
      <w:divBdr>
        <w:top w:val="none" w:sz="0" w:space="0" w:color="auto"/>
        <w:left w:val="none" w:sz="0" w:space="0" w:color="auto"/>
        <w:bottom w:val="none" w:sz="0" w:space="0" w:color="auto"/>
        <w:right w:val="none" w:sz="0" w:space="0" w:color="auto"/>
      </w:divBdr>
    </w:div>
    <w:div w:id="68309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753C5A9-0F5C-4939-9E38-82E0FB16C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3080</Words>
  <Characters>17558</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2026-01-17T02:24:00Z</cp:lastPrinted>
  <dcterms:created xsi:type="dcterms:W3CDTF">2026-01-27T17:37:00Z</dcterms:created>
  <dcterms:modified xsi:type="dcterms:W3CDTF">2026-01-27T17:37:00Z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id="A4RwcWo7"/&gt;&lt;style id="http://www.zotero.org/styles/harvard-cite-them-right" locale="ru-RU"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