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191C" w14:textId="77777777" w:rsidR="00FE5698" w:rsidRDefault="00FE5698">
      <w:pPr>
        <w:jc w:val="center"/>
        <w:rPr>
          <w:b/>
          <w:color w:val="2F5597"/>
          <w:sz w:val="32"/>
        </w:rPr>
      </w:pPr>
      <w:r w:rsidRPr="00FE5698">
        <w:rPr>
          <w:b/>
          <w:color w:val="2F5597"/>
          <w:sz w:val="32"/>
        </w:rPr>
        <w:t>Creation of Workforce Insights Dashboard for Employee Skill and Analytics</w:t>
      </w:r>
    </w:p>
    <w:p w14:paraId="70B96A6C" w14:textId="62458869" w:rsidR="00497667" w:rsidRDefault="00000000">
      <w:pPr>
        <w:jc w:val="center"/>
      </w:pPr>
      <w:r>
        <w:rPr>
          <w:b/>
          <w:color w:val="2F5597"/>
          <w:sz w:val="32"/>
        </w:rPr>
        <w:t>Presentation Key Points - Slide by Slide</w:t>
      </w:r>
    </w:p>
    <w:p w14:paraId="1434B1F7" w14:textId="77777777" w:rsidR="00497667" w:rsidRDefault="00000000">
      <w:pPr>
        <w:jc w:val="center"/>
      </w:pPr>
      <w:r>
        <w:rPr>
          <w:i/>
          <w:color w:val="595959"/>
          <w:sz w:val="22"/>
        </w:rPr>
        <w:t>Quick revision notes for the 12-slide presentation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97667" w14:paraId="30B632CA" w14:textId="77777777">
        <w:trPr>
          <w:jc w:val="center"/>
        </w:trPr>
        <w:tc>
          <w:tcPr>
            <w:tcW w:w="10080" w:type="dxa"/>
            <w:shd w:val="clear" w:color="auto" w:fill="EAF2F8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49C069B" w14:textId="77777777" w:rsidR="00497667" w:rsidRDefault="00000000">
            <w:pPr>
              <w:jc w:val="center"/>
            </w:pPr>
            <w:r>
              <w:rPr>
                <w:b/>
                <w:color w:val="17365D"/>
                <w:sz w:val="24"/>
              </w:rPr>
              <w:t>Core Story:  Problem  -&gt;  Analyze  -&gt;  Identify  -&gt;  Predict  -&gt;  Act</w:t>
            </w:r>
          </w:p>
        </w:tc>
      </w:tr>
    </w:tbl>
    <w:p w14:paraId="58C737FD" w14:textId="77777777" w:rsidR="00497667" w:rsidRDefault="00497667"/>
    <w:p w14:paraId="6DBBBF1F" w14:textId="77777777" w:rsidR="00497667" w:rsidRDefault="00000000">
      <w:pPr>
        <w:pStyle w:val="SlideHeading"/>
      </w:pPr>
      <w:r>
        <w:t>Slide 1: Workforce Insights Dashboard Overview</w:t>
      </w:r>
    </w:p>
    <w:p w14:paraId="569FFCC6" w14:textId="77777777" w:rsidR="00497667" w:rsidRDefault="00000000">
      <w:pPr>
        <w:pStyle w:val="ListBullet"/>
        <w:spacing w:after="40"/>
        <w:ind w:left="317" w:hanging="173"/>
      </w:pPr>
      <w:r>
        <w:t>Centralized workforce analytics platform for HR and management.</w:t>
      </w:r>
    </w:p>
    <w:p w14:paraId="52B12327" w14:textId="77777777" w:rsidR="00497667" w:rsidRDefault="00000000">
      <w:pPr>
        <w:pStyle w:val="ListBullet"/>
        <w:spacing w:after="40"/>
        <w:ind w:left="317" w:hanging="173"/>
      </w:pPr>
      <w:r>
        <w:t>Converts employee data into clear, actionable insights.</w:t>
      </w:r>
    </w:p>
    <w:p w14:paraId="709E663B" w14:textId="77777777" w:rsidR="00497667" w:rsidRDefault="00000000">
      <w:pPr>
        <w:pStyle w:val="ListBullet"/>
        <w:spacing w:after="40"/>
        <w:ind w:left="317" w:hanging="173"/>
      </w:pPr>
      <w:r>
        <w:t>Supports faster, data-driven workforce decisions.</w:t>
      </w:r>
    </w:p>
    <w:p w14:paraId="07C4E830" w14:textId="77777777" w:rsidR="00497667" w:rsidRDefault="00000000">
      <w:pPr>
        <w:pStyle w:val="SlideHeading"/>
      </w:pPr>
      <w:r>
        <w:t>Slide 2: Problem Statement &amp; Objectives</w:t>
      </w:r>
    </w:p>
    <w:p w14:paraId="280C2B91" w14:textId="77777777" w:rsidR="00497667" w:rsidRDefault="00000000">
      <w:pPr>
        <w:pStyle w:val="ListBullet"/>
        <w:spacing w:after="40"/>
        <w:ind w:left="317" w:hanging="173"/>
      </w:pPr>
      <w:r>
        <w:t>Employee data is spread across different systems, creating data silos.</w:t>
      </w:r>
    </w:p>
    <w:p w14:paraId="75F02101" w14:textId="77777777" w:rsidR="00497667" w:rsidRDefault="00000000">
      <w:pPr>
        <w:pStyle w:val="ListBullet"/>
        <w:spacing w:after="40"/>
        <w:ind w:left="317" w:hanging="173"/>
      </w:pPr>
      <w:r>
        <w:t>Manual analysis delays visibility into performance, burnout, attrition and talent needs.</w:t>
      </w:r>
    </w:p>
    <w:p w14:paraId="182F2092" w14:textId="77777777" w:rsidR="00497667" w:rsidRDefault="00000000">
      <w:pPr>
        <w:pStyle w:val="ListBullet"/>
        <w:spacing w:after="40"/>
        <w:ind w:left="317" w:hanging="173"/>
      </w:pPr>
      <w:r>
        <w:t>Key objectives: department analytics, attrition monitoring, promotion support, workforce health tracking and AI-driven forecasting.</w:t>
      </w:r>
    </w:p>
    <w:p w14:paraId="63014898" w14:textId="77777777" w:rsidR="00497667" w:rsidRDefault="00000000">
      <w:pPr>
        <w:pStyle w:val="SlideHeading"/>
      </w:pPr>
      <w:r>
        <w:t>Slide 3: System Architecture &amp; Data Pipeline</w:t>
      </w:r>
    </w:p>
    <w:p w14:paraId="434ADAF7" w14:textId="77777777" w:rsidR="00497667" w:rsidRDefault="00000000">
      <w:pPr>
        <w:pStyle w:val="ListBullet"/>
        <w:spacing w:after="40"/>
        <w:ind w:left="317" w:hanging="173"/>
      </w:pPr>
      <w:r>
        <w:t>Data sources include HRIS, attendance and payroll systems.</w:t>
      </w:r>
    </w:p>
    <w:p w14:paraId="29BF1737" w14:textId="77777777" w:rsidR="00497667" w:rsidRDefault="00000000">
      <w:pPr>
        <w:pStyle w:val="ListBullet"/>
        <w:spacing w:after="40"/>
        <w:ind w:left="317" w:hanging="173"/>
      </w:pPr>
      <w:r>
        <w:t>Data is centralized, cleaned and standardized through an ETL / ingestion process.</w:t>
      </w:r>
    </w:p>
    <w:p w14:paraId="22EA5886" w14:textId="77777777" w:rsidR="00497667" w:rsidRDefault="00000000">
      <w:pPr>
        <w:pStyle w:val="ListBullet"/>
        <w:spacing w:after="40"/>
        <w:ind w:left="317" w:hanging="173"/>
      </w:pPr>
      <w:r>
        <w:t>Analytics and machine-learning models process the data.</w:t>
      </w:r>
    </w:p>
    <w:p w14:paraId="1352C15B" w14:textId="77777777" w:rsidR="00497667" w:rsidRDefault="00000000">
      <w:pPr>
        <w:pStyle w:val="ListBullet"/>
        <w:spacing w:after="40"/>
        <w:ind w:left="317" w:hanging="173"/>
      </w:pPr>
      <w:r>
        <w:t>Outputs are displayed as KPIs, risk indicators and forecasts in the dashboard.</w:t>
      </w:r>
    </w:p>
    <w:p w14:paraId="68D08E22" w14:textId="77777777" w:rsidR="00497667" w:rsidRDefault="00000000">
      <w:pPr>
        <w:pStyle w:val="SlideHeading"/>
      </w:pPr>
      <w:r>
        <w:t>Slide 4: Technology Stack &amp; Infrastructure</w:t>
      </w:r>
    </w:p>
    <w:p w14:paraId="23E99288" w14:textId="77777777" w:rsidR="00497667" w:rsidRDefault="00000000">
      <w:pPr>
        <w:pStyle w:val="ListBullet"/>
        <w:spacing w:after="40"/>
        <w:ind w:left="317" w:hanging="173"/>
      </w:pPr>
      <w:r>
        <w:t>Architecture is organized into ingestion, storage, AI/ML and frontend/dashboard layers.</w:t>
      </w:r>
    </w:p>
    <w:p w14:paraId="52A73FA0" w14:textId="77777777" w:rsidR="00497667" w:rsidRDefault="00000000">
      <w:pPr>
        <w:pStyle w:val="ListBullet"/>
        <w:spacing w:after="40"/>
        <w:ind w:left="317" w:hanging="173"/>
      </w:pPr>
      <w:r>
        <w:t>Current slide lists Python, SQL, PostgreSQL / DWH, Pandas, NumPy and Scikit-Learn.</w:t>
      </w:r>
    </w:p>
    <w:p w14:paraId="7540BD41" w14:textId="77777777" w:rsidR="00497667" w:rsidRDefault="00000000">
      <w:pPr>
        <w:pStyle w:val="ListBullet"/>
        <w:spacing w:after="40"/>
        <w:ind w:left="317" w:hanging="173"/>
      </w:pPr>
      <w:r>
        <w:t>Dashboard layer presents interactive workforce analytics and KPI monitoring.</w:t>
      </w:r>
    </w:p>
    <w:p w14:paraId="4FA9688A" w14:textId="77777777" w:rsidR="00497667" w:rsidRDefault="00000000">
      <w:pPr>
        <w:pStyle w:val="ListBullet"/>
        <w:spacing w:after="40"/>
        <w:ind w:left="317" w:hanging="173"/>
      </w:pPr>
      <w:r>
        <w:t>Only present technologies that are actually implemented and that you can explain or demonstrate.</w:t>
      </w:r>
    </w:p>
    <w:p w14:paraId="311C4EC6" w14:textId="77777777" w:rsidR="00497667" w:rsidRDefault="00000000">
      <w:pPr>
        <w:ind w:left="259"/>
      </w:pPr>
      <w:r>
        <w:rPr>
          <w:b/>
          <w:color w:val="C0504D"/>
        </w:rPr>
        <w:t xml:space="preserve">Presentation check: </w:t>
      </w:r>
      <w:r>
        <w:rPr>
          <w:i/>
          <w:color w:val="595959"/>
        </w:rPr>
        <w:t>Verify that every technology listed is actually used in your project.</w:t>
      </w:r>
    </w:p>
    <w:p w14:paraId="2606D733" w14:textId="77777777" w:rsidR="00497667" w:rsidRDefault="00000000">
      <w:pPr>
        <w:pStyle w:val="SlideHeading"/>
      </w:pPr>
      <w:r>
        <w:t>Slide 5: Workforce Metrics &amp; Health Score</w:t>
      </w:r>
    </w:p>
    <w:p w14:paraId="6F7A8E20" w14:textId="77777777" w:rsidR="00497667" w:rsidRDefault="00000000">
      <w:pPr>
        <w:pStyle w:val="ListBullet"/>
        <w:spacing w:after="40"/>
        <w:ind w:left="317" w:hanging="173"/>
      </w:pPr>
      <w:r>
        <w:t>Total headcount: 1,470 employees; active employees: 1,182.</w:t>
      </w:r>
    </w:p>
    <w:p w14:paraId="4BAB5038" w14:textId="77777777" w:rsidR="00497667" w:rsidRDefault="00000000">
      <w:pPr>
        <w:pStyle w:val="ListBullet"/>
        <w:spacing w:after="40"/>
        <w:ind w:left="317" w:hanging="173"/>
      </w:pPr>
      <w:r>
        <w:t>Overall workforce health score: 74.2 / 100.</w:t>
      </w:r>
    </w:p>
    <w:p w14:paraId="06315215" w14:textId="77777777" w:rsidR="00497667" w:rsidRDefault="00000000">
      <w:pPr>
        <w:pStyle w:val="ListBullet"/>
        <w:spacing w:after="40"/>
        <w:ind w:left="317" w:hanging="173"/>
      </w:pPr>
      <w:r>
        <w:t>Attrition rate: 19.6%.</w:t>
      </w:r>
    </w:p>
    <w:p w14:paraId="2D26AC06" w14:textId="77777777" w:rsidR="00497667" w:rsidRDefault="00000000">
      <w:pPr>
        <w:pStyle w:val="ListBullet"/>
        <w:spacing w:after="40"/>
        <w:ind w:left="317" w:hanging="173"/>
      </w:pPr>
      <w:r>
        <w:t>Additional metrics include average tenure, performance rating, promotion rate, attendance and leave.</w:t>
      </w:r>
    </w:p>
    <w:p w14:paraId="3FA22517" w14:textId="77777777" w:rsidR="00497667" w:rsidRDefault="00000000">
      <w:pPr>
        <w:pStyle w:val="SlideHeading"/>
      </w:pPr>
      <w:r>
        <w:t>Slide 6: Department Performance Analysis</w:t>
      </w:r>
    </w:p>
    <w:p w14:paraId="4A75C510" w14:textId="77777777" w:rsidR="00497667" w:rsidRDefault="00000000">
      <w:pPr>
        <w:pStyle w:val="ListBullet"/>
        <w:spacing w:after="40"/>
        <w:ind w:left="317" w:hanging="173"/>
      </w:pPr>
      <w:r>
        <w:t>Sales has the highest attrition rate at 22.0%.</w:t>
      </w:r>
    </w:p>
    <w:p w14:paraId="2315CB42" w14:textId="77777777" w:rsidR="00497667" w:rsidRDefault="00000000">
      <w:pPr>
        <w:pStyle w:val="ListBullet"/>
        <w:spacing w:after="40"/>
        <w:ind w:left="317" w:hanging="173"/>
      </w:pPr>
      <w:r>
        <w:t>HR has the lowest attrition rate at 14.8%.</w:t>
      </w:r>
    </w:p>
    <w:p w14:paraId="162371A7" w14:textId="77777777" w:rsidR="00497667" w:rsidRDefault="00000000">
      <w:pPr>
        <w:pStyle w:val="ListBullet"/>
        <w:spacing w:after="40"/>
        <w:ind w:left="317" w:hanging="173"/>
      </w:pPr>
      <w:r>
        <w:t>HR also has the top performance rating of 3.6 and strongest health score of 78.5.</w:t>
      </w:r>
    </w:p>
    <w:p w14:paraId="68CBE2DD" w14:textId="77777777" w:rsidR="00497667" w:rsidRDefault="00000000">
      <w:pPr>
        <w:pStyle w:val="ListBullet"/>
        <w:spacing w:after="40"/>
        <w:ind w:left="317" w:hanging="173"/>
      </w:pPr>
      <w:r>
        <w:t>Department comparison helps management identify where intervention is most needed.</w:t>
      </w:r>
    </w:p>
    <w:p w14:paraId="70CB3843" w14:textId="77777777" w:rsidR="00497667" w:rsidRDefault="00000000">
      <w:pPr>
        <w:ind w:left="259"/>
      </w:pPr>
      <w:r>
        <w:rPr>
          <w:b/>
          <w:color w:val="C0504D"/>
        </w:rPr>
        <w:t xml:space="preserve">Presentation check: </w:t>
      </w:r>
      <w:r>
        <w:rPr>
          <w:i/>
          <w:color w:val="595959"/>
        </w:rPr>
        <w:t>Verify the R&amp;D headcount before presenting; the current slide value conflicts with the total workforce figure.</w:t>
      </w:r>
    </w:p>
    <w:p w14:paraId="3F3A4578" w14:textId="77777777" w:rsidR="00497667" w:rsidRDefault="00000000">
      <w:pPr>
        <w:pStyle w:val="SlideHeading"/>
      </w:pPr>
      <w:r>
        <w:lastRenderedPageBreak/>
        <w:t>Slide 7: Attrition &amp; Risk Analysis</w:t>
      </w:r>
    </w:p>
    <w:p w14:paraId="3987F26C" w14:textId="77777777" w:rsidR="00497667" w:rsidRDefault="00000000">
      <w:pPr>
        <w:pStyle w:val="ListBullet"/>
        <w:spacing w:after="40"/>
        <w:ind w:left="317" w:hanging="173"/>
      </w:pPr>
      <w:r>
        <w:t>288 employees are identified as high risk.</w:t>
      </w:r>
    </w:p>
    <w:p w14:paraId="2F6BED4E" w14:textId="77777777" w:rsidR="00497667" w:rsidRDefault="00000000">
      <w:pPr>
        <w:pStyle w:val="ListBullet"/>
        <w:spacing w:after="40"/>
        <w:ind w:left="317" w:hanging="173"/>
      </w:pPr>
      <w:r>
        <w:t>Overtime is the largest risk driver at 30.2%.</w:t>
      </w:r>
    </w:p>
    <w:p w14:paraId="5A7B9B88" w14:textId="77777777" w:rsidR="00497667" w:rsidRDefault="00000000">
      <w:pPr>
        <w:pStyle w:val="ListBullet"/>
        <w:spacing w:after="40"/>
        <w:ind w:left="317" w:hanging="173"/>
      </w:pPr>
      <w:r>
        <w:t>Low job satisfaction contributes 25.8%, lack of promotion 22.1%, and junior-level roles 19.5%.</w:t>
      </w:r>
    </w:p>
    <w:p w14:paraId="530A9436" w14:textId="77777777" w:rsidR="00497667" w:rsidRDefault="00000000">
      <w:pPr>
        <w:pStyle w:val="ListBullet"/>
        <w:spacing w:after="40"/>
        <w:ind w:left="317" w:hanging="173"/>
      </w:pPr>
      <w:r>
        <w:t>The insight supports proactive retention instead of reacting after employees leave.</w:t>
      </w:r>
    </w:p>
    <w:p w14:paraId="57E4B35B" w14:textId="77777777" w:rsidR="00497667" w:rsidRDefault="00000000">
      <w:pPr>
        <w:pStyle w:val="SlideHeading"/>
      </w:pPr>
      <w:r>
        <w:t>Slide 8: Talent &amp; Promotion Analysis</w:t>
      </w:r>
    </w:p>
    <w:p w14:paraId="7BC19ECB" w14:textId="77777777" w:rsidR="00497667" w:rsidRDefault="00000000">
      <w:pPr>
        <w:pStyle w:val="ListBullet"/>
        <w:spacing w:after="40"/>
        <w:ind w:left="317" w:hanging="173"/>
      </w:pPr>
      <w:r>
        <w:t>350 employees are identified as top performers.</w:t>
      </w:r>
    </w:p>
    <w:p w14:paraId="4DF5D1CC" w14:textId="77777777" w:rsidR="00497667" w:rsidRDefault="00000000">
      <w:pPr>
        <w:pStyle w:val="ListBullet"/>
        <w:spacing w:after="40"/>
        <w:ind w:left="317" w:hanging="173"/>
      </w:pPr>
      <w:r>
        <w:t>127 employees are promotion-eligible.</w:t>
      </w:r>
    </w:p>
    <w:p w14:paraId="6A7E6948" w14:textId="77777777" w:rsidR="00497667" w:rsidRDefault="00000000">
      <w:pPr>
        <w:pStyle w:val="ListBullet"/>
        <w:spacing w:after="40"/>
        <w:ind w:left="317" w:hanging="173"/>
      </w:pPr>
      <w:r>
        <w:t>Promotion probability shown: 62.3%.</w:t>
      </w:r>
    </w:p>
    <w:p w14:paraId="0E99D7C2" w14:textId="77777777" w:rsidR="00497667" w:rsidRDefault="00000000">
      <w:pPr>
        <w:pStyle w:val="ListBullet"/>
        <w:spacing w:after="40"/>
        <w:ind w:left="317" w:hanging="173"/>
      </w:pPr>
      <w:r>
        <w:t>Talent evaluation uses performance, attendance and KPI outcomes to support objective promotion decisions.</w:t>
      </w:r>
    </w:p>
    <w:p w14:paraId="3EF6F6D5" w14:textId="77777777" w:rsidR="00497667" w:rsidRDefault="00000000">
      <w:pPr>
        <w:pStyle w:val="SlideHeading"/>
      </w:pPr>
      <w:r>
        <w:t>Slide 9: AI / ML Attrition Prediction</w:t>
      </w:r>
    </w:p>
    <w:p w14:paraId="23681C8D" w14:textId="77777777" w:rsidR="00497667" w:rsidRDefault="00000000">
      <w:pPr>
        <w:pStyle w:val="ListBullet"/>
        <w:spacing w:after="40"/>
        <w:ind w:left="317" w:hanging="173"/>
      </w:pPr>
      <w:r>
        <w:t>Machine-learning model forecasts attrition trends over a 6-month window.</w:t>
      </w:r>
    </w:p>
    <w:p w14:paraId="6C1C1886" w14:textId="77777777" w:rsidR="00497667" w:rsidRDefault="00000000">
      <w:pPr>
        <w:pStyle w:val="ListBullet"/>
        <w:spacing w:after="40"/>
        <w:ind w:left="317" w:hanging="173"/>
      </w:pPr>
      <w:r>
        <w:t>Model accuracy shown: 86.2%.</w:t>
      </w:r>
    </w:p>
    <w:p w14:paraId="0CE5BB94" w14:textId="77777777" w:rsidR="00497667" w:rsidRDefault="00000000">
      <w:pPr>
        <w:pStyle w:val="ListBullet"/>
        <w:spacing w:after="40"/>
        <w:ind w:left="317" w:hanging="173"/>
      </w:pPr>
      <w:r>
        <w:t>AUC score shown: 0.912, indicating strong predictive discrimination.</w:t>
      </w:r>
    </w:p>
    <w:p w14:paraId="6459C9A5" w14:textId="77777777" w:rsidR="00497667" w:rsidRDefault="00000000">
      <w:pPr>
        <w:pStyle w:val="ListBullet"/>
        <w:spacing w:after="40"/>
        <w:ind w:left="317" w:hanging="173"/>
      </w:pPr>
      <w:r>
        <w:t>The goal is to identify potential workforce risks early so HR can intervene sooner.</w:t>
      </w:r>
    </w:p>
    <w:p w14:paraId="6399B793" w14:textId="77777777" w:rsidR="00497667" w:rsidRDefault="00000000">
      <w:pPr>
        <w:ind w:left="259"/>
      </w:pPr>
      <w:r>
        <w:rPr>
          <w:b/>
          <w:color w:val="C0504D"/>
        </w:rPr>
        <w:t xml:space="preserve">Presentation check: </w:t>
      </w:r>
      <w:r>
        <w:rPr>
          <w:i/>
          <w:color w:val="595959"/>
        </w:rPr>
        <w:t>Be ready to explain what “1,470 active predictions” means compared with 1,182 active employees.</w:t>
      </w:r>
    </w:p>
    <w:p w14:paraId="1B246D2D" w14:textId="77777777" w:rsidR="00497667" w:rsidRDefault="00000000">
      <w:pPr>
        <w:pStyle w:val="SlideHeading"/>
      </w:pPr>
      <w:r>
        <w:t>Slide 10: Workforce Health Analysis</w:t>
      </w:r>
    </w:p>
    <w:p w14:paraId="5F7D2AF7" w14:textId="77777777" w:rsidR="00497667" w:rsidRDefault="00000000">
      <w:pPr>
        <w:pStyle w:val="ListBullet"/>
        <w:spacing w:after="40"/>
        <w:ind w:left="317" w:hanging="173"/>
      </w:pPr>
      <w:r>
        <w:t>Overall workforce health score: 74.2 / 100.</w:t>
      </w:r>
    </w:p>
    <w:p w14:paraId="5FE63AD7" w14:textId="77777777" w:rsidR="00497667" w:rsidRDefault="00000000">
      <w:pPr>
        <w:pStyle w:val="ListBullet"/>
        <w:spacing w:after="40"/>
        <w:ind w:left="317" w:hanging="173"/>
      </w:pPr>
      <w:r>
        <w:t>Diversity is the strongest dimension at 83%.</w:t>
      </w:r>
    </w:p>
    <w:p w14:paraId="1E6C46A3" w14:textId="77777777" w:rsidR="00497667" w:rsidRDefault="00000000">
      <w:pPr>
        <w:pStyle w:val="ListBullet"/>
        <w:spacing w:after="40"/>
        <w:ind w:left="317" w:hanging="173"/>
      </w:pPr>
      <w:r>
        <w:t>Performance: 78%; Innovation: 76%; Development: 72%; Retention: 71%.</w:t>
      </w:r>
    </w:p>
    <w:p w14:paraId="3ADEB0B5" w14:textId="77777777" w:rsidR="00497667" w:rsidRDefault="00000000">
      <w:pPr>
        <w:pStyle w:val="ListBullet"/>
        <w:spacing w:after="40"/>
        <w:ind w:left="317" w:hanging="173"/>
      </w:pPr>
      <w:r>
        <w:t>Engagement is the lowest dimension at 65% and is the main improvement area.</w:t>
      </w:r>
    </w:p>
    <w:p w14:paraId="0C2DF343" w14:textId="77777777" w:rsidR="00497667" w:rsidRDefault="00000000">
      <w:pPr>
        <w:pStyle w:val="SlideHeading"/>
      </w:pPr>
      <w:r>
        <w:t>Slide 11: Strategic Workforce Actions</w:t>
      </w:r>
    </w:p>
    <w:p w14:paraId="59DA0D35" w14:textId="77777777" w:rsidR="00497667" w:rsidRDefault="00000000">
      <w:pPr>
        <w:pStyle w:val="ListBullet"/>
        <w:spacing w:after="40"/>
        <w:ind w:left="317" w:hanging="173"/>
      </w:pPr>
      <w:r>
        <w:t>Monitor overtime, burnout indicators and retention risks.</w:t>
      </w:r>
    </w:p>
    <w:p w14:paraId="1D39891E" w14:textId="77777777" w:rsidR="00497667" w:rsidRDefault="00000000">
      <w:pPr>
        <w:pStyle w:val="ListBullet"/>
        <w:spacing w:after="40"/>
        <w:ind w:left="317" w:hanging="173"/>
      </w:pPr>
      <w:r>
        <w:t>Fast-track suitable high performers through a transparent promotion pipeline.</w:t>
      </w:r>
    </w:p>
    <w:p w14:paraId="434DF5BA" w14:textId="77777777" w:rsidR="00497667" w:rsidRDefault="00000000">
      <w:pPr>
        <w:pStyle w:val="ListBullet"/>
        <w:spacing w:after="40"/>
        <w:ind w:left="317" w:hanging="173"/>
      </w:pPr>
      <w:r>
        <w:t>Use predictive analytics to support future workforce planning.</w:t>
      </w:r>
    </w:p>
    <w:p w14:paraId="20D8B265" w14:textId="77777777" w:rsidR="00497667" w:rsidRDefault="00000000">
      <w:pPr>
        <w:pStyle w:val="ListBullet"/>
        <w:spacing w:after="40"/>
        <w:ind w:left="317" w:hanging="173"/>
      </w:pPr>
      <w:r>
        <w:t>Turn dashboard insights into practical management actions.</w:t>
      </w:r>
    </w:p>
    <w:p w14:paraId="34408DA8" w14:textId="77777777" w:rsidR="00497667" w:rsidRDefault="00000000">
      <w:pPr>
        <w:pStyle w:val="SlideHeading"/>
      </w:pPr>
      <w:r>
        <w:t>Slide 12: Conclusion</w:t>
      </w:r>
    </w:p>
    <w:p w14:paraId="2B872C04" w14:textId="77777777" w:rsidR="00497667" w:rsidRDefault="00000000">
      <w:pPr>
        <w:pStyle w:val="ListBullet"/>
        <w:spacing w:after="40"/>
        <w:ind w:left="317" w:hanging="173"/>
      </w:pPr>
      <w:r>
        <w:t>Centralizes workforce information into actionable HR intelligence.</w:t>
      </w:r>
    </w:p>
    <w:p w14:paraId="7BB061F4" w14:textId="77777777" w:rsidR="00497667" w:rsidRDefault="00000000">
      <w:pPr>
        <w:pStyle w:val="ListBullet"/>
        <w:spacing w:after="40"/>
        <w:ind w:left="317" w:hanging="173"/>
      </w:pPr>
      <w:r>
        <w:t>Supports proactive retention by identifying high-risk employees earlier.</w:t>
      </w:r>
    </w:p>
    <w:p w14:paraId="38AAB8F0" w14:textId="77777777" w:rsidR="00497667" w:rsidRDefault="00000000">
      <w:pPr>
        <w:pStyle w:val="ListBullet"/>
        <w:spacing w:after="40"/>
        <w:ind w:left="317" w:hanging="173"/>
      </w:pPr>
      <w:r>
        <w:t>Supports talent development through data-backed promotion decisions.</w:t>
      </w:r>
    </w:p>
    <w:p w14:paraId="0885AD3A" w14:textId="77777777" w:rsidR="00497667" w:rsidRDefault="00000000">
      <w:pPr>
        <w:pStyle w:val="ListBullet"/>
        <w:spacing w:after="40"/>
        <w:ind w:left="317" w:hanging="173"/>
      </w:pPr>
      <w:r>
        <w:t>Uses predictive analytics to improve workforce planning and strategic HR decisions.</w:t>
      </w:r>
    </w:p>
    <w:p w14:paraId="0B533BFA" w14:textId="77777777" w:rsidR="00497667" w:rsidRDefault="00000000">
      <w:pPr>
        <w:pStyle w:val="Heading1"/>
      </w:pPr>
      <w:r>
        <w:t>Quick Recall - 5 Core Messages</w:t>
      </w:r>
    </w:p>
    <w:p w14:paraId="13309840" w14:textId="77777777" w:rsidR="00497667" w:rsidRDefault="00000000">
      <w:r>
        <w:rPr>
          <w:b/>
          <w:color w:val="2F5597"/>
        </w:rPr>
        <w:t xml:space="preserve">1. Problem: </w:t>
      </w:r>
      <w:r>
        <w:t>HR data is scattered and manual analysis is slow.</w:t>
      </w:r>
    </w:p>
    <w:p w14:paraId="4A4D8C17" w14:textId="77777777" w:rsidR="00497667" w:rsidRDefault="00000000">
      <w:r>
        <w:rPr>
          <w:b/>
          <w:color w:val="2F5597"/>
        </w:rPr>
        <w:t xml:space="preserve">2. Analyze: </w:t>
      </w:r>
      <w:r>
        <w:t>The dashboard combines workforce KPIs and department performance.</w:t>
      </w:r>
    </w:p>
    <w:p w14:paraId="1C043B14" w14:textId="77777777" w:rsidR="00497667" w:rsidRDefault="00000000">
      <w:r>
        <w:rPr>
          <w:b/>
          <w:color w:val="2F5597"/>
        </w:rPr>
        <w:t xml:space="preserve">3. Identify: </w:t>
      </w:r>
      <w:r>
        <w:t>It identifies high-risk employees and top performers.</w:t>
      </w:r>
    </w:p>
    <w:p w14:paraId="695B373E" w14:textId="77777777" w:rsidR="00497667" w:rsidRDefault="00000000">
      <w:r>
        <w:rPr>
          <w:b/>
          <w:color w:val="2F5597"/>
        </w:rPr>
        <w:t xml:space="preserve">4. Predict: </w:t>
      </w:r>
      <w:r>
        <w:t>AI/ML forecasts future attrition risks.</w:t>
      </w:r>
    </w:p>
    <w:p w14:paraId="6B634294" w14:textId="77777777" w:rsidR="00497667" w:rsidRDefault="00000000">
      <w:r>
        <w:rPr>
          <w:b/>
          <w:color w:val="2F5597"/>
        </w:rPr>
        <w:t xml:space="preserve">5. Act: </w:t>
      </w:r>
      <w:r>
        <w:t>Management can take action on retention, engagement, promotion and workforce planning.</w:t>
      </w:r>
    </w:p>
    <w:p w14:paraId="59FE07AC" w14:textId="77777777" w:rsidR="00497667" w:rsidRDefault="00000000">
      <w:pPr>
        <w:pStyle w:val="Heading1"/>
      </w:pPr>
      <w:r>
        <w:lastRenderedPageBreak/>
        <w:t>One-Line Project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97667" w14:paraId="235FBFB8" w14:textId="77777777">
        <w:trPr>
          <w:jc w:val="center"/>
        </w:trPr>
        <w:tc>
          <w:tcPr>
            <w:tcW w:w="10080" w:type="dxa"/>
            <w:shd w:val="clear" w:color="auto" w:fill="FFF2CC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01793E82" w14:textId="77777777" w:rsidR="00497667" w:rsidRDefault="00000000">
            <w:pPr>
              <w:jc w:val="center"/>
            </w:pPr>
            <w:r>
              <w:rPr>
                <w:b/>
                <w:color w:val="7F6000"/>
                <w:sz w:val="23"/>
              </w:rPr>
              <w:t>“Our Workforce Insights Dashboard converts employee data into actionable insights and uses predictive analytics to help HR make proactive workforce decisions.”</w:t>
            </w:r>
          </w:p>
        </w:tc>
      </w:tr>
    </w:tbl>
    <w:p w14:paraId="7571E785" w14:textId="77777777" w:rsidR="006B0AD3" w:rsidRDefault="006B0AD3"/>
    <w:sectPr w:rsidR="006B0AD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66DBF" w14:textId="77777777" w:rsidR="006B0AD3" w:rsidRDefault="006B0AD3">
      <w:pPr>
        <w:spacing w:after="0" w:line="240" w:lineRule="auto"/>
      </w:pPr>
      <w:r>
        <w:separator/>
      </w:r>
    </w:p>
  </w:endnote>
  <w:endnote w:type="continuationSeparator" w:id="0">
    <w:p w14:paraId="47DEEFB7" w14:textId="77777777" w:rsidR="006B0AD3" w:rsidRDefault="006B0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82DE" w14:textId="77777777" w:rsidR="00497667" w:rsidRDefault="00000000">
    <w:pPr>
      <w:pStyle w:val="Footer"/>
      <w:jc w:val="center"/>
    </w:pPr>
    <w:r>
      <w:rPr>
        <w:color w:val="7F7F7F"/>
        <w:sz w:val="16"/>
      </w:rPr>
      <w:t>Workforce Insights Dashboard - Presentation Key Points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F5A7B" w14:textId="77777777" w:rsidR="006B0AD3" w:rsidRDefault="006B0AD3">
      <w:pPr>
        <w:spacing w:after="0" w:line="240" w:lineRule="auto"/>
      </w:pPr>
      <w:r>
        <w:separator/>
      </w:r>
    </w:p>
  </w:footnote>
  <w:footnote w:type="continuationSeparator" w:id="0">
    <w:p w14:paraId="2D0FDFC8" w14:textId="77777777" w:rsidR="006B0AD3" w:rsidRDefault="006B0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316527">
    <w:abstractNumId w:val="8"/>
  </w:num>
  <w:num w:numId="2" w16cid:durableId="1385562547">
    <w:abstractNumId w:val="6"/>
  </w:num>
  <w:num w:numId="3" w16cid:durableId="1172064573">
    <w:abstractNumId w:val="5"/>
  </w:num>
  <w:num w:numId="4" w16cid:durableId="1017804316">
    <w:abstractNumId w:val="4"/>
  </w:num>
  <w:num w:numId="5" w16cid:durableId="1852647245">
    <w:abstractNumId w:val="7"/>
  </w:num>
  <w:num w:numId="6" w16cid:durableId="462046885">
    <w:abstractNumId w:val="3"/>
  </w:num>
  <w:num w:numId="7" w16cid:durableId="646209085">
    <w:abstractNumId w:val="2"/>
  </w:num>
  <w:num w:numId="8" w16cid:durableId="902063184">
    <w:abstractNumId w:val="1"/>
  </w:num>
  <w:num w:numId="9" w16cid:durableId="939609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004"/>
    <w:rsid w:val="00497667"/>
    <w:rsid w:val="006B0AD3"/>
    <w:rsid w:val="0095189D"/>
    <w:rsid w:val="00AA1D8D"/>
    <w:rsid w:val="00B47730"/>
    <w:rsid w:val="00CB0664"/>
    <w:rsid w:val="00FC693F"/>
    <w:rsid w:val="00FE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8F8F88-B3C8-46BC-B7B4-463306B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ideHeading">
    <w:name w:val="Slide Heading"/>
    <w:pPr>
      <w:spacing w:before="140" w:after="60"/>
    </w:pPr>
    <w:rPr>
      <w:rFonts w:ascii="Aptos Display" w:hAnsi="Aptos Display"/>
      <w:b/>
      <w:color w:val="17365D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bhargav</cp:lastModifiedBy>
  <cp:revision>3</cp:revision>
  <dcterms:created xsi:type="dcterms:W3CDTF">2013-12-23T23:15:00Z</dcterms:created>
  <dcterms:modified xsi:type="dcterms:W3CDTF">2026-09-11T18:49:00Z</dcterms:modified>
  <cp:category/>
</cp:coreProperties>
</file>