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6ab8c2c230f9767f87730236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8"/>
              </w:rPr>
              <w:t>As per project evaluation rubric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ACL field-value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test records with allowed, restricted, blank and unsupported controlling-field values; attempt access with authorized and unauthorized users.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ACL evaluates the field value correctly and applies the configured allow/deny rule.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Allowed values were accessible to authorized users; restricted/unsupported values were denied as designed.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User/role authorization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Test the same record with an authorized role and an unauthorized role.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Access is granted only to the intended user/role combination.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Role-based access behaved as configured.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Record access enforcement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Attempt to open permitted and restricted records from normal navigation/search/direct record access in the test environment.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No supported access path bypasses the server-side ACL.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Restricted record remained inaccessible through tested access paths.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ACL script execution check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Trigger record access with different field values and inspect the resulting access behavior.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Script executes without error and returns the expected access decision.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Expected decisions were returned without observed ACL execution errors.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Access decision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Open records repeatedly under allowed and denied conditions and observe application response.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ACL evaluation should not introduce noticeable performance degradation during normal testing.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No noticeable degradation observed during normal test execution.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Repeated access/load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Perform repeated access attempts for allowed and restricted records using multiple test sessions.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ACL remains consistent under repeated requests and does not incorrectly grant access.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Consistent allow/deny behavior observed across repeated attempts.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Multiple-record evaluation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Test a set of records containing mixed controlling-field values and verify access for each.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Each record is evaluated independently according to its own field value.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Mixed records were evaluated independently and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