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6ab8c2c230f9767f87730236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As per project evaluation rubric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1.</w:t>
            </w:r>
          </w:p>
        </w:tc>
        <w:tc>
          <w:tcPr/>
          <w:p>
            <w:r>
              <w:rPr>
                <w:sz w:val="18"/>
              </w:rPr>
              <w:t>Model Summary</w:t>
            </w:r>
          </w:p>
        </w:tc>
        <w:tc>
          <w:tcPr/>
          <w:p>
            <w:r>
              <w:rPr>
                <w:sz w:val="18"/>
              </w:rPr>
              <w:t>Not an AI/ML model. Script-Controlled ACL – Restrict Record Access Based on Field Value is a deterministic application-security solution. The ACL script evaluates the configured record field and user authorization context to return an allow/deny decision.</w:t>
            </w:r>
          </w:p>
        </w:tc>
        <w:tc>
          <w:tcPr/>
          <w:p>
            <w:r>
              <w:rPr>
                <w:sz w:val="18"/>
              </w:rPr>
              <w:t>N/A – ACL configuration/test evidence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2.</w:t>
            </w:r>
          </w:p>
        </w:tc>
        <w:tc>
          <w:tcPr/>
          <w:p>
            <w:r>
              <w:rPr>
                <w:sz w:val="18"/>
              </w:rPr>
              <w:t>Accuracy</w:t>
            </w:r>
          </w:p>
        </w:tc>
        <w:tc>
          <w:tcPr/>
          <w:p>
            <w:r>
              <w:rPr>
                <w:sz w:val="18"/>
              </w:rPr>
              <w:t>AI model accuracy metrics are not applicable. Functional acceptance target is 100% compliance with the defined access-control rules across positive and negative test cases.</w:t>
            </w:r>
          </w:p>
        </w:tc>
        <w:tc>
          <w:tcPr/>
          <w:p>
            <w:r>
              <w:rPr>
                <w:sz w:val="18"/>
              </w:rPr>
              <w:t>UAT/security test cases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3.</w:t>
            </w:r>
          </w:p>
        </w:tc>
        <w:tc>
          <w:tcPr/>
          <w:p>
            <w:r>
              <w:rPr>
                <w:sz w:val="18"/>
              </w:rPr>
              <w:t>Fine Tunning Result( if Done)</w:t>
            </w:r>
          </w:p>
        </w:tc>
        <w:tc>
          <w:tcPr/>
          <w:p>
            <w:r>
              <w:rPr>
                <w:sz w:val="18"/>
              </w:rPr>
              <w:t>Not Applicable. No AI model is fine-tuned. Improvements are made by updating and testing the ACL script/condition and its associated configuration.</w:t>
            </w:r>
          </w:p>
        </w:tc>
        <w:tc>
          <w:tcPr/>
          <w:p>
            <w:r>
              <w:rPr>
                <w:sz w:val="18"/>
              </w:rPr>
              <w:t>N/A – configuration-based solution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