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Heading1"/>
      </w:pPr>
      <w:r>
        <w:t xml:space="preserve">Equations</w:t>
      </w:r>
    </w:p>
    <w:p>
      <w:r>
        <w:t xml:space="preserve">The roots are </w:t>
      </w:r>
      <m:oMath>
        <m:r>
          <m:t>x=</m:t>
        </m:r>
        <m:f>
          <m:num>
            <m:r>
              <m:t>−b±</m:t>
            </m:r>
            <m:rad>
              <m:radPr>
                <m:degHide m:val="1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−4ac</m:t>
                </m:r>
              </m:e>
            </m:rad>
          </m:num>
          <m:den>
            <m:r>
              <m:t>2a</m:t>
            </m:r>
          </m:den>
        </m:f>
      </m:oMath>
      <w:r>
        <w:t xml:space="preserve">.</w:t>
      </w:r>
    </w:p>
    <w:p>
      <m:oMathPara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=</m:t>
          </m:r>
          <m:f>
            <m:num>
              <m:r>
                <m:t>n</m:t>
              </m:r>
              <m:d>
                <m:dPr/>
                <m:e>
                  <m:r>
                    <m:t>n+1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r>
        <w:t xml:space="preserve">Indices: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t>, </m:t>
        </m:r>
        <m:rad>
          <m:radPr/>
          <m:deg>
            <m:r>
              <m:t>3</m:t>
            </m:r>
          </m:deg>
          <m:e>
            <m:r>
              <m:t>x</m:t>
            </m:r>
          </m:e>
        </m:rad>
      </m:oMath>
    </w:p>
    <w:p>
      <w:r>
        <w:t xml:space="preserve">Identity: </w:t>
      </w:r>
      <m:oMath>
        <m:r>
          <m:t>I=</m:t>
        </m:r>
        <m:d>
          <m:dPr/>
          <m:e>
            <m:m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r>
        <w:t xml:space="preserve">Calculus: </w:t>
      </w:r>
      <m:oMath>
        <m:nary>
          <m:naryPr>
            <m:limLoc m:val="undOvr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dx</m:t>
            </m:r>
          </m:e>
        </m:nary>
        <m:r>
          <m:t>, </m:t>
        </m:r>
        <m:func>
          <m:fName>
            <m:r>
              <m:t>sin</m:t>
            </m:r>
          </m:fName>
          <m:e>
            <m:r>
              <m:t>θ</m:t>
            </m:r>
          </m:e>
        </m:func>
        <m:r>
          <m:t>, </m:t>
        </m:r>
        <m:limLow>
          <m:e>
            <m:r>
              <m:t>lim</m:t>
            </m:r>
          </m:e>
          <m:lim>
            <m:r>
              <m:t>n→∞</m:t>
            </m:r>
          </m:lim>
        </m:limLow>
        <m:sSup>
          <m:e>
            <m:r>
              <m:t>a</m:t>
            </m:r>
          </m:e>
          <m:sup>
            <m:r>
              <m:t>n</m:t>
            </m:r>
          </m:sup>
        </m:sSup>
      </m:oMath>
    </w:p>
    <w:p>
      <w:r>
        <w:t xml:space="preserve">Brackets: </w:t>
      </w:r>
      <m:oMath>
        <m:d>
          <m:dPr>
            <m:begChr m:val="["/>
            <m:endChr m:val="]"/>
            <m:sepChr m:val=";"/>
          </m:dPr>
          <m:e>
            <m:r>
              <m:t>a</m:t>
            </m:r>
          </m:e>
          <m:e>
            <m:r>
              <m:t>b</m:t>
            </m:r>
          </m:e>
        </m:d>
        <m:r>
          <m:t>, </m:t>
        </m:r>
        <m:acc>
          <m:accPr>
            <m:chr m:val="̂"/>
          </m:accPr>
          <m:e>
            <m:r>
              <m:t>x</m:t>
            </m:r>
          </m:e>
        </m:acc>
      </m:oMath>
    </w:p>
  </w:body>
</w:document>
</file>

<file path=word/_rels/document.xml.rels><?xml version="1.0" encoding="UTF-8" standalone="yes"?><Relationships xmlns="http://schemas.openxmlformats.org/package/2006/relationships"></Relationships>
</file>