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Marsh Transect Diagram</w:t>
      </w:r>
    </w:p>
    <w:p>
      <w:pPr>
        <w:pStyle w:val="Normal"/>
        <w:bidi w:val="0"/>
        <w:jc w:val="start"/>
        <w:rPr/>
      </w:pPr>
      <w:r>
        <w:rPr/>
        <w:t xml:space="preserve">Open </w:t>
      </w:r>
      <w:hyperlink r:id="rId2">
        <w:r>
          <w:rPr>
            <w:rStyle w:val="Hyperlink"/>
          </w:rPr>
          <w:t>the transect protocol</w:t>
        </w:r>
      </w:hyperlink>
      <w:r>
        <w:rPr/>
        <w:t xml:space="preserve"> for method details.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91440" cy="91440"/>
            <wp:effectExtent l="0" t="0" r="0" b="0"/>
            <wp:docPr id="1" name="tiny-alt-image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ny-alt-image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t>Image follows the site description.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methods/transect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