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Document Extraction</w:t>
      </w:r>
    </w:p>
    <w:p>
      <w:pPr>
        <w:pStyle w:val="Heading2"/>
      </w:pPr>
      <w:r>
        <w:t>5.1 The Challenge</w:t>
      </w:r>
    </w:p>
    <w:p>
      <w:r>
        <w:t>Architecture PPTs are NOT text files. They are ZIP archives containing XML. Text is scattered across shapes, tables, images, and template elements. The extractor must handle all of these differently.</w:t>
      </w:r>
    </w:p>
    <w:p>
      <w:pPr>
        <w:pStyle w:val="Heading2"/>
      </w:pPr>
      <w:r>
        <w:t>5.2 What Can and Cannot Be Extracted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val="clear"/>
          </w:tcPr>
          <w:p>
            <w:pPr>
              <w:jc w:val="center"/>
            </w:pPr>
            <w:r>
              <w:rPr>
                <w:b/>
                <w:color w:val="FFFFFF"/>
                <w:sz w:val="20"/>
              </w:rPr>
              <w:t>Element</w:t>
            </w:r>
          </w:p>
        </w:tc>
        <w:tc>
          <w:tcPr>
            <w:tcW w:type="dxa" w:w="2160"/>
            <w:shd w:fill="1F4E79" w:val="clear"/>
          </w:tcPr>
          <w:p>
            <w:pPr>
              <w:jc w:val="center"/>
            </w:pPr>
            <w:r>
              <w:rPr>
                <w:b/>
                <w:color w:val="FFFFFF"/>
                <w:sz w:val="20"/>
              </w:rPr>
              <w:t>Extractable?</w:t>
            </w:r>
          </w:p>
        </w:tc>
        <w:tc>
          <w:tcPr>
            <w:tcW w:type="dxa" w:w="2160"/>
            <w:shd w:fill="1F4E79" w:val="clear"/>
          </w:tcPr>
          <w:p>
            <w:pPr>
              <w:jc w:val="center"/>
            </w:pPr>
            <w:r>
              <w:rPr>
                <w:b/>
                <w:color w:val="FFFFFF"/>
                <w:sz w:val="20"/>
              </w:rPr>
              <w:t>How</w:t>
            </w:r>
          </w:p>
        </w:tc>
        <w:tc>
          <w:tcPr>
            <w:tcW w:type="dxa" w:w="2160"/>
            <w:shd w:fill="1F4E79" w:val="clear"/>
          </w:tcPr>
          <w:p>
            <w:pPr>
              <w:jc w:val="center"/>
            </w:pPr>
            <w:r>
              <w:rPr>
                <w:b/>
                <w:color w:val="FFFFFF"/>
                <w:sz w:val="20"/>
              </w:rPr>
              <w:t>Quality</w:t>
            </w:r>
          </w:p>
        </w:tc>
      </w:tr>
      <w:tr>
        <w:tc>
          <w:tcPr>
            <w:tcW w:type="dxa" w:w="2160"/>
            <w:shd w:fill="D6E4F0" w:val="clear"/>
          </w:tcPr>
          <w:p>
            <w:r>
              <w:rPr>
                <w:sz w:val="20"/>
              </w:rPr>
              <w:t>Text in shapes</w:t>
            </w:r>
          </w:p>
        </w:tc>
        <w:tc>
          <w:tcPr>
            <w:tcW w:type="dxa" w:w="2160"/>
            <w:shd w:fill="D6E4F0" w:val="clear"/>
          </w:tcPr>
          <w:p>
            <w:r>
              <w:rPr>
                <w:sz w:val="20"/>
              </w:rPr>
              <w:t>✅ Yes</w:t>
            </w:r>
          </w:p>
        </w:tc>
        <w:tc>
          <w:tcPr>
            <w:tcW w:type="dxa" w:w="2160"/>
            <w:shd w:fill="D6E4F0" w:val="clear"/>
          </w:tcPr>
          <w:p>
            <w:r>
              <w:rPr>
                <w:sz w:val="20"/>
              </w:rPr>
              <w:t>python-pptx shape.text_frame.text</w:t>
            </w:r>
          </w:p>
        </w:tc>
        <w:tc>
          <w:tcPr>
            <w:tcW w:type="dxa" w:w="2160"/>
            <w:shd w:fill="D6E4F0" w:val="clear"/>
          </w:tcPr>
          <w:p>
            <w:r>
              <w:rPr>
                <w:sz w:val="20"/>
              </w:rPr>
              <w:t>Good — preserves content</w:t>
            </w:r>
          </w:p>
        </w:tc>
      </w:tr>
      <w:tr>
        <w:tc>
          <w:tcPr>
            <w:tcW w:type="dxa" w:w="2160"/>
          </w:tcPr>
          <w:p>
            <w:r>
              <w:rPr>
                <w:sz w:val="20"/>
              </w:rPr>
              <w:t>Slide titles</w:t>
            </w:r>
          </w:p>
        </w:tc>
        <w:tc>
          <w:tcPr>
            <w:tcW w:type="dxa" w:w="2160"/>
          </w:tcPr>
          <w:p>
            <w:r>
              <w:rPr>
                <w:sz w:val="20"/>
              </w:rPr>
              <w:t>✅ Yes</w:t>
            </w:r>
          </w:p>
        </w:tc>
        <w:tc>
          <w:tcPr>
            <w:tcW w:type="dxa" w:w="2160"/>
          </w:tcPr>
          <w:p>
            <w:r>
              <w:rPr>
                <w:sz w:val="20"/>
              </w:rPr>
              <w:t>Placeholder detection (type 0, 1, 13, 15)</w:t>
            </w:r>
          </w:p>
        </w:tc>
        <w:tc>
          <w:tcPr>
            <w:tcW w:type="dxa" w:w="2160"/>
          </w:tcPr>
          <w:p>
            <w:r>
              <w:rPr>
                <w:sz w:val="20"/>
              </w:rPr>
              <w:t>Good — identifies topic</w:t>
            </w:r>
          </w:p>
        </w:tc>
      </w:tr>
      <w:tr>
        <w:tc>
          <w:tcPr>
            <w:tcW w:type="dxa" w:w="2160"/>
            <w:shd w:fill="D6E4F0" w:val="clear"/>
          </w:tcPr>
          <w:p>
            <w:r>
              <w:rPr>
                <w:sz w:val="20"/>
              </w:rPr>
              <w:t>Tables</w:t>
            </w:r>
          </w:p>
        </w:tc>
        <w:tc>
          <w:tcPr>
            <w:tcW w:type="dxa" w:w="2160"/>
            <w:shd w:fill="D6E4F0" w:val="clear"/>
          </w:tcPr>
          <w:p>
            <w:r>
              <w:rPr>
                <w:sz w:val="20"/>
              </w:rPr>
              <w:t>✅ Yes</w:t>
            </w:r>
          </w:p>
        </w:tc>
        <w:tc>
          <w:tcPr>
            <w:tcW w:type="dxa" w:w="2160"/>
            <w:shd w:fill="D6E4F0" w:val="clear"/>
          </w:tcPr>
          <w:p>
            <w:r>
              <w:rPr>
                <w:sz w:val="20"/>
              </w:rPr>
              <w:t>shape.table → rows → cells → text</w:t>
            </w:r>
          </w:p>
        </w:tc>
        <w:tc>
          <w:tcPr>
            <w:tcW w:type="dxa" w:w="2160"/>
            <w:shd w:fill="D6E4F0" w:val="clear"/>
          </w:tcPr>
          <w:p>
            <w:r>
              <w:rPr>
                <w:sz w:val="20"/>
              </w:rPr>
              <w:t>Good — converted to pipe-delimited text</w:t>
            </w:r>
          </w:p>
        </w:tc>
      </w:tr>
      <w:tr>
        <w:tc>
          <w:tcPr>
            <w:tcW w:type="dxa" w:w="2160"/>
          </w:tcPr>
          <w:p>
            <w:r>
              <w:rPr>
                <w:sz w:val="20"/>
              </w:rPr>
              <w:t>Bullet points</w:t>
            </w:r>
          </w:p>
        </w:tc>
        <w:tc>
          <w:tcPr>
            <w:tcW w:type="dxa" w:w="2160"/>
          </w:tcPr>
          <w:p>
            <w:r>
              <w:rPr>
                <w:sz w:val="20"/>
              </w:rPr>
              <w:t>✅ Yes</w:t>
            </w:r>
          </w:p>
        </w:tc>
        <w:tc>
          <w:tcPr>
            <w:tcW w:type="dxa" w:w="2160"/>
          </w:tcPr>
          <w:p>
            <w:r>
              <w:rPr>
                <w:sz w:val="20"/>
              </w:rPr>
              <w:t>Part of text frames</w:t>
            </w:r>
          </w:p>
        </w:tc>
        <w:tc>
          <w:tcPr>
            <w:tcW w:type="dxa" w:w="2160"/>
          </w:tcPr>
          <w:p>
            <w:r>
              <w:rPr>
                <w:sz w:val="20"/>
              </w:rPr>
              <w:t>Good — preserves hierarchy</w:t>
            </w:r>
          </w:p>
        </w:tc>
      </w:tr>
      <w:tr>
        <w:tc>
          <w:tcPr>
            <w:tcW w:type="dxa" w:w="2160"/>
            <w:shd w:fill="D6E4F0" w:val="clear"/>
          </w:tcPr>
          <w:p>
            <w:r>
              <w:rPr>
                <w:sz w:val="20"/>
              </w:rPr>
              <w:t>Diagrams/images</w:t>
            </w:r>
          </w:p>
        </w:tc>
        <w:tc>
          <w:tcPr>
            <w:tcW w:type="dxa" w:w="2160"/>
            <w:shd w:fill="D6E4F0" w:val="clear"/>
          </w:tcPr>
          <w:p>
            <w:r>
              <w:rPr>
                <w:sz w:val="20"/>
              </w:rPr>
              <w:t>❌ No</w:t>
            </w:r>
          </w:p>
        </w:tc>
        <w:tc>
          <w:tcPr>
            <w:tcW w:type="dxa" w:w="2160"/>
            <w:shd w:fill="D6E4F0" w:val="clear"/>
          </w:tcPr>
          <w:p>
            <w:r>
              <w:rPr>
                <w:sz w:val="20"/>
              </w:rPr>
              <w:t>Needs OCR (Phase 2)</w:t>
            </w:r>
          </w:p>
        </w:tc>
        <w:tc>
          <w:tcPr>
            <w:tcW w:type="dxa" w:w="2160"/>
            <w:shd w:fill="D6E4F0" w:val="clear"/>
          </w:tcPr>
          <w:p>
            <w:r>
              <w:rPr>
                <w:sz w:val="20"/>
              </w:rPr>
              <w:t>Not available in Phase 1</w:t>
            </w:r>
          </w:p>
        </w:tc>
      </w:tr>
      <w:tr>
        <w:tc>
          <w:tcPr>
            <w:tcW w:type="dxa" w:w="2160"/>
          </w:tcPr>
          <w:p>
            <w:r>
              <w:rPr>
                <w:sz w:val="20"/>
              </w:rPr>
              <w:t>SmartArt</w:t>
            </w:r>
          </w:p>
        </w:tc>
        <w:tc>
          <w:tcPr>
            <w:tcW w:type="dxa" w:w="2160"/>
          </w:tcPr>
          <w:p>
            <w:r>
              <w:rPr>
                <w:sz w:val="20"/>
              </w:rPr>
              <w:t>⚠️ Partial</w:t>
            </w:r>
          </w:p>
        </w:tc>
        <w:tc>
          <w:tcPr>
            <w:tcW w:type="dxa" w:w="2160"/>
          </w:tcPr>
          <w:p>
            <w:r>
              <w:rPr>
                <w:sz w:val="20"/>
              </w:rPr>
              <w:t>Sometimes text extractable, sometimes not</w:t>
            </w:r>
          </w:p>
        </w:tc>
        <w:tc>
          <w:tcPr>
            <w:tcW w:type="dxa" w:w="2160"/>
          </w:tcPr>
          <w:p>
            <w:r>
              <w:rPr>
                <w:sz w:val="20"/>
              </w:rPr>
              <w:t>Unreliable</w:t>
            </w:r>
          </w:p>
        </w:tc>
      </w:tr>
      <w:tr>
        <w:tc>
          <w:tcPr>
            <w:tcW w:type="dxa" w:w="2160"/>
            <w:shd w:fill="D6E4F0" w:val="clear"/>
          </w:tcPr>
          <w:p>
            <w:r>
              <w:rPr>
                <w:sz w:val="20"/>
              </w:rPr>
              <w:t>Charts/graphs</w:t>
            </w:r>
          </w:p>
        </w:tc>
        <w:tc>
          <w:tcPr>
            <w:tcW w:type="dxa" w:w="2160"/>
            <w:shd w:fill="D6E4F0" w:val="clear"/>
          </w:tcPr>
          <w:p>
            <w:r>
              <w:rPr>
                <w:sz w:val="20"/>
              </w:rPr>
              <w:t>❌ No</w:t>
            </w:r>
          </w:p>
        </w:tc>
        <w:tc>
          <w:tcPr>
            <w:tcW w:type="dxa" w:w="2160"/>
            <w:shd w:fill="D6E4F0" w:val="clear"/>
          </w:tcPr>
          <w:p>
            <w:r>
              <w:rPr>
                <w:sz w:val="20"/>
              </w:rPr>
              <w:t>Needs specialized parsing</w:t>
            </w:r>
          </w:p>
        </w:tc>
        <w:tc>
          <w:tcPr>
            <w:tcW w:type="dxa" w:w="2160"/>
            <w:shd w:fill="D6E4F0" w:val="clear"/>
          </w:tcPr>
          <w:p>
            <w:r>
              <w:rPr>
                <w:sz w:val="20"/>
              </w:rPr>
              <w:t>Not available</w:t>
            </w:r>
          </w:p>
        </w:tc>
      </w:tr>
      <w:tr>
        <w:tc>
          <w:tcPr>
            <w:tcW w:type="dxa" w:w="2160"/>
          </w:tcPr>
          <w:p>
            <w:r>
              <w:rPr>
                <w:sz w:val="20"/>
              </w:rPr>
              <w:t>Slide notes</w:t>
            </w:r>
          </w:p>
        </w:tc>
        <w:tc>
          <w:tcPr>
            <w:tcW w:type="dxa" w:w="2160"/>
          </w:tcPr>
          <w:p>
            <w:r>
              <w:rPr>
                <w:sz w:val="20"/>
              </w:rPr>
              <w:t>✅ Yes</w:t>
            </w:r>
          </w:p>
        </w:tc>
        <w:tc>
          <w:tcPr>
            <w:tcW w:type="dxa" w:w="2160"/>
          </w:tcPr>
          <w:p>
            <w:r>
              <w:rPr>
                <w:sz w:val="20"/>
              </w:rPr>
              <w:t>slide.notes_slide.notes_text_frame</w:t>
            </w:r>
          </w:p>
        </w:tc>
        <w:tc>
          <w:tcPr>
            <w:tcW w:type="dxa" w:w="2160"/>
          </w:tcPr>
          <w:p>
            <w:r>
              <w:rPr>
                <w:sz w:val="20"/>
              </w:rPr>
              <w:t>Available but not used</w:t>
            </w:r>
          </w:p>
        </w:tc>
      </w:tr>
      <w:tr>
        <w:tc>
          <w:tcPr>
            <w:tcW w:type="dxa" w:w="2160"/>
            <w:shd w:fill="D6E4F0" w:val="clear"/>
          </w:tcPr>
          <w:p>
            <w:r>
              <w:rPr>
                <w:sz w:val="20"/>
              </w:rPr>
              <w:t>Template boilerplate</w:t>
            </w:r>
          </w:p>
        </w:tc>
        <w:tc>
          <w:tcPr>
            <w:tcW w:type="dxa" w:w="2160"/>
            <w:shd w:fill="D6E4F0" w:val="clear"/>
          </w:tcPr>
          <w:p>
            <w:r>
              <w:rPr>
                <w:sz w:val="20"/>
              </w:rPr>
              <w:t>⚠️ Extracted but unwanted</w:t>
            </w:r>
          </w:p>
        </w:tc>
        <w:tc>
          <w:tcPr>
            <w:tcW w:type="dxa" w:w="2160"/>
            <w:shd w:fill="D6E4F0" w:val="clear"/>
          </w:tcPr>
          <w:p>
            <w:r>
              <w:rPr>
                <w:sz w:val="20"/>
              </w:rPr>
              <w:t>Copyright notices, placeholder text</w:t>
            </w:r>
          </w:p>
        </w:tc>
        <w:tc>
          <w:tcPr>
            <w:tcW w:type="dxa" w:w="2160"/>
            <w:shd w:fill="D6E4F0" w:val="clear"/>
          </w:tcPr>
          <w:p>
            <w:r>
              <w:rPr>
                <w:sz w:val="20"/>
              </w:rPr>
              <w:t>Must be cleaned by preprocessor</w:t>
            </w:r>
          </w:p>
        </w:tc>
      </w:tr>
    </w:tbl>
    <w:p>
      <w:pPr>
        <w:pStyle w:val="Heading2"/>
      </w:pPr>
      <w:r>
        <w:t>5.3 Table Extraction Strategy</w:t>
      </w:r>
    </w:p>
    <w:p>
      <w:r>
        <w:t>Tables in architecture decks contain critical data: server inventories, port mappings, cost breakdowns, support matrices. We extract tables in two ways:</w:t>
      </w:r>
    </w:p>
    <w:p>
      <w:pPr>
        <w:pStyle w:val="ListBullet"/>
      </w:pPr>
      <w:r>
        <w:t>Raw data (list of lists) → stored in table_data field for structured access</w:t>
      </w:r>
    </w:p>
    <w:p>
      <w:pPr>
        <w:pStyle w:val="ListBullet"/>
      </w:pPr>
      <w:r>
        <w:t>Pipe-delimited text → added to content for embedding. Example:</w:t>
      </w:r>
    </w:p>
    <w:p>
      <w:pPr>
        <w:ind w:left="567"/>
        <w:shd w:fill="F2F2F2" w:val="clear"/>
      </w:pPr>
      <w:r>
        <w:rPr>
          <w:rFonts w:ascii="Consolas" w:hAnsi="Consolas"/>
          <w:color w:val="1E1E1E"/>
          <w:sz w:val="18"/>
        </w:rPr>
        <w:t>[Table]</w:t>
        <w:br/>
        <w:t>TYPE | DESTINATION</w:t>
        <w:br/>
        <w:t>Public Cloud subscriptions | AWS account to be moved to Accenture</w:t>
        <w:br/>
        <w:t>Website Hosting | 3rd party hosted sites to be decommissioned</w:t>
      </w:r>
    </w:p>
    <w:p>
      <w:r>
        <w:t>Why pipe-delimited? The embedding model needs TEXT, not grid structures. Pipes visually separate columns while keeping data as a readable string.</w:t>
      </w:r>
    </w:p>
    <w:p>
      <w:pPr>
        <w:pStyle w:val="Heading2"/>
      </w:pPr>
      <w:r>
        <w:t>5.4 Real Bug: "shape is not a placeholder"</w:t>
      </w:r>
    </w:p>
    <w:p>
      <w:r>
        <w:t>When processing the real DataStories PPT, we hit this error:</w:t>
      </w:r>
    </w:p>
    <w:p>
      <w:pPr>
        <w:ind w:left="567"/>
        <w:shd w:fill="F2F2F2" w:val="clear"/>
      </w:pPr>
      <w:r>
        <w:rPr>
          <w:rFonts w:ascii="Consolas" w:hAnsi="Consolas"/>
          <w:color w:val="1E1E1E"/>
          <w:sz w:val="18"/>
        </w:rPr>
        <w:t>ValueError: shape is not a placeholder</w:t>
      </w:r>
    </w:p>
    <w:p>
      <w:r>
        <w:t>Root cause:</w:t>
      </w:r>
    </w:p>
    <w:p>
      <w:pPr>
        <w:pStyle w:val="ListBullet"/>
      </w:pPr>
      <w:r>
        <w:t>python-pptx has a property called shape.placeholder_format</w:t>
      </w:r>
    </w:p>
    <w:p>
      <w:pPr>
        <w:pStyle w:val="ListBullet"/>
      </w:pPr>
      <w:r>
        <w:t>The property EXISTS on all shapes (hasattr returns True)</w:t>
      </w:r>
    </w:p>
    <w:p>
      <w:pPr>
        <w:pStyle w:val="ListBullet"/>
      </w:pPr>
      <w:r>
        <w:t>But ACCESSING it on non-placeholder shapes raises ValueError</w:t>
      </w:r>
    </w:p>
    <w:p>
      <w:pPr>
        <w:pStyle w:val="ListBullet"/>
      </w:pPr>
      <w:r>
        <w:t>This is a library quirk — the property exists but throws instead of returning None</w:t>
      </w:r>
    </w:p>
    <w:p>
      <w:r>
        <w:t>Fix: Wrap the entire placeholder check in try/except ValueError:</w:t>
      </w:r>
    </w:p>
    <w:p>
      <w:pPr>
        <w:ind w:left="567"/>
        <w:shd w:fill="F2F2F2" w:val="clear"/>
      </w:pPr>
      <w:r>
        <w:rPr>
          <w:rFonts w:ascii="Consolas" w:hAnsi="Consolas"/>
          <w:color w:val="1E1E1E"/>
          <w:sz w:val="18"/>
        </w:rPr>
        <w:t>try:</w:t>
        <w:br/>
        <w:t xml:space="preserve">    ph_format = shape.placeholder_format</w:t>
        <w:br/>
        <w:t xml:space="preserve">    if ph_format is not None and ph_format.type in (0, 1, 13, 15):</w:t>
        <w:br/>
        <w:t xml:space="preserve">        title = text</w:t>
        <w:br/>
        <w:t>except (ValueError, AttributeError, KeyError):</w:t>
        <w:br/>
        <w:t xml:space="preserve">    pass  # Not a placeholder — treat as body text</w:t>
      </w:r>
    </w:p>
    <w:p>
      <w:r>
        <w:t>Lesson: Real enterprise PPTs break library assumptions. Always wrap extraction in try/except. One bad shape should NOT skip the entire slide.</w:t>
      </w:r>
    </w:p>
    <w:p>
      <w:pPr>
        <w:pStyle w:val="Heading2"/>
      </w:pPr>
      <w:r>
        <w:t>5.5 Phase 2 Improvement: Azure Document Intelligence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20"/>
              </w:rPr>
              <w:t>Capability</w:t>
            </w:r>
          </w:p>
        </w:tc>
        <w:tc>
          <w:tcPr>
            <w:tcW w:type="dxa" w:w="2880"/>
            <w:shd w:fill="1F4E79" w:val="clear"/>
          </w:tcPr>
          <w:p>
            <w:pPr>
              <w:jc w:val="center"/>
            </w:pPr>
            <w:r>
              <w:rPr>
                <w:b/>
                <w:color w:val="FFFFFF"/>
                <w:sz w:val="20"/>
              </w:rPr>
              <w:t>Phase 1 (python-pptx)</w:t>
            </w:r>
          </w:p>
        </w:tc>
        <w:tc>
          <w:tcPr>
            <w:tcW w:type="dxa" w:w="2880"/>
            <w:shd w:fill="1F4E79" w:val="clear"/>
          </w:tcPr>
          <w:p>
            <w:pPr>
              <w:jc w:val="center"/>
            </w:pPr>
            <w:r>
              <w:rPr>
                <w:b/>
                <w:color w:val="FFFFFF"/>
                <w:sz w:val="20"/>
              </w:rPr>
              <w:t>Phase 2 (Azure Doc Intelligence)</w:t>
            </w:r>
          </w:p>
        </w:tc>
      </w:tr>
      <w:tr>
        <w:tc>
          <w:tcPr>
            <w:tcW w:type="dxa" w:w="2880"/>
            <w:shd w:fill="D6E4F0" w:val="clear"/>
          </w:tcPr>
          <w:p>
            <w:r>
              <w:rPr>
                <w:sz w:val="20"/>
              </w:rPr>
              <w:t>Text extraction</w:t>
            </w:r>
          </w:p>
        </w:tc>
        <w:tc>
          <w:tcPr>
            <w:tcW w:type="dxa" w:w="2880"/>
            <w:shd w:fill="D6E4F0" w:val="clear"/>
          </w:tcPr>
          <w:p>
            <w:r>
              <w:rPr>
                <w:sz w:val="20"/>
              </w:rPr>
              <w:t>Good</w:t>
            </w:r>
          </w:p>
        </w:tc>
        <w:tc>
          <w:tcPr>
            <w:tcW w:type="dxa" w:w="2880"/>
            <w:shd w:fill="D6E4F0" w:val="clear"/>
          </w:tcPr>
          <w:p>
            <w:r>
              <w:rPr>
                <w:sz w:val="20"/>
              </w:rPr>
              <w:t>Excellent — structure-aware</w:t>
            </w:r>
          </w:p>
        </w:tc>
      </w:tr>
      <w:tr>
        <w:tc>
          <w:tcPr>
            <w:tcW w:type="dxa" w:w="2880"/>
          </w:tcPr>
          <w:p>
            <w:r>
              <w:rPr>
                <w:sz w:val="20"/>
              </w:rPr>
              <w:t>Table extraction</w:t>
            </w:r>
          </w:p>
        </w:tc>
        <w:tc>
          <w:tcPr>
            <w:tcW w:type="dxa" w:w="2880"/>
          </w:tcPr>
          <w:p>
            <w:r>
              <w:rPr>
                <w:sz w:val="20"/>
              </w:rPr>
              <w:t>Basic (cell text only)</w:t>
            </w:r>
          </w:p>
        </w:tc>
        <w:tc>
          <w:tcPr>
            <w:tcW w:type="dxa" w:w="2880"/>
          </w:tcPr>
          <w:p>
            <w:r>
              <w:rPr>
                <w:sz w:val="20"/>
              </w:rPr>
              <w:t>Advanced (row/column structure, merged cells)</w:t>
            </w:r>
          </w:p>
        </w:tc>
      </w:tr>
      <w:tr>
        <w:tc>
          <w:tcPr>
            <w:tcW w:type="dxa" w:w="2880"/>
            <w:shd w:fill="D6E4F0" w:val="clear"/>
          </w:tcPr>
          <w:p>
            <w:r>
              <w:rPr>
                <w:sz w:val="20"/>
              </w:rPr>
              <w:t>Diagram text (OCR)</w:t>
            </w:r>
          </w:p>
        </w:tc>
        <w:tc>
          <w:tcPr>
            <w:tcW w:type="dxa" w:w="2880"/>
            <w:shd w:fill="D6E4F0" w:val="clear"/>
          </w:tcPr>
          <w:p>
            <w:r>
              <w:rPr>
                <w:sz w:val="20"/>
              </w:rPr>
              <w:t>Not possible</w:t>
            </w:r>
          </w:p>
        </w:tc>
        <w:tc>
          <w:tcPr>
            <w:tcW w:type="dxa" w:w="2880"/>
            <w:shd w:fill="D6E4F0" w:val="clear"/>
          </w:tcPr>
          <w:p>
            <w:r>
              <w:rPr>
                <w:sz w:val="20"/>
              </w:rPr>
              <w:t>Yes — reads text from images</w:t>
            </w:r>
          </w:p>
        </w:tc>
      </w:tr>
      <w:tr>
        <w:tc>
          <w:tcPr>
            <w:tcW w:type="dxa" w:w="2880"/>
          </w:tcPr>
          <w:p>
            <w:r>
              <w:rPr>
                <w:sz w:val="20"/>
              </w:rPr>
              <w:t>Layout detection</w:t>
            </w:r>
          </w:p>
        </w:tc>
        <w:tc>
          <w:tcPr>
            <w:tcW w:type="dxa" w:w="2880"/>
          </w:tcPr>
          <w:p>
            <w:r>
              <w:rPr>
                <w:sz w:val="20"/>
              </w:rPr>
              <w:t>None</w:t>
            </w:r>
          </w:p>
        </w:tc>
        <w:tc>
          <w:tcPr>
            <w:tcW w:type="dxa" w:w="2880"/>
          </w:tcPr>
          <w:p>
            <w:r>
              <w:rPr>
                <w:sz w:val="20"/>
              </w:rPr>
              <w:t>Detects headers, footers, sections</w:t>
            </w:r>
          </w:p>
        </w:tc>
      </w:tr>
      <w:tr>
        <w:tc>
          <w:tcPr>
            <w:tcW w:type="dxa" w:w="2880"/>
            <w:shd w:fill="D6E4F0" w:val="clear"/>
          </w:tcPr>
          <w:p>
            <w:r>
              <w:rPr>
                <w:sz w:val="20"/>
              </w:rPr>
              <w:t>Multi-language</w:t>
            </w:r>
          </w:p>
        </w:tc>
        <w:tc>
          <w:tcPr>
            <w:tcW w:type="dxa" w:w="2880"/>
            <w:shd w:fill="D6E4F0" w:val="clear"/>
          </w:tcPr>
          <w:p>
            <w:r>
              <w:rPr>
                <w:sz w:val="20"/>
              </w:rPr>
              <w:t>Text only</w:t>
            </w:r>
          </w:p>
        </w:tc>
        <w:tc>
          <w:tcPr>
            <w:tcW w:type="dxa" w:w="2880"/>
            <w:shd w:fill="D6E4F0" w:val="clear"/>
          </w:tcPr>
          <w:p>
            <w:r>
              <w:rPr>
                <w:sz w:val="20"/>
              </w:rPr>
              <w:t>Full OCR support</w:t>
            </w:r>
          </w:p>
        </w:tc>
      </w:tr>
      <w:tr>
        <w:tc>
          <w:tcPr>
            <w:tcW w:type="dxa" w:w="2880"/>
          </w:tcPr>
          <w:p>
            <w:r>
              <w:rPr>
                <w:sz w:val="20"/>
              </w:rPr>
              <w:t>Scanned PDFs</w:t>
            </w:r>
          </w:p>
        </w:tc>
        <w:tc>
          <w:tcPr>
            <w:tcW w:type="dxa" w:w="2880"/>
          </w:tcPr>
          <w:p>
            <w:r>
              <w:rPr>
                <w:sz w:val="20"/>
              </w:rPr>
              <w:t>No text extracted</w:t>
            </w:r>
          </w:p>
        </w:tc>
        <w:tc>
          <w:tcPr>
            <w:tcW w:type="dxa" w:w="2880"/>
          </w:tcPr>
          <w:p>
            <w:r>
              <w:rPr>
                <w:sz w:val="20"/>
              </w:rPr>
              <w:t>Full OCR</w:t>
            </w:r>
          </w:p>
        </w:tc>
      </w:tr>
    </w:tbl>
    <w:p>
      <w:r>
        <w:t>Azure Document Intelligence is the single biggest quality improvement in Phase 2. It can read text from architecture diagrams — something Phase 1 cannot do at all.</w:t>
      </w:r>
    </w:p>
    <w:p>
      <w:r>
        <w:br w:type="page"/>
      </w:r>
    </w:p>
    <w:p>
      <w:pPr>
        <w:pStyle w:val="Heading1"/>
      </w:pPr>
      <w:r>
        <w:t>6. Preprocessing &amp; Data Quality</w:t>
      </w:r>
    </w:p>
    <w:p>
      <w:pPr>
        <w:pStyle w:val="Heading2"/>
      </w:pPr>
      <w:r>
        <w:t>6.1 The #1 Rule: Garbage In → Garbage Out</w:t>
      </w:r>
    </w:p>
    <w:p>
      <w:r>
        <w:t>This is the most important lesson in the entire RAG pipeline. No amount of fancy retrieval or powerful LLMs can fix bad data.</w:t>
      </w:r>
    </w:p>
    <w:p>
      <w:r>
        <w:t>From our real DataStories PPT, 14 out of 26 slides had this as the "title":</w:t>
      </w:r>
    </w:p>
    <w:p>
      <w:pPr>
        <w:ind w:left="567"/>
        <w:shd w:fill="F2F2F2" w:val="clear"/>
      </w:pPr>
      <w:r>
        <w:rPr>
          <w:rFonts w:ascii="Consolas" w:hAnsi="Consolas"/>
          <w:color w:val="1E1E1E"/>
          <w:sz w:val="18"/>
        </w:rPr>
        <w:t>Copyright © 2025 Accenture. All rights reserved.</w:t>
      </w:r>
    </w:p>
    <w:p>
      <w:r>
        <w:t>If this text enters the vector database, it competes with real architecture content during retrieval. When someone asks "Explain hosting architecture", a chunk containing "Copyright © 2025 Accenture" has a non-zero similarity to the query — and may displace the actual hosting chunk from the top results.</w:t>
      </w:r>
    </w:p>
    <w:p>
      <w:pPr>
        <w:pStyle w:val="Heading2"/>
      </w:pPr>
      <w:r>
        <w:t>6.2 Boilerplate Removal</w:t>
      </w:r>
    </w:p>
    <w:p>
      <w:r>
        <w:t>The preprocessor removes these patterns using regex (regular expressions):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20"/>
              </w:rPr>
              <w:t>Pattern</w:t>
            </w:r>
          </w:p>
        </w:tc>
        <w:tc>
          <w:tcPr>
            <w:tcW w:type="dxa" w:w="2880"/>
            <w:shd w:fill="1F4E79" w:val="clear"/>
          </w:tcPr>
          <w:p>
            <w:pPr>
              <w:jc w:val="center"/>
            </w:pPr>
            <w:r>
              <w:rPr>
                <w:b/>
                <w:color w:val="FFFFFF"/>
                <w:sz w:val="20"/>
              </w:rPr>
              <w:t>Example</w:t>
            </w:r>
          </w:p>
        </w:tc>
        <w:tc>
          <w:tcPr>
            <w:tcW w:type="dxa" w:w="2880"/>
            <w:shd w:fill="1F4E79" w:val="clear"/>
          </w:tcPr>
          <w:p>
            <w:pPr>
              <w:jc w:val="center"/>
            </w:pPr>
            <w:r>
              <w:rPr>
                <w:b/>
                <w:color w:val="FFFFFF"/>
                <w:sz w:val="20"/>
              </w:rPr>
              <w:t>Why Remove</w:t>
            </w:r>
          </w:p>
        </w:tc>
      </w:tr>
      <w:tr>
        <w:tc>
          <w:tcPr>
            <w:tcW w:type="dxa" w:w="2880"/>
            <w:shd w:fill="D6E4F0" w:val="clear"/>
          </w:tcPr>
          <w:p>
            <w:r>
              <w:rPr>
                <w:sz w:val="20"/>
              </w:rPr>
              <w:t>Copyright notices</w:t>
            </w:r>
          </w:p>
        </w:tc>
        <w:tc>
          <w:tcPr>
            <w:tcW w:type="dxa" w:w="2880"/>
            <w:shd w:fill="D6E4F0" w:val="clear"/>
          </w:tcPr>
          <w:p>
            <w:r>
              <w:rPr>
                <w:sz w:val="20"/>
              </w:rPr>
              <w:t>Copyright © 2025 Accenture. All rights reserved.</w:t>
            </w:r>
          </w:p>
        </w:tc>
        <w:tc>
          <w:tcPr>
            <w:tcW w:type="dxa" w:w="2880"/>
            <w:shd w:fill="D6E4F0" w:val="clear"/>
          </w:tcPr>
          <w:p>
            <w:r>
              <w:rPr>
                <w:sz w:val="20"/>
              </w:rPr>
              <w:t>Legal text, not architecture content</w:t>
            </w:r>
          </w:p>
        </w:tc>
      </w:tr>
      <w:tr>
        <w:tc>
          <w:tcPr>
            <w:tcW w:type="dxa" w:w="2880"/>
          </w:tcPr>
          <w:p>
            <w:r>
              <w:rPr>
                <w:sz w:val="20"/>
              </w:rPr>
              <w:t>Confidential notices</w:t>
            </w:r>
          </w:p>
        </w:tc>
        <w:tc>
          <w:tcPr>
            <w:tcW w:type="dxa" w:w="2880"/>
          </w:tcPr>
          <w:p>
            <w:r>
              <w:rPr>
                <w:sz w:val="20"/>
              </w:rPr>
              <w:t>HIGHLY CONFIDENTIAL- FOR COMPANY INTERNAL USE...</w:t>
            </w:r>
          </w:p>
        </w:tc>
        <w:tc>
          <w:tcPr>
            <w:tcW w:type="dxa" w:w="2880"/>
          </w:tcPr>
          <w:p>
            <w:r>
              <w:rPr>
                <w:sz w:val="20"/>
              </w:rPr>
              <w:t>Security label, not content</w:t>
            </w:r>
          </w:p>
        </w:tc>
      </w:tr>
      <w:tr>
        <w:tc>
          <w:tcPr>
            <w:tcW w:type="dxa" w:w="2880"/>
            <w:shd w:fill="D6E4F0" w:val="clear"/>
          </w:tcPr>
          <w:p>
            <w:r>
              <w:rPr>
                <w:sz w:val="20"/>
              </w:rPr>
              <w:t>Template placeholders</w:t>
            </w:r>
          </w:p>
        </w:tc>
        <w:tc>
          <w:tcPr>
            <w:tcW w:type="dxa" w:w="2880"/>
            <w:shd w:fill="D6E4F0" w:val="clear"/>
          </w:tcPr>
          <w:p>
            <w:r>
              <w:rPr>
                <w:sz w:val="20"/>
              </w:rPr>
              <w:t>Place headline here (36pt, min 30pt)</w:t>
            </w:r>
          </w:p>
        </w:tc>
        <w:tc>
          <w:tcPr>
            <w:tcW w:type="dxa" w:w="2880"/>
            <w:shd w:fill="D6E4F0" w:val="clear"/>
          </w:tcPr>
          <w:p>
            <w:r>
              <w:rPr>
                <w:sz w:val="20"/>
              </w:rPr>
              <w:t>PPT template artifact</w:t>
            </w:r>
          </w:p>
        </w:tc>
      </w:tr>
      <w:tr>
        <w:tc>
          <w:tcPr>
            <w:tcW w:type="dxa" w:w="2880"/>
          </w:tcPr>
          <w:p>
            <w:r>
              <w:rPr>
                <w:sz w:val="20"/>
              </w:rPr>
              <w:t>Bullet level indicators</w:t>
            </w:r>
          </w:p>
        </w:tc>
        <w:tc>
          <w:tcPr>
            <w:tcW w:type="dxa" w:w="2880"/>
          </w:tcPr>
          <w:p>
            <w:r>
              <w:rPr>
                <w:sz w:val="20"/>
              </w:rPr>
              <w:t>First level (bullet 20pt)</w:t>
            </w:r>
          </w:p>
        </w:tc>
        <w:tc>
          <w:tcPr>
            <w:tcW w:type="dxa" w:w="2880"/>
          </w:tcPr>
          <w:p>
            <w:r>
              <w:rPr>
                <w:sz w:val="20"/>
              </w:rPr>
              <w:t>Formatting instruction, not content</w:t>
            </w:r>
          </w:p>
        </w:tc>
      </w:tr>
      <w:tr>
        <w:tc>
          <w:tcPr>
            <w:tcW w:type="dxa" w:w="2880"/>
            <w:shd w:fill="D6E4F0" w:val="clear"/>
          </w:tcPr>
          <w:p>
            <w:r>
              <w:rPr>
                <w:sz w:val="20"/>
              </w:rPr>
              <w:t>Design tips</w:t>
            </w:r>
          </w:p>
        </w:tc>
        <w:tc>
          <w:tcPr>
            <w:tcW w:type="dxa" w:w="2880"/>
            <w:shd w:fill="D6E4F0" w:val="clear"/>
          </w:tcPr>
          <w:p>
            <w:r>
              <w:rPr>
                <w:sz w:val="20"/>
              </w:rPr>
              <w:t>Ensure the titles are not duplicated</w:t>
            </w:r>
          </w:p>
        </w:tc>
        <w:tc>
          <w:tcPr>
            <w:tcW w:type="dxa" w:w="2880"/>
            <w:shd w:fill="D6E4F0" w:val="clear"/>
          </w:tcPr>
          <w:p>
            <w:r>
              <w:rPr>
                <w:sz w:val="20"/>
              </w:rPr>
              <w:t>PPT design guidance, not content</w:t>
            </w:r>
          </w:p>
        </w:tc>
      </w:tr>
      <w:tr>
        <w:tc>
          <w:tcPr>
            <w:tcW w:type="dxa" w:w="2880"/>
          </w:tcPr>
          <w:p>
            <w:r>
              <w:rPr>
                <w:sz w:val="20"/>
              </w:rPr>
              <w:t>Standalone page numbers</w:t>
            </w:r>
          </w:p>
        </w:tc>
        <w:tc>
          <w:tcPr>
            <w:tcW w:type="dxa" w:w="2880"/>
          </w:tcPr>
          <w:p>
            <w:r>
              <w:rPr>
                <w:sz w:val="20"/>
              </w:rPr>
              <w:t>5, 6, 20</w:t>
            </w:r>
          </w:p>
        </w:tc>
        <w:tc>
          <w:tcPr>
            <w:tcW w:type="dxa" w:w="2880"/>
          </w:tcPr>
          <w:p>
            <w:r>
              <w:rPr>
                <w:sz w:val="20"/>
              </w:rPr>
              <w:t>Slide numbers leaking from template</w:t>
            </w:r>
          </w:p>
        </w:tc>
      </w:tr>
    </w:tbl>
    <w:p>
      <w:r>
        <w:t>After cleaning, slide text is pure architecture content — ready for embedding.</w:t>
      </w:r>
    </w:p>
    <w:p>
      <w:pPr>
        <w:pStyle w:val="Heading2"/>
      </w:pPr>
      <w:r>
        <w:t>6.3 Section Type Classification</w:t>
      </w:r>
    </w:p>
    <w:p>
      <w:r>
        <w:t>Every chunk is tagged with a section_type that describes what kind of architecture content it contains. This enables FILTERED retrieval.</w:t>
      </w:r>
    </w:p>
    <w:p>
      <w:r>
        <w:t>Why this matters:</w:t>
      </w:r>
    </w:p>
    <w:p>
      <w:pPr>
        <w:ind w:left="567"/>
        <w:shd w:fill="F2F2F2" w:val="clear"/>
      </w:pPr>
      <w:r>
        <w:rPr>
          <w:rFonts w:ascii="Consolas" w:hAnsi="Consolas"/>
          <w:color w:val="1E1E1E"/>
          <w:sz w:val="18"/>
        </w:rPr>
        <w:t>Without section_type:</w:t>
        <w:br/>
        <w:t xml:space="preserve">  "Compare current vs proposed" → retrieves MIXED chunks → confused comparison</w:t>
        <w:br/>
        <w:br/>
        <w:t>With section_type:</w:t>
        <w:br/>
        <w:t xml:space="preserve">  Retrieve section_type="current_architecture" → clean current state</w:t>
        <w:br/>
        <w:t xml:space="preserve">  Retrieve section_type="proposed_architecture" → clean proposed state</w:t>
        <w:br/>
        <w:t xml:space="preserve">  Pass both to LLM → structured comparison</w:t>
      </w:r>
    </w:p>
    <w:p>
      <w:r>
        <w:t>Section types we detect: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20"/>
              </w:rPr>
              <w:t>Section Type</w:t>
            </w:r>
          </w:p>
        </w:tc>
        <w:tc>
          <w:tcPr>
            <w:tcW w:type="dxa" w:w="2880"/>
            <w:shd w:fill="1F4E79" w:val="clear"/>
          </w:tcPr>
          <w:p>
            <w:pPr>
              <w:jc w:val="center"/>
            </w:pPr>
            <w:r>
              <w:rPr>
                <w:b/>
                <w:color w:val="FFFFFF"/>
                <w:sz w:val="20"/>
              </w:rPr>
              <w:t>Keywords That Trigger It</w:t>
            </w:r>
          </w:p>
        </w:tc>
        <w:tc>
          <w:tcPr>
            <w:tcW w:type="dxa" w:w="2880"/>
            <w:shd w:fill="1F4E79" w:val="clear"/>
          </w:tcPr>
          <w:p>
            <w:pPr>
              <w:jc w:val="center"/>
            </w:pPr>
            <w:r>
              <w:rPr>
                <w:b/>
                <w:color w:val="FFFFFF"/>
                <w:sz w:val="20"/>
              </w:rPr>
              <w:t>Example Slide</w:t>
            </w:r>
          </w:p>
        </w:tc>
      </w:tr>
      <w:tr>
        <w:tc>
          <w:tcPr>
            <w:tcW w:type="dxa" w:w="2880"/>
            <w:shd w:fill="D6E4F0" w:val="clear"/>
          </w:tcPr>
          <w:p>
            <w:r>
              <w:rPr>
                <w:sz w:val="20"/>
              </w:rPr>
              <w:t>current_architecture</w:t>
            </w:r>
          </w:p>
        </w:tc>
        <w:tc>
          <w:tcPr>
            <w:tcW w:type="dxa" w:w="2880"/>
            <w:shd w:fill="D6E4F0" w:val="clear"/>
          </w:tcPr>
          <w:p>
            <w:r>
              <w:rPr>
                <w:sz w:val="20"/>
              </w:rPr>
              <w:t>existing, current, legacy, old, as-is</w:t>
            </w:r>
          </w:p>
        </w:tc>
        <w:tc>
          <w:tcPr>
            <w:tcW w:type="dxa" w:w="2880"/>
            <w:shd w:fill="D6E4F0" w:val="clear"/>
          </w:tcPr>
          <w:p>
            <w:r>
              <w:rPr>
                <w:sz w:val="20"/>
              </w:rPr>
              <w:t>Existing Hosting - Overview</w:t>
            </w:r>
          </w:p>
        </w:tc>
      </w:tr>
      <w:tr>
        <w:tc>
          <w:tcPr>
            <w:tcW w:type="dxa" w:w="2880"/>
          </w:tcPr>
          <w:p>
            <w:r>
              <w:rPr>
                <w:sz w:val="20"/>
              </w:rPr>
              <w:t>proposed_architecture</w:t>
            </w:r>
          </w:p>
        </w:tc>
        <w:tc>
          <w:tcPr>
            <w:tcW w:type="dxa" w:w="2880"/>
          </w:tcPr>
          <w:p>
            <w:r>
              <w:rPr>
                <w:sz w:val="20"/>
              </w:rPr>
              <w:t>proposed, target, reference, new, to-be, future</w:t>
            </w:r>
          </w:p>
        </w:tc>
        <w:tc>
          <w:tcPr>
            <w:tcW w:type="dxa" w:w="2880"/>
          </w:tcPr>
          <w:p>
            <w:r>
              <w:rPr>
                <w:sz w:val="20"/>
              </w:rPr>
              <w:t>Target Reference Architecture</w:t>
            </w:r>
          </w:p>
        </w:tc>
      </w:tr>
      <w:tr>
        <w:tc>
          <w:tcPr>
            <w:tcW w:type="dxa" w:w="2880"/>
            <w:shd w:fill="D6E4F0" w:val="clear"/>
          </w:tcPr>
          <w:p>
            <w:r>
              <w:rPr>
                <w:sz w:val="20"/>
              </w:rPr>
              <w:t>hosting</w:t>
            </w:r>
          </w:p>
        </w:tc>
        <w:tc>
          <w:tcPr>
            <w:tcW w:type="dxa" w:w="2880"/>
            <w:shd w:fill="D6E4F0" w:val="clear"/>
          </w:tcPr>
          <w:p>
            <w:r>
              <w:rPr>
                <w:sz w:val="20"/>
              </w:rPr>
              <w:t>hosting, infrastructure, cloud, AWS, Azure, server</w:t>
            </w:r>
          </w:p>
        </w:tc>
        <w:tc>
          <w:tcPr>
            <w:tcW w:type="dxa" w:w="2880"/>
            <w:shd w:fill="D6E4F0" w:val="clear"/>
          </w:tcPr>
          <w:p>
            <w:r>
              <w:rPr>
                <w:sz w:val="20"/>
              </w:rPr>
              <w:t>Hosting Integration Overview</w:t>
            </w:r>
          </w:p>
        </w:tc>
      </w:tr>
      <w:tr>
        <w:tc>
          <w:tcPr>
            <w:tcW w:type="dxa" w:w="2880"/>
          </w:tcPr>
          <w:p>
            <w:r>
              <w:rPr>
                <w:sz w:val="20"/>
              </w:rPr>
              <w:t>security</w:t>
            </w:r>
          </w:p>
        </w:tc>
        <w:tc>
          <w:tcPr>
            <w:tcW w:type="dxa" w:w="2880"/>
          </w:tcPr>
          <w:p>
            <w:r>
              <w:rPr>
                <w:sz w:val="20"/>
              </w:rPr>
              <w:t>security, auth, VPN, firewall, encryption, FASM</w:t>
            </w:r>
          </w:p>
        </w:tc>
        <w:tc>
          <w:tcPr>
            <w:tcW w:type="dxa" w:w="2880"/>
          </w:tcPr>
          <w:p>
            <w:r>
              <w:rPr>
                <w:sz w:val="20"/>
              </w:rPr>
              <w:t>Accenture Security Standards</w:t>
            </w:r>
          </w:p>
        </w:tc>
      </w:tr>
      <w:tr>
        <w:tc>
          <w:tcPr>
            <w:tcW w:type="dxa" w:w="2880"/>
            <w:shd w:fill="D6E4F0" w:val="clear"/>
          </w:tcPr>
          <w:p>
            <w:r>
              <w:rPr>
                <w:sz w:val="20"/>
              </w:rPr>
              <w:t>budget</w:t>
            </w:r>
          </w:p>
        </w:tc>
        <w:tc>
          <w:tcPr>
            <w:tcW w:type="dxa" w:w="2880"/>
            <w:shd w:fill="D6E4F0" w:val="clear"/>
          </w:tcPr>
          <w:p>
            <w:r>
              <w:rPr>
                <w:sz w:val="20"/>
              </w:rPr>
              <w:t>budget, cost, pricing, expenditure, USD, opex</w:t>
            </w:r>
          </w:p>
        </w:tc>
        <w:tc>
          <w:tcPr>
            <w:tcW w:type="dxa" w:w="2880"/>
            <w:shd w:fill="D6E4F0" w:val="clear"/>
          </w:tcPr>
          <w:p>
            <w:r>
              <w:rPr>
                <w:sz w:val="20"/>
              </w:rPr>
              <w:t>Hosting IT Integration Budget Details</w:t>
            </w:r>
          </w:p>
        </w:tc>
      </w:tr>
      <w:tr>
        <w:tc>
          <w:tcPr>
            <w:tcW w:type="dxa" w:w="2880"/>
          </w:tcPr>
          <w:p>
            <w:r>
              <w:rPr>
                <w:sz w:val="20"/>
              </w:rPr>
              <w:t>migration</w:t>
            </w:r>
          </w:p>
        </w:tc>
        <w:tc>
          <w:tcPr>
            <w:tcW w:type="dxa" w:w="2880"/>
          </w:tcPr>
          <w:p>
            <w:r>
              <w:rPr>
                <w:sz w:val="20"/>
              </w:rPr>
              <w:t>migration, migrate, decommission, cutover</w:t>
            </w:r>
          </w:p>
        </w:tc>
        <w:tc>
          <w:tcPr>
            <w:tcW w:type="dxa" w:w="2880"/>
          </w:tcPr>
          <w:p>
            <w:r>
              <w:rPr>
                <w:sz w:val="20"/>
              </w:rPr>
              <w:t>Website Migration Plan</w:t>
            </w:r>
          </w:p>
        </w:tc>
      </w:tr>
      <w:tr>
        <w:tc>
          <w:tcPr>
            <w:tcW w:type="dxa" w:w="2880"/>
            <w:shd w:fill="D6E4F0" w:val="clear"/>
          </w:tcPr>
          <w:p>
            <w:r>
              <w:rPr>
                <w:sz w:val="20"/>
              </w:rPr>
              <w:t>risk_dependency</w:t>
            </w:r>
          </w:p>
        </w:tc>
        <w:tc>
          <w:tcPr>
            <w:tcW w:type="dxa" w:w="2880"/>
            <w:shd w:fill="D6E4F0" w:val="clear"/>
          </w:tcPr>
          <w:p>
            <w:r>
              <w:rPr>
                <w:sz w:val="20"/>
              </w:rPr>
              <w:t>risk, dependency, blocker, mitigation</w:t>
            </w:r>
          </w:p>
        </w:tc>
        <w:tc>
          <w:tcPr>
            <w:tcW w:type="dxa" w:w="2880"/>
            <w:shd w:fill="D6E4F0" w:val="clear"/>
          </w:tcPr>
          <w:p>
            <w:r>
              <w:rPr>
                <w:sz w:val="20"/>
              </w:rPr>
              <w:t>Risk and Dependencies</w:t>
            </w:r>
          </w:p>
        </w:tc>
      </w:tr>
      <w:tr>
        <w:tc>
          <w:tcPr>
            <w:tcW w:type="dxa" w:w="2880"/>
          </w:tcPr>
          <w:p>
            <w:r>
              <w:rPr>
                <w:sz w:val="20"/>
              </w:rPr>
              <w:t>assumptions</w:t>
            </w:r>
          </w:p>
        </w:tc>
        <w:tc>
          <w:tcPr>
            <w:tcW w:type="dxa" w:w="2880"/>
          </w:tcPr>
          <w:p>
            <w:r>
              <w:rPr>
                <w:sz w:val="20"/>
              </w:rPr>
              <w:t>assumption, assumed, prerequisite</w:t>
            </w:r>
          </w:p>
        </w:tc>
        <w:tc>
          <w:tcPr>
            <w:tcW w:type="dxa" w:w="2880"/>
          </w:tcPr>
          <w:p>
            <w:r>
              <w:rPr>
                <w:sz w:val="20"/>
              </w:rPr>
              <w:t>Key Assumptions</w:t>
            </w:r>
          </w:p>
        </w:tc>
      </w:tr>
      <w:tr>
        <w:tc>
          <w:tcPr>
            <w:tcW w:type="dxa" w:w="2880"/>
            <w:shd w:fill="D6E4F0" w:val="clear"/>
          </w:tcPr>
          <w:p>
            <w:r>
              <w:rPr>
                <w:sz w:val="20"/>
              </w:rPr>
              <w:t>inventory</w:t>
            </w:r>
          </w:p>
        </w:tc>
        <w:tc>
          <w:tcPr>
            <w:tcW w:type="dxa" w:w="2880"/>
            <w:shd w:fill="D6E4F0" w:val="clear"/>
          </w:tcPr>
          <w:p>
            <w:r>
              <w:rPr>
                <w:sz w:val="20"/>
              </w:rPr>
              <w:t>inventory, assessment, server list, disposition</w:t>
            </w:r>
          </w:p>
        </w:tc>
        <w:tc>
          <w:tcPr>
            <w:tcW w:type="dxa" w:w="2880"/>
            <w:shd w:fill="D6E4F0" w:val="clear"/>
          </w:tcPr>
          <w:p>
            <w:r>
              <w:rPr>
                <w:sz w:val="20"/>
              </w:rPr>
              <w:t>Inventory and Assessment Summary</w:t>
            </w:r>
          </w:p>
        </w:tc>
      </w:tr>
      <w:tr>
        <w:tc>
          <w:tcPr>
            <w:tcW w:type="dxa" w:w="2880"/>
          </w:tcPr>
          <w:p>
            <w:r>
              <w:rPr>
                <w:sz w:val="20"/>
              </w:rPr>
              <w:t>timeline</w:t>
            </w:r>
          </w:p>
        </w:tc>
        <w:tc>
          <w:tcPr>
            <w:tcW w:type="dxa" w:w="2880"/>
          </w:tcPr>
          <w:p>
            <w:r>
              <w:rPr>
                <w:sz w:val="20"/>
              </w:rPr>
              <w:t>milestone, timeline, schedule, phase, deadline</w:t>
            </w:r>
          </w:p>
        </w:tc>
        <w:tc>
          <w:tcPr>
            <w:tcW w:type="dxa" w:w="2880"/>
          </w:tcPr>
          <w:p>
            <w:r>
              <w:rPr>
                <w:sz w:val="20"/>
              </w:rPr>
              <w:t>Hosting Integration Milestones</w:t>
            </w:r>
          </w:p>
        </w:tc>
      </w:tr>
      <w:tr>
        <w:tc>
          <w:tcPr>
            <w:tcW w:type="dxa" w:w="2880"/>
            <w:shd w:fill="D6E4F0" w:val="clear"/>
          </w:tcPr>
          <w:p>
            <w:r>
              <w:rPr>
                <w:sz w:val="20"/>
              </w:rPr>
              <w:t>success_criteria</w:t>
            </w:r>
          </w:p>
        </w:tc>
        <w:tc>
          <w:tcPr>
            <w:tcW w:type="dxa" w:w="2880"/>
            <w:shd w:fill="D6E4F0" w:val="clear"/>
          </w:tcPr>
          <w:p>
            <w:r>
              <w:rPr>
                <w:sz w:val="20"/>
              </w:rPr>
              <w:t>success criteria, deemed successful, UAT</w:t>
            </w:r>
          </w:p>
        </w:tc>
        <w:tc>
          <w:tcPr>
            <w:tcW w:type="dxa" w:w="2880"/>
            <w:shd w:fill="D6E4F0" w:val="clear"/>
          </w:tcPr>
          <w:p>
            <w:r>
              <w:rPr>
                <w:sz w:val="20"/>
              </w:rPr>
              <w:t>Success Criteria</w:t>
            </w:r>
          </w:p>
        </w:tc>
      </w:tr>
      <w:tr>
        <w:tc>
          <w:tcPr>
            <w:tcW w:type="dxa" w:w="2880"/>
          </w:tcPr>
          <w:p>
            <w:r>
              <w:rPr>
                <w:sz w:val="20"/>
              </w:rPr>
              <w:t>operations</w:t>
            </w:r>
          </w:p>
        </w:tc>
        <w:tc>
          <w:tcPr>
            <w:tcW w:type="dxa" w:w="2880"/>
          </w:tcPr>
          <w:p>
            <w:r>
              <w:rPr>
                <w:sz w:val="20"/>
              </w:rPr>
              <w:t>support matrix, RACI, escalation</w:t>
            </w:r>
          </w:p>
        </w:tc>
        <w:tc>
          <w:tcPr>
            <w:tcW w:type="dxa" w:w="2880"/>
          </w:tcPr>
          <w:p>
            <w:r>
              <w:rPr>
                <w:sz w:val="20"/>
              </w:rPr>
              <w:t>Operations Support Matrix</w:t>
            </w:r>
          </w:p>
        </w:tc>
      </w:tr>
      <w:tr>
        <w:tc>
          <w:tcPr>
            <w:tcW w:type="dxa" w:w="2880"/>
            <w:shd w:fill="D6E4F0" w:val="clear"/>
          </w:tcPr>
          <w:p>
            <w:r>
              <w:rPr>
                <w:sz w:val="20"/>
              </w:rPr>
              <w:t>contacts</w:t>
            </w:r>
          </w:p>
        </w:tc>
        <w:tc>
          <w:tcPr>
            <w:tcW w:type="dxa" w:w="2880"/>
            <w:shd w:fill="D6E4F0" w:val="clear"/>
          </w:tcPr>
          <w:p>
            <w:r>
              <w:rPr>
                <w:sz w:val="20"/>
              </w:rPr>
              <w:t>contacts, workstream, owner, @email</w:t>
            </w:r>
          </w:p>
        </w:tc>
        <w:tc>
          <w:tcPr>
            <w:tcW w:type="dxa" w:w="2880"/>
            <w:shd w:fill="D6E4F0" w:val="clear"/>
          </w:tcPr>
          <w:p>
            <w:r>
              <w:rPr>
                <w:sz w:val="20"/>
              </w:rPr>
              <w:t>Contacts</w:t>
            </w:r>
          </w:p>
        </w:tc>
      </w:tr>
      <w:tr>
        <w:tc>
          <w:tcPr>
            <w:tcW w:type="dxa" w:w="2880"/>
          </w:tcPr>
          <w:p>
            <w:r>
              <w:rPr>
                <w:sz w:val="20"/>
              </w:rPr>
              <w:t>general</w:t>
            </w:r>
          </w:p>
        </w:tc>
        <w:tc>
          <w:tcPr>
            <w:tcW w:type="dxa" w:w="2880"/>
          </w:tcPr>
          <w:p>
            <w:r>
              <w:rPr>
                <w:sz w:val="20"/>
              </w:rPr>
              <w:t>(no keywords matched)</w:t>
            </w:r>
          </w:p>
        </w:tc>
        <w:tc>
          <w:tcPr>
            <w:tcW w:type="dxa" w:w="2880"/>
          </w:tcPr>
          <w:p>
            <w:r>
              <w:rPr>
                <w:sz w:val="20"/>
              </w:rPr>
              <w:t>Table of Contents</w:t>
            </w:r>
          </w:p>
        </w:tc>
      </w:tr>
    </w:tbl>
    <w:p>
      <w:pPr>
        <w:pStyle w:val="Heading2"/>
      </w:pPr>
      <w:r>
        <w:t>6.4 Hybrid Classification: Keywords + LLM Fallback</w:t>
      </w:r>
    </w:p>
    <w:p>
      <w:r>
        <w:t>Pure keyword matching has a limitation: it only matches patterns you have already seen. If a new client uses "Today's Landscape" instead of "Current Architecture", no keyword matches.</w:t>
      </w:r>
    </w:p>
    <w:p>
      <w:r>
        <w:t>Solution: Hybrid approach — try keywords first, fall back to LLM if no match.</w:t>
      </w:r>
    </w:p>
    <w:p>
      <w:pPr>
        <w:ind w:left="567"/>
        <w:shd w:fill="F2F2F2" w:val="clear"/>
      </w:pPr>
      <w:r>
        <w:rPr>
          <w:rFonts w:ascii="Consolas" w:hAnsi="Consolas"/>
          <w:color w:val="1E1E1E"/>
          <w:sz w:val="18"/>
        </w:rPr>
        <w:t>Text arrives</w:t>
        <w:br/>
        <w:t xml:space="preserve">    |</w:t>
        <w:br/>
        <w:t xml:space="preserve">    v</w:t>
        <w:br/>
        <w:t>Keyword check (FREE, instant)</w:t>
        <w:br/>
        <w:t xml:space="preserve">    |</w:t>
        <w:br/>
        <w:t xml:space="preserve">    +-- Match found? --&gt; Return label (e.g., "current_architecture")</w:t>
        <w:br/>
        <w:t xml:space="preserve">    |</w:t>
        <w:br/>
        <w:t xml:space="preserve">    +-- No match? --&gt; Ask GPT-4.1 Nano to classify (~$0.0002 per call)</w:t>
        <w:br/>
        <w:t xml:space="preserve">                      |</w:t>
        <w:br/>
        <w:t xml:space="preserve">                      +-- Return label</w:t>
      </w:r>
    </w:p>
    <w:p>
      <w:r>
        <w:t>Cost impact:</w:t>
      </w:r>
    </w:p>
    <w:p>
      <w:pPr>
        <w:pStyle w:val="ListBullet"/>
      </w:pPr>
      <w:r>
        <w:t>~55 of 68 chunks match keywords → FREE</w:t>
      </w:r>
    </w:p>
    <w:p>
      <w:pPr>
        <w:pStyle w:val="ListBullet"/>
      </w:pPr>
      <w:r>
        <w:t>~13 chunks need LLM → 13 × $0.0002 = $0.0026 total (₹0.25)</w:t>
      </w:r>
    </w:p>
    <w:p>
      <w:pPr>
        <w:pStyle w:val="ListBullet"/>
      </w:pPr>
      <w:r>
        <w:t>Best of both worlds: fast for known patterns, intelligent for surprises</w:t>
      </w:r>
    </w:p>
    <w:p>
      <w:pPr>
        <w:pStyle w:val="Heading2"/>
      </w:pPr>
      <w:r>
        <w:t>6.5 Meaningfulness Filter</w:t>
      </w:r>
    </w:p>
    <w:p>
      <w:r>
        <w:t>Not every slide is worth embedding. Slides with less than 50 characters of real content after cleaning are filtered out.</w:t>
      </w:r>
    </w:p>
    <w:p>
      <w:r>
        <w:t>From our DataStories PPT: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val="clear"/>
          </w:tcPr>
          <w:p>
            <w:pPr>
              <w:jc w:val="center"/>
            </w:pPr>
            <w:r>
              <w:rPr>
                <w:b/>
                <w:color w:val="FFFFFF"/>
                <w:sz w:val="20"/>
              </w:rPr>
              <w:t>Slide</w:t>
            </w:r>
          </w:p>
        </w:tc>
        <w:tc>
          <w:tcPr>
            <w:tcW w:type="dxa" w:w="2160"/>
            <w:shd w:fill="1F4E79" w:val="clear"/>
          </w:tcPr>
          <w:p>
            <w:pPr>
              <w:jc w:val="center"/>
            </w:pPr>
            <w:r>
              <w:rPr>
                <w:b/>
                <w:color w:val="FFFFFF"/>
                <w:sz w:val="20"/>
              </w:rPr>
              <w:t>Content After Cleaning</w:t>
            </w:r>
          </w:p>
        </w:tc>
        <w:tc>
          <w:tcPr>
            <w:tcW w:type="dxa" w:w="2160"/>
            <w:shd w:fill="1F4E79" w:val="clear"/>
          </w:tcPr>
          <w:p>
            <w:pPr>
              <w:jc w:val="center"/>
            </w:pPr>
            <w:r>
              <w:rPr>
                <w:b/>
                <w:color w:val="FFFFFF"/>
                <w:sz w:val="20"/>
              </w:rPr>
              <w:t>Length</w:t>
            </w:r>
          </w:p>
        </w:tc>
        <w:tc>
          <w:tcPr>
            <w:tcW w:type="dxa" w:w="2160"/>
            <w:shd w:fill="1F4E79" w:val="clear"/>
          </w:tcPr>
          <w:p>
            <w:pPr>
              <w:jc w:val="center"/>
            </w:pPr>
            <w:r>
              <w:rPr>
                <w:b/>
                <w:color w:val="FFFFFF"/>
                <w:sz w:val="20"/>
              </w:rPr>
              <w:t>Decision</w:t>
            </w:r>
          </w:p>
        </w:tc>
      </w:tr>
      <w:tr>
        <w:tc>
          <w:tcPr>
            <w:tcW w:type="dxa" w:w="2160"/>
            <w:shd w:fill="D6E4F0" w:val="clear"/>
          </w:tcPr>
          <w:p>
            <w:r>
              <w:rPr>
                <w:sz w:val="20"/>
              </w:rPr>
              <w:t>Slide 6</w:t>
            </w:r>
          </w:p>
        </w:tc>
        <w:tc>
          <w:tcPr>
            <w:tcW w:type="dxa" w:w="2160"/>
            <w:shd w:fill="D6E4F0" w:val="clear"/>
          </w:tcPr>
          <w:p>
            <w:r>
              <w:rPr>
                <w:sz w:val="20"/>
              </w:rPr>
              <w:t>Hosting Integration Milestones</w:t>
            </w:r>
          </w:p>
        </w:tc>
        <w:tc>
          <w:tcPr>
            <w:tcW w:type="dxa" w:w="2160"/>
            <w:shd w:fill="D6E4F0" w:val="clear"/>
          </w:tcPr>
          <w:p>
            <w:r>
              <w:rPr>
                <w:sz w:val="20"/>
              </w:rPr>
              <w:t>32 chars</w:t>
            </w:r>
          </w:p>
        </w:tc>
        <w:tc>
          <w:tcPr>
            <w:tcW w:type="dxa" w:w="2160"/>
            <w:shd w:fill="D6E4F0" w:val="clear"/>
          </w:tcPr>
          <w:p>
            <w:r>
              <w:rPr>
                <w:sz w:val="20"/>
              </w:rPr>
              <w:t>❌ SKIP (just a heading)</w:t>
            </w:r>
          </w:p>
        </w:tc>
      </w:tr>
      <w:tr>
        <w:tc>
          <w:tcPr>
            <w:tcW w:type="dxa" w:w="2160"/>
          </w:tcPr>
          <w:p>
            <w:r>
              <w:rPr>
                <w:sz w:val="20"/>
              </w:rPr>
              <w:t>Slide 7</w:t>
            </w:r>
          </w:p>
        </w:tc>
        <w:tc>
          <w:tcPr>
            <w:tcW w:type="dxa" w:w="2160"/>
          </w:tcPr>
          <w:p>
            <w:r>
              <w:rPr>
                <w:sz w:val="20"/>
              </w:rPr>
              <w:t>Hosting – High Level Migration Plan</w:t>
            </w:r>
          </w:p>
        </w:tc>
        <w:tc>
          <w:tcPr>
            <w:tcW w:type="dxa" w:w="2160"/>
          </w:tcPr>
          <w:p>
            <w:r>
              <w:rPr>
                <w:sz w:val="20"/>
              </w:rPr>
              <w:t>35 chars</w:t>
            </w:r>
          </w:p>
        </w:tc>
        <w:tc>
          <w:tcPr>
            <w:tcW w:type="dxa" w:w="2160"/>
          </w:tcPr>
          <w:p>
            <w:r>
              <w:rPr>
                <w:sz w:val="20"/>
              </w:rPr>
              <w:t>❌ SKIP (just a heading)</w:t>
            </w:r>
          </w:p>
        </w:tc>
      </w:tr>
      <w:tr>
        <w:tc>
          <w:tcPr>
            <w:tcW w:type="dxa" w:w="2160"/>
            <w:shd w:fill="D6E4F0" w:val="clear"/>
          </w:tcPr>
          <w:p>
            <w:r>
              <w:rPr>
                <w:sz w:val="20"/>
              </w:rPr>
              <w:t>Slide 23</w:t>
            </w:r>
          </w:p>
        </w:tc>
        <w:tc>
          <w:tcPr>
            <w:tcW w:type="dxa" w:w="2160"/>
            <w:shd w:fill="D6E4F0" w:val="clear"/>
          </w:tcPr>
          <w:p>
            <w:r>
              <w:rPr>
                <w:sz w:val="20"/>
              </w:rPr>
              <w:t>References</w:t>
            </w:r>
          </w:p>
        </w:tc>
        <w:tc>
          <w:tcPr>
            <w:tcW w:type="dxa" w:w="2160"/>
            <w:shd w:fill="D6E4F0" w:val="clear"/>
          </w:tcPr>
          <w:p>
            <w:r>
              <w:rPr>
                <w:sz w:val="20"/>
              </w:rPr>
              <w:t>10 chars</w:t>
            </w:r>
          </w:p>
        </w:tc>
        <w:tc>
          <w:tcPr>
            <w:tcW w:type="dxa" w:w="2160"/>
            <w:shd w:fill="D6E4F0" w:val="clear"/>
          </w:tcPr>
          <w:p>
            <w:r>
              <w:rPr>
                <w:sz w:val="20"/>
              </w:rPr>
              <w:t>❌ SKIP (empty section)</w:t>
            </w:r>
          </w:p>
        </w:tc>
      </w:tr>
      <w:tr>
        <w:tc>
          <w:tcPr>
            <w:tcW w:type="dxa" w:w="2160"/>
          </w:tcPr>
          <w:p>
            <w:r>
              <w:rPr>
                <w:sz w:val="20"/>
              </w:rPr>
              <w:t>Slide 9</w:t>
            </w:r>
          </w:p>
        </w:tc>
        <w:tc>
          <w:tcPr>
            <w:tcW w:type="dxa" w:w="2160"/>
          </w:tcPr>
          <w:p>
            <w:r>
              <w:rPr>
                <w:sz w:val="20"/>
              </w:rPr>
              <w:t>Existing Hosting - Overview Internet https://demo...</w:t>
            </w:r>
          </w:p>
        </w:tc>
        <w:tc>
          <w:tcPr>
            <w:tcW w:type="dxa" w:w="2160"/>
          </w:tcPr>
          <w:p>
            <w:r>
              <w:rPr>
                <w:sz w:val="20"/>
              </w:rPr>
              <w:t>199 chars</w:t>
            </w:r>
          </w:p>
        </w:tc>
        <w:tc>
          <w:tcPr>
            <w:tcW w:type="dxa" w:w="2160"/>
          </w:tcPr>
          <w:p>
            <w:r>
              <w:rPr>
                <w:sz w:val="20"/>
              </w:rPr>
              <w:t>✅ KEEP (real content)</w:t>
            </w:r>
          </w:p>
        </w:tc>
      </w:tr>
      <w:tr>
        <w:tc>
          <w:tcPr>
            <w:tcW w:type="dxa" w:w="2160"/>
            <w:shd w:fill="D6E4F0" w:val="clear"/>
          </w:tcPr>
          <w:p>
            <w:r>
              <w:rPr>
                <w:sz w:val="20"/>
              </w:rPr>
              <w:t>Slide 13</w:t>
            </w:r>
          </w:p>
        </w:tc>
        <w:tc>
          <w:tcPr>
            <w:tcW w:type="dxa" w:w="2160"/>
            <w:shd w:fill="D6E4F0" w:val="clear"/>
          </w:tcPr>
          <w:p>
            <w:r>
              <w:rPr>
                <w:sz w:val="20"/>
              </w:rPr>
              <w:t>Hosting IT Integration Budget Details Note: All costs...</w:t>
            </w:r>
          </w:p>
        </w:tc>
        <w:tc>
          <w:tcPr>
            <w:tcW w:type="dxa" w:w="2160"/>
            <w:shd w:fill="D6E4F0" w:val="clear"/>
          </w:tcPr>
          <w:p>
            <w:r>
              <w:rPr>
                <w:sz w:val="20"/>
              </w:rPr>
              <w:t>880 chars</w:t>
            </w:r>
          </w:p>
        </w:tc>
        <w:tc>
          <w:tcPr>
            <w:tcW w:type="dxa" w:w="2160"/>
            <w:shd w:fill="D6E4F0" w:val="clear"/>
          </w:tcPr>
          <w:p>
            <w:r>
              <w:rPr>
                <w:sz w:val="20"/>
              </w:rPr>
              <w:t>✅ KEEP (rich content)</w:t>
            </w:r>
          </w:p>
        </w:tc>
      </w:tr>
    </w:tbl>
    <w:p>
      <w:r>
        <w:t>Result: 26 slides → 21 meaningful slides. 5 slides filtered out = saved embedding cost and reduced noise in retrieval results.</w:t>
      </w:r>
    </w:p>
    <w:p>
      <w:r>
        <w:br w:type="page"/>
      </w:r>
    </w:p>
    <w:p>
      <w:pPr>
        <w:pStyle w:val="Heading1"/>
      </w:pPr>
      <w:r>
        <w:t>7. Chunking — The Most Critical Decision</w:t>
      </w:r>
    </w:p>
    <w:p>
      <w:pPr>
        <w:pStyle w:val="Heading2"/>
      </w:pPr>
      <w:r>
        <w:t>7.1 What is a Chunk?</w:t>
      </w:r>
    </w:p>
    <w:p>
      <w:r>
        <w:t>A chunk is one piece of text stored as a single unit in the vector database. When someone asks a question, the system retrieves CHUNKS (not entire files, not entire slides). Each chunk gets its own embedding vector and is retrieved independently.</w:t>
      </w:r>
    </w:p>
    <w:p>
      <w:pPr>
        <w:ind w:left="567"/>
        <w:shd w:fill="F2F2F2" w:val="clear"/>
      </w:pPr>
      <w:r>
        <w:rPr>
          <w:rFonts w:ascii="Consolas" w:hAnsi="Consolas"/>
          <w:color w:val="1E1E1E"/>
          <w:sz w:val="18"/>
        </w:rPr>
        <w:t>Full PPT (26 slides, ~8000 chars)</w:t>
        <w:br/>
        <w:t xml:space="preserve">        | chunking</w:t>
        <w:br/>
        <w:t>[Chunk 1: 400 chars] [Chunk 2: 600 chars] [Chunk 3: 350 chars] ...</w:t>
        <w:br/>
        <w:t xml:space="preserve">        |</w:t>
        <w:br/>
        <w:t>Each chunk gets its OWN embedding vector</w:t>
        <w:br/>
        <w:t>Each chunk is retrieved INDEPENDENTLY</w:t>
      </w:r>
    </w:p>
    <w:p>
      <w:pPr>
        <w:pStyle w:val="Heading2"/>
      </w:pPr>
      <w:r>
        <w:t>7.2 Why Chunk Size is the #1 Tuning Parameter</w:t>
      </w:r>
    </w:p>
    <w:p>
      <w:r>
        <w:t>Chunk size determines what the retriever CAN find. If important info is split across two chunks, the retriever may miss half. If unrelated topics are in one chunk, the retriever gets noise with the signal.</w:t>
      </w:r>
    </w:p>
    <w:p>
      <w:pPr>
        <w:pStyle w:val="Heading2"/>
      </w:pPr>
      <w:r>
        <w:t>7.3 Too Small vs Just Right vs Too Large</w:t>
      </w:r>
    </w:p>
    <w:p>
      <w:r>
        <w:t>TOO SMALL (100-300 chars):</w:t>
      </w:r>
    </w:p>
    <w:p>
      <w:pPr>
        <w:pStyle w:val="ListBullet"/>
      </w:pPr>
      <w:r>
        <w:t>Fragmented context — sentences cut in half</w:t>
      </w:r>
    </w:p>
    <w:p>
      <w:pPr>
        <w:pStyle w:val="ListBullet"/>
      </w:pPr>
      <w:r>
        <w:t>Lost relationships between concepts</w:t>
      </w:r>
    </w:p>
    <w:p>
      <w:pPr>
        <w:pStyle w:val="ListBullet"/>
      </w:pPr>
      <w:r>
        <w:t>Many chunks = higher embedding cost</w:t>
      </w:r>
    </w:p>
    <w:p>
      <w:pPr>
        <w:pStyle w:val="ListBullet"/>
      </w:pPr>
      <w:r>
        <w:t>Example: "The API Gateway connects to Auth" in one chunk, "Service which validates tokens" in another</w:t>
      </w:r>
    </w:p>
    <w:p>
      <w:r>
        <w:t>JUST RIGHT (500-1500 chars) — our sweet spot:</w:t>
      </w:r>
    </w:p>
    <w:p>
      <w:pPr>
        <w:pStyle w:val="ListBullet"/>
      </w:pPr>
      <w:r>
        <w:t>Complete topic per chunk (one slide or two related slides)</w:t>
      </w:r>
    </w:p>
    <w:p>
      <w:pPr>
        <w:pStyle w:val="ListBullet"/>
      </w:pPr>
      <w:r>
        <w:t>Focused embedding meaning — vector captures the topic clearly</w:t>
      </w:r>
    </w:p>
    <w:p>
      <w:pPr>
        <w:pStyle w:val="ListBullet"/>
      </w:pPr>
      <w:r>
        <w:t>Balanced cost and quality</w:t>
      </w:r>
    </w:p>
    <w:p>
      <w:pPr>
        <w:pStyle w:val="ListBullet"/>
      </w:pPr>
      <w:r>
        <w:t>Easy to cite: [Source: blueprint.pptx, Slide 4-5]</w:t>
      </w:r>
    </w:p>
    <w:p>
      <w:r>
        <w:t>TOO LARGE (3000+ chars):</w:t>
      </w:r>
    </w:p>
    <w:p>
      <w:pPr>
        <w:pStyle w:val="ListBullet"/>
      </w:pPr>
      <w:r>
        <w:t>Mixed topics in one chunk — embedding captures the AVERAGE meaning</w:t>
      </w:r>
    </w:p>
    <w:p>
      <w:pPr>
        <w:pStyle w:val="ListBullet"/>
      </w:pPr>
      <w:r>
        <w:t>Retrieves noise alongside signal</w:t>
      </w:r>
    </w:p>
    <w:p>
      <w:pPr>
        <w:pStyle w:val="ListBullet"/>
      </w:pPr>
      <w:r>
        <w:t>Hard to cite specifically — which part of the chunk is relevant?</w:t>
      </w:r>
    </w:p>
    <w:p>
      <w:pPr>
        <w:pStyle w:val="ListBullet"/>
      </w:pPr>
      <w:r>
        <w:t>Example: 7 slides merged — hosting, budget, risks all in one chunk</w:t>
      </w:r>
    </w:p>
    <w:p>
      <w:pPr>
        <w:pStyle w:val="Heading2"/>
      </w:pPr>
      <w:r>
        <w:t>7.4 Our Three Operations: Merge, Keep, Split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20"/>
              </w:rPr>
              <w:t>Condition</w:t>
            </w:r>
          </w:p>
        </w:tc>
        <w:tc>
          <w:tcPr>
            <w:tcW w:type="dxa" w:w="2880"/>
            <w:shd w:fill="1F4E79" w:val="clear"/>
          </w:tcPr>
          <w:p>
            <w:pPr>
              <w:jc w:val="center"/>
            </w:pPr>
            <w:r>
              <w:rPr>
                <w:b/>
                <w:color w:val="FFFFFF"/>
                <w:sz w:val="20"/>
              </w:rPr>
              <w:t>Action</w:t>
            </w:r>
          </w:p>
        </w:tc>
        <w:tc>
          <w:tcPr>
            <w:tcW w:type="dxa" w:w="2880"/>
            <w:shd w:fill="1F4E79" w:val="clear"/>
          </w:tcPr>
          <w:p>
            <w:pPr>
              <w:jc w:val="center"/>
            </w:pPr>
            <w:r>
              <w:rPr>
                <w:b/>
                <w:color w:val="FFFFFF"/>
                <w:sz w:val="20"/>
              </w:rPr>
              <w:t>Example</w:t>
            </w:r>
          </w:p>
        </w:tc>
      </w:tr>
      <w:tr>
        <w:tc>
          <w:tcPr>
            <w:tcW w:type="dxa" w:w="2880"/>
            <w:shd w:fill="D6E4F0" w:val="clear"/>
          </w:tcPr>
          <w:p>
            <w:r>
              <w:rPr>
                <w:sz w:val="20"/>
              </w:rPr>
              <w:t>Slide &lt; 100 chars</w:t>
            </w:r>
          </w:p>
        </w:tc>
        <w:tc>
          <w:tcPr>
            <w:tcW w:type="dxa" w:w="2880"/>
            <w:shd w:fill="D6E4F0" w:val="clear"/>
          </w:tcPr>
          <w:p>
            <w:r>
              <w:rPr>
                <w:sz w:val="20"/>
              </w:rPr>
              <w:t>MERGE with next slide</w:t>
            </w:r>
          </w:p>
        </w:tc>
        <w:tc>
          <w:tcPr>
            <w:tcW w:type="dxa" w:w="2880"/>
            <w:shd w:fill="D6E4F0" w:val="clear"/>
          </w:tcPr>
          <w:p>
            <w:r>
              <w:rPr>
                <w:sz w:val="20"/>
              </w:rPr>
              <w:t>Slide 6 (32 chars) + Slide 7 (35 chars) → combined chunk</w:t>
            </w:r>
          </w:p>
        </w:tc>
      </w:tr>
      <w:tr>
        <w:tc>
          <w:tcPr>
            <w:tcW w:type="dxa" w:w="2880"/>
          </w:tcPr>
          <w:p>
            <w:r>
              <w:rPr>
                <w:sz w:val="20"/>
              </w:rPr>
              <w:t>Slide 100-1500 chars</w:t>
            </w:r>
          </w:p>
        </w:tc>
        <w:tc>
          <w:tcPr>
            <w:tcW w:type="dxa" w:w="2880"/>
          </w:tcPr>
          <w:p>
            <w:r>
              <w:rPr>
                <w:sz w:val="20"/>
              </w:rPr>
              <w:t>KEEP as-is</w:t>
            </w:r>
          </w:p>
        </w:tc>
        <w:tc>
          <w:tcPr>
            <w:tcW w:type="dxa" w:w="2880"/>
          </w:tcPr>
          <w:p>
            <w:r>
              <w:rPr>
                <w:sz w:val="20"/>
              </w:rPr>
              <w:t>Slide 13 (880 chars) → one chunk</w:t>
            </w:r>
          </w:p>
        </w:tc>
      </w:tr>
      <w:tr>
        <w:tc>
          <w:tcPr>
            <w:tcW w:type="dxa" w:w="2880"/>
            <w:shd w:fill="D6E4F0" w:val="clear"/>
          </w:tcPr>
          <w:p>
            <w:r>
              <w:rPr>
                <w:sz w:val="20"/>
              </w:rPr>
              <w:t>Slide &gt; 1500 chars</w:t>
            </w:r>
          </w:p>
        </w:tc>
        <w:tc>
          <w:tcPr>
            <w:tcW w:type="dxa" w:w="2880"/>
            <w:shd w:fill="D6E4F0" w:val="clear"/>
          </w:tcPr>
          <w:p>
            <w:r>
              <w:rPr>
                <w:sz w:val="20"/>
              </w:rPr>
              <w:t>SPLIT with 150-char overlap</w:t>
            </w:r>
          </w:p>
        </w:tc>
        <w:tc>
          <w:tcPr>
            <w:tcW w:type="dxa" w:w="2880"/>
            <w:shd w:fill="D6E4F0" w:val="clear"/>
          </w:tcPr>
          <w:p>
            <w:r>
              <w:rPr>
                <w:sz w:val="20"/>
              </w:rPr>
              <w:t>2000-char slide → Chunk A (0-1500) + Chunk B (1350-2000)</w:t>
            </w:r>
          </w:p>
        </w:tc>
      </w:tr>
    </w:tbl>
    <w:p>
      <w:pPr>
        <w:pStyle w:val="Heading2"/>
      </w:pPr>
      <w:r>
        <w:t>7.5 Overlap Explained</w:t>
      </w:r>
    </w:p>
    <w:p>
      <w:r>
        <w:t>When splitting a large chunk, we overlap by 150 characters so no information is lost at the boundary.</w:t>
      </w:r>
    </w:p>
    <w:p>
      <w:pPr>
        <w:ind w:left="567"/>
        <w:shd w:fill="F2F2F2" w:val="clear"/>
      </w:pPr>
      <w:r>
        <w:rPr>
          <w:rFonts w:ascii="Consolas" w:hAnsi="Consolas"/>
          <w:color w:val="1E1E1E"/>
          <w:sz w:val="18"/>
        </w:rPr>
        <w:t>Without overlap (split at 1500):</w:t>
        <w:br/>
        <w:t xml:space="preserve">  Chunk A: "...the API Gate"  |  Chunk B: "way connects to Auth..."</w:t>
        <w:br/>
        <w:t xml:space="preserve">  --&gt; BROKEN mid-word</w:t>
        <w:br/>
        <w:br/>
        <w:t>With 150-char overlap:</w:t>
        <w:br/>
        <w:t xml:space="preserve">  Chunk A: "...the API Gateway connects to Auth Service."</w:t>
        <w:br/>
        <w:t xml:space="preserve">  Chunk B: "After validation, the API Gateway forwards the request..."</w:t>
        <w:br/>
        <w:t xml:space="preserve">  --&gt; Both chunks have the complete thought about the Gateway</w:t>
      </w:r>
    </w:p>
    <w:p>
      <w:r>
        <w:t>Why 150 chars? That is roughly 2-3 sentences — enough to complete a thought without too much duplication (only ~10% of max chunk size).</w:t>
      </w:r>
    </w:p>
    <w:p>
      <w:pPr>
        <w:pStyle w:val="Heading2"/>
      </w:pPr>
      <w:r>
        <w:t>7.6 Understanding Tokens</w:t>
      </w:r>
    </w:p>
    <w:p>
      <w:r>
        <w:t>AI models do not process characters or words. They process TOKENS — pieces of words that capture meaningful sub-word units.</w:t>
      </w:r>
    </w:p>
    <w:p>
      <w:pPr>
        <w:ind w:left="567"/>
        <w:shd w:fill="F2F2F2" w:val="clear"/>
      </w:pPr>
      <w:r>
        <w:rPr>
          <w:rFonts w:ascii="Consolas" w:hAnsi="Consolas"/>
          <w:color w:val="1E1E1E"/>
          <w:sz w:val="18"/>
        </w:rPr>
        <w:t>"Hello world"           --&gt; ["Hello", " world"]              = 2 tokens</w:t>
        <w:br/>
        <w:t>"Architecture"          --&gt; ["Arch", "itecture"]              = 2 tokens</w:t>
        <w:br/>
        <w:t>"API Gateway"           --&gt; ["API", " Gateway"]               = 2 tokens</w:t>
        <w:br/>
        <w:t>"https://datastories.com" --&gt; ["https", "://", "data", "stories", ".com"] = 5 tokens</w:t>
      </w:r>
    </w:p>
    <w:p>
      <w:r>
        <w:t>Rough conversion rule: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20"/>
              </w:rPr>
              <w:t>Characters</w:t>
            </w:r>
          </w:p>
        </w:tc>
        <w:tc>
          <w:tcPr>
            <w:tcW w:type="dxa" w:w="2880"/>
            <w:shd w:fill="1F4E79" w:val="clear"/>
          </w:tcPr>
          <w:p>
            <w:pPr>
              <w:jc w:val="center"/>
            </w:pPr>
            <w:r>
              <w:rPr>
                <w:b/>
                <w:color w:val="FFFFFF"/>
                <w:sz w:val="20"/>
              </w:rPr>
              <w:t>Tokens (approx)</w:t>
            </w:r>
          </w:p>
        </w:tc>
        <w:tc>
          <w:tcPr>
            <w:tcW w:type="dxa" w:w="2880"/>
            <w:shd w:fill="1F4E79" w:val="clear"/>
          </w:tcPr>
          <w:p>
            <w:pPr>
              <w:jc w:val="center"/>
            </w:pPr>
            <w:r>
              <w:rPr>
                <w:b/>
                <w:color w:val="FFFFFF"/>
                <w:sz w:val="20"/>
              </w:rPr>
              <w:t>Example</w:t>
            </w:r>
          </w:p>
        </w:tc>
      </w:tr>
      <w:tr>
        <w:tc>
          <w:tcPr>
            <w:tcW w:type="dxa" w:w="2880"/>
            <w:shd w:fill="D6E4F0" w:val="clear"/>
          </w:tcPr>
          <w:p>
            <w:r>
              <w:rPr>
                <w:sz w:val="20"/>
              </w:rPr>
              <w:t>100 chars</w:t>
            </w:r>
          </w:p>
        </w:tc>
        <w:tc>
          <w:tcPr>
            <w:tcW w:type="dxa" w:w="2880"/>
            <w:shd w:fill="D6E4F0" w:val="clear"/>
          </w:tcPr>
          <w:p>
            <w:r>
              <w:rPr>
                <w:sz w:val="20"/>
              </w:rPr>
              <w:t>~25 tokens</w:t>
            </w:r>
          </w:p>
        </w:tc>
        <w:tc>
          <w:tcPr>
            <w:tcW w:type="dxa" w:w="2880"/>
            <w:shd w:fill="D6E4F0" w:val="clear"/>
          </w:tcPr>
          <w:p>
            <w:r>
              <w:rPr>
                <w:sz w:val="20"/>
              </w:rPr>
              <w:t>A short sentence</w:t>
            </w:r>
          </w:p>
        </w:tc>
      </w:tr>
      <w:tr>
        <w:tc>
          <w:tcPr>
            <w:tcW w:type="dxa" w:w="2880"/>
          </w:tcPr>
          <w:p>
            <w:r>
              <w:rPr>
                <w:sz w:val="20"/>
              </w:rPr>
              <w:t>500 chars</w:t>
            </w:r>
          </w:p>
        </w:tc>
        <w:tc>
          <w:tcPr>
            <w:tcW w:type="dxa" w:w="2880"/>
          </w:tcPr>
          <w:p>
            <w:r>
              <w:rPr>
                <w:sz w:val="20"/>
              </w:rPr>
              <w:t>~125 tokens</w:t>
            </w:r>
          </w:p>
        </w:tc>
        <w:tc>
          <w:tcPr>
            <w:tcW w:type="dxa" w:w="2880"/>
          </w:tcPr>
          <w:p>
            <w:r>
              <w:rPr>
                <w:sz w:val="20"/>
              </w:rPr>
              <w:t>A paragraph</w:t>
            </w:r>
          </w:p>
        </w:tc>
      </w:tr>
      <w:tr>
        <w:tc>
          <w:tcPr>
            <w:tcW w:type="dxa" w:w="2880"/>
            <w:shd w:fill="D6E4F0" w:val="clear"/>
          </w:tcPr>
          <w:p>
            <w:r>
              <w:rPr>
                <w:sz w:val="20"/>
              </w:rPr>
              <w:t>1000 chars</w:t>
            </w:r>
          </w:p>
        </w:tc>
        <w:tc>
          <w:tcPr>
            <w:tcW w:type="dxa" w:w="2880"/>
            <w:shd w:fill="D6E4F0" w:val="clear"/>
          </w:tcPr>
          <w:p>
            <w:r>
              <w:rPr>
                <w:sz w:val="20"/>
              </w:rPr>
              <w:t>~250 tokens</w:t>
            </w:r>
          </w:p>
        </w:tc>
        <w:tc>
          <w:tcPr>
            <w:tcW w:type="dxa" w:w="2880"/>
            <w:shd w:fill="D6E4F0" w:val="clear"/>
          </w:tcPr>
          <w:p>
            <w:r>
              <w:rPr>
                <w:sz w:val="20"/>
              </w:rPr>
              <w:t>Half a slide</w:t>
            </w:r>
          </w:p>
        </w:tc>
      </w:tr>
      <w:tr>
        <w:tc>
          <w:tcPr>
            <w:tcW w:type="dxa" w:w="2880"/>
          </w:tcPr>
          <w:p>
            <w:r>
              <w:rPr>
                <w:sz w:val="20"/>
              </w:rPr>
              <w:t>1500 chars</w:t>
            </w:r>
          </w:p>
        </w:tc>
        <w:tc>
          <w:tcPr>
            <w:tcW w:type="dxa" w:w="2880"/>
          </w:tcPr>
          <w:p>
            <w:r>
              <w:rPr>
                <w:sz w:val="20"/>
              </w:rPr>
              <w:t>~375 tokens</w:t>
            </w:r>
          </w:p>
        </w:tc>
        <w:tc>
          <w:tcPr>
            <w:tcW w:type="dxa" w:w="2880"/>
          </w:tcPr>
          <w:p>
            <w:r>
              <w:rPr>
                <w:sz w:val="20"/>
              </w:rPr>
              <w:t>Our max chunk size</w:t>
            </w:r>
          </w:p>
        </w:tc>
      </w:tr>
      <w:tr>
        <w:tc>
          <w:tcPr>
            <w:tcW w:type="dxa" w:w="2880"/>
            <w:shd w:fill="D6E4F0" w:val="clear"/>
          </w:tcPr>
          <w:p>
            <w:r>
              <w:rPr>
                <w:sz w:val="20"/>
              </w:rPr>
              <w:t>4000 chars</w:t>
            </w:r>
          </w:p>
        </w:tc>
        <w:tc>
          <w:tcPr>
            <w:tcW w:type="dxa" w:w="2880"/>
            <w:shd w:fill="D6E4F0" w:val="clear"/>
          </w:tcPr>
          <w:p>
            <w:r>
              <w:rPr>
                <w:sz w:val="20"/>
              </w:rPr>
              <w:t>~1000 tokens</w:t>
            </w:r>
          </w:p>
        </w:tc>
        <w:tc>
          <w:tcPr>
            <w:tcW w:type="dxa" w:w="2880"/>
            <w:shd w:fill="D6E4F0" w:val="clear"/>
          </w:tcPr>
          <w:p>
            <w:r>
              <w:rPr>
                <w:sz w:val="20"/>
              </w:rPr>
              <w:t>A full page</w:t>
            </w:r>
          </w:p>
        </w:tc>
      </w:tr>
    </w:tbl>
    <w:p>
      <w:pPr>
        <w:pStyle w:val="Heading2"/>
      </w:pPr>
      <w:r>
        <w:t>7.7 Why 1500 Chars (375 Tokens)?</w:t>
      </w:r>
    </w:p>
    <w:p>
      <w:r>
        <w:t>Two constraints determine this number:</w:t>
      </w:r>
    </w:p>
    <w:p>
      <w:r>
        <w:t>Constraint 1: Embedding model quality</w:t>
      </w:r>
    </w:p>
    <w:p>
      <w:pPr>
        <w:pStyle w:val="ListBullet"/>
      </w:pPr>
      <w:r>
        <w:t>text-embedding-3-small input limit: 8,191 tokens</w:t>
      </w:r>
    </w:p>
    <w:p>
      <w:pPr>
        <w:pStyle w:val="ListBullet"/>
      </w:pPr>
      <w:r>
        <w:t>But quality DEGRADES after ~500 tokens — the embedding becomes an average of too many topics</w:t>
      </w:r>
    </w:p>
    <w:p>
      <w:pPr>
        <w:pStyle w:val="ListBullet"/>
      </w:pPr>
      <w:r>
        <w:t>Best quality: 200-400 tokens</w:t>
      </w:r>
    </w:p>
    <w:p>
      <w:pPr>
        <w:pStyle w:val="ListBullet"/>
      </w:pPr>
      <w:r>
        <w:t>1500 chars ≈ 375 tokens → sits in the best quality zone</w:t>
      </w:r>
    </w:p>
    <w:p>
      <w:r>
        <w:t>Constraint 2: LLM context budget</w:t>
      </w:r>
    </w:p>
    <w:p>
      <w:pPr>
        <w:ind w:left="567"/>
        <w:shd w:fill="F2F2F2" w:val="clear"/>
      </w:pPr>
      <w:r>
        <w:rPr>
          <w:rFonts w:ascii="Consolas" w:hAnsi="Consolas"/>
          <w:color w:val="1E1E1E"/>
          <w:sz w:val="18"/>
        </w:rPr>
        <w:t>Per query, the LLM receives:</w:t>
        <w:br/>
        <w:t xml:space="preserve">  System prompt:          ~500 tokens</w:t>
        <w:br/>
        <w:t xml:space="preserve">  Conversation history:   ~500 tokens</w:t>
        <w:br/>
        <w:t xml:space="preserve">  Retrieved chunks:       8 x 375 = 3,000 tokens</w:t>
        <w:br/>
        <w:t xml:space="preserve">  User question:          ~20 tokens</w:t>
        <w:br/>
        <w:t xml:space="preserve">  -----------------------------------------</w:t>
        <w:br/>
        <w:t xml:space="preserve">  Total input:            ~4,020 tokens</w:t>
        <w:br/>
        <w:t xml:space="preserve">  Generated answer:       ~500-1,000 tokens</w:t>
        <w:br/>
        <w:t xml:space="preserve">  -----------------------------------------</w:t>
        <w:br/>
        <w:t xml:space="preserve">  Grand total:            ~5,000 tokens per query</w:t>
        <w:br/>
        <w:br/>
        <w:t xml:space="preserve">  GPT-4.1 context window: 1,050,000 tokens</w:t>
        <w:br/>
        <w:t xml:space="preserve">  We use only 0.5% of capacity --&gt; plenty of room for growth</w:t>
      </w:r>
    </w:p>
    <w:p>
      <w:pPr>
        <w:pStyle w:val="Heading2"/>
      </w:pPr>
      <w:r>
        <w:t>7.8 Our Settings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val="clear"/>
          </w:tcPr>
          <w:p>
            <w:pPr>
              <w:jc w:val="center"/>
            </w:pPr>
            <w:r>
              <w:rPr>
                <w:b/>
                <w:color w:val="FFFFFF"/>
                <w:sz w:val="20"/>
              </w:rPr>
              <w:t>Setting</w:t>
            </w:r>
          </w:p>
        </w:tc>
        <w:tc>
          <w:tcPr>
            <w:tcW w:type="dxa" w:w="2160"/>
            <w:shd w:fill="1F4E79" w:val="clear"/>
          </w:tcPr>
          <w:p>
            <w:pPr>
              <w:jc w:val="center"/>
            </w:pPr>
            <w:r>
              <w:rPr>
                <w:b/>
                <w:color w:val="FFFFFF"/>
                <w:sz w:val="20"/>
              </w:rPr>
              <w:t>Value</w:t>
            </w:r>
          </w:p>
        </w:tc>
        <w:tc>
          <w:tcPr>
            <w:tcW w:type="dxa" w:w="2160"/>
            <w:shd w:fill="1F4E79" w:val="clear"/>
          </w:tcPr>
          <w:p>
            <w:pPr>
              <w:jc w:val="center"/>
            </w:pPr>
            <w:r>
              <w:rPr>
                <w:b/>
                <w:color w:val="FFFFFF"/>
                <w:sz w:val="20"/>
              </w:rPr>
              <w:t>In Tokens</w:t>
            </w:r>
          </w:p>
        </w:tc>
        <w:tc>
          <w:tcPr>
            <w:tcW w:type="dxa" w:w="2160"/>
            <w:shd w:fill="1F4E79" w:val="clear"/>
          </w:tcPr>
          <w:p>
            <w:pPr>
              <w:jc w:val="center"/>
            </w:pPr>
            <w:r>
              <w:rPr>
                <w:b/>
                <w:color w:val="FFFFFF"/>
                <w:sz w:val="20"/>
              </w:rPr>
              <w:t>Purpose</w:t>
            </w:r>
          </w:p>
        </w:tc>
      </w:tr>
      <w:tr>
        <w:tc>
          <w:tcPr>
            <w:tcW w:type="dxa" w:w="2160"/>
            <w:shd w:fill="D6E4F0" w:val="clear"/>
          </w:tcPr>
          <w:p>
            <w:r>
              <w:rPr>
                <w:sz w:val="20"/>
              </w:rPr>
              <w:t>CHUNK_MIN_LENGTH</w:t>
            </w:r>
          </w:p>
        </w:tc>
        <w:tc>
          <w:tcPr>
            <w:tcW w:type="dxa" w:w="2160"/>
            <w:shd w:fill="D6E4F0" w:val="clear"/>
          </w:tcPr>
          <w:p>
            <w:r>
              <w:rPr>
                <w:sz w:val="20"/>
              </w:rPr>
              <w:t>100 chars</w:t>
            </w:r>
          </w:p>
        </w:tc>
        <w:tc>
          <w:tcPr>
            <w:tcW w:type="dxa" w:w="2160"/>
            <w:shd w:fill="D6E4F0" w:val="clear"/>
          </w:tcPr>
          <w:p>
            <w:r>
              <w:rPr>
                <w:sz w:val="20"/>
              </w:rPr>
              <w:t>~25 tokens</w:t>
            </w:r>
          </w:p>
        </w:tc>
        <w:tc>
          <w:tcPr>
            <w:tcW w:type="dxa" w:w="2160"/>
            <w:shd w:fill="D6E4F0" w:val="clear"/>
          </w:tcPr>
          <w:p>
            <w:r>
              <w:rPr>
                <w:sz w:val="20"/>
              </w:rPr>
              <w:t>Below this → merge with next slide (too small to be useful)</w:t>
            </w:r>
          </w:p>
        </w:tc>
      </w:tr>
      <w:tr>
        <w:tc>
          <w:tcPr>
            <w:tcW w:type="dxa" w:w="2160"/>
          </w:tcPr>
          <w:p>
            <w:r>
              <w:rPr>
                <w:sz w:val="20"/>
              </w:rPr>
              <w:t>CHUNK_MAX_LENGTH</w:t>
            </w:r>
          </w:p>
        </w:tc>
        <w:tc>
          <w:tcPr>
            <w:tcW w:type="dxa" w:w="2160"/>
          </w:tcPr>
          <w:p>
            <w:r>
              <w:rPr>
                <w:sz w:val="20"/>
              </w:rPr>
              <w:t>1500 chars</w:t>
            </w:r>
          </w:p>
        </w:tc>
        <w:tc>
          <w:tcPr>
            <w:tcW w:type="dxa" w:w="2160"/>
          </w:tcPr>
          <w:p>
            <w:r>
              <w:rPr>
                <w:sz w:val="20"/>
              </w:rPr>
              <w:t>~375 tokens</w:t>
            </w:r>
          </w:p>
        </w:tc>
        <w:tc>
          <w:tcPr>
            <w:tcW w:type="dxa" w:w="2160"/>
          </w:tcPr>
          <w:p>
            <w:r>
              <w:rPr>
                <w:sz w:val="20"/>
              </w:rPr>
              <w:t>Above this → split with overlap (too large, dilutes embedding)</w:t>
            </w:r>
          </w:p>
        </w:tc>
      </w:tr>
      <w:tr>
        <w:tc>
          <w:tcPr>
            <w:tcW w:type="dxa" w:w="2160"/>
            <w:shd w:fill="D6E4F0" w:val="clear"/>
          </w:tcPr>
          <w:p>
            <w:r>
              <w:rPr>
                <w:sz w:val="20"/>
              </w:rPr>
              <w:t>CHUNK_OVERLAP</w:t>
            </w:r>
          </w:p>
        </w:tc>
        <w:tc>
          <w:tcPr>
            <w:tcW w:type="dxa" w:w="2160"/>
            <w:shd w:fill="D6E4F0" w:val="clear"/>
          </w:tcPr>
          <w:p>
            <w:r>
              <w:rPr>
                <w:sz w:val="20"/>
              </w:rPr>
              <w:t>150 chars</w:t>
            </w:r>
          </w:p>
        </w:tc>
        <w:tc>
          <w:tcPr>
            <w:tcW w:type="dxa" w:w="2160"/>
            <w:shd w:fill="D6E4F0" w:val="clear"/>
          </w:tcPr>
          <w:p>
            <w:r>
              <w:rPr>
                <w:sz w:val="20"/>
              </w:rPr>
              <w:t>~37 tokens</w:t>
            </w:r>
          </w:p>
        </w:tc>
        <w:tc>
          <w:tcPr>
            <w:tcW w:type="dxa" w:w="2160"/>
            <w:shd w:fill="D6E4F0" w:val="clear"/>
          </w:tcPr>
          <w:p>
            <w:r>
              <w:rPr>
                <w:sz w:val="20"/>
              </w:rPr>
              <w:t>When splitting → overlap this much (preserves context at boundaries)</w:t>
            </w:r>
          </w:p>
        </w:tc>
      </w:tr>
    </w:tbl>
    <w:p>
      <w:r>
        <w:t>These are tunable in the .env file. After running evaluation, if retrieval quality is low, chunk size is the FIRST thing to adjust.</w:t>
      </w:r>
    </w:p>
    <w:p>
      <w:r>
        <w:br w:type="page"/>
      </w:r>
    </w:p>
    <w:p>
      <w:pPr>
        <w:pStyle w:val="Heading1"/>
      </w:pPr>
      <w:r>
        <w:t>8. Embeddings &amp; Vector Storage</w:t>
      </w:r>
    </w:p>
    <w:p>
      <w:pPr>
        <w:pStyle w:val="Heading2"/>
      </w:pPr>
      <w:r>
        <w:t>8.1 What is an Embedding?</w:t>
      </w:r>
    </w:p>
    <w:p>
      <w:r>
        <w:t>An embedding is a list of numbers (a vector) that captures the MEANING of text. Similar meanings produce similar vectors. Different meanings produce different vectors.</w:t>
      </w:r>
    </w:p>
    <w:p>
      <w:pPr>
        <w:ind w:left="567"/>
        <w:shd w:fill="F2F2F2" w:val="clear"/>
      </w:pPr>
      <w:r>
        <w:rPr>
          <w:rFonts w:ascii="Consolas" w:hAnsi="Consolas"/>
          <w:color w:val="1E1E1E"/>
          <w:sz w:val="18"/>
        </w:rPr>
        <w:t>"DataStories uses AWS"        --&gt; [0.12, -0.34, 0.56, ...]  (1536 numbers)</w:t>
        <w:br/>
        <w:t>"Infrastructure on Amazon"    --&gt; [0.11, -0.33, 0.55, ...]  (similar! close vectors)</w:t>
        <w:br/>
        <w:t>"Budget is $50K"              --&gt; [-0.89, 0.22, -0.11, ...]  (different! far vectors)</w:t>
      </w:r>
    </w:p>
    <w:p>
      <w:r>
        <w:t>Analogy: Think of embeddings like GPS coordinates for meaning.</w:t>
      </w:r>
    </w:p>
    <w:p>
      <w:pPr>
        <w:pStyle w:val="ListBullet"/>
      </w:pPr>
      <w:r>
        <w:t>"Paris" and "France" are close on the map (related meanings)</w:t>
      </w:r>
    </w:p>
    <w:p>
      <w:pPr>
        <w:pStyle w:val="ListBullet"/>
      </w:pPr>
      <w:r>
        <w:t>"Paris" and "Calculus" are far apart (unrelated meanings)</w:t>
      </w:r>
    </w:p>
    <w:p>
      <w:pPr>
        <w:pStyle w:val="ListBullet"/>
      </w:pPr>
      <w:r>
        <w:t>When you ask a question, it gets coordinates too, and we find the nearest stored points</w:t>
      </w:r>
    </w:p>
    <w:p>
      <w:pPr>
        <w:pStyle w:val="Heading2"/>
      </w:pPr>
      <w:r>
        <w:t>8.2 How Semantic Search Works</w:t>
      </w:r>
    </w:p>
    <w:p>
      <w:pPr>
        <w:ind w:left="567"/>
        <w:shd w:fill="F2F2F2" w:val="clear"/>
      </w:pPr>
      <w:r>
        <w:rPr>
          <w:rFonts w:ascii="Consolas" w:hAnsi="Consolas"/>
          <w:color w:val="1E1E1E"/>
          <w:sz w:val="18"/>
        </w:rPr>
        <w:t>User asks: "How is DataStories hosted?"</w:t>
        <w:br/>
        <w:t xml:space="preserve">  --&gt; Embed question --&gt; [0.15, -0.28, 0.67, ...]</w:t>
        <w:br/>
        <w:br/>
        <w:t>Compare against ALL 89 stored chunk vectors:</w:t>
        <w:br/>
        <w:t xml:space="preserve">  Chunk "Existing Hosting - Overview..."    --&gt; distance: 0.18 (CLOSE)  ✅</w:t>
        <w:br/>
        <w:t xml:space="preserve">  Chunk "Budget Details..."                 --&gt; distance: 0.72 (FAR)    ❌</w:t>
        <w:br/>
        <w:t xml:space="preserve">  Chunk "Key Assumptions..."                --&gt; distance: 0.55 (MEDIUM) ⚠️</w:t>
        <w:br/>
        <w:br/>
        <w:t>Return the closest chunks = most relevant content</w:t>
      </w:r>
    </w:p>
    <w:p>
      <w:pPr>
        <w:pStyle w:val="Heading2"/>
      </w:pPr>
      <w:r>
        <w:t>8.3 Our Embedding Model</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20"/>
              </w:rPr>
              <w:t>Property</w:t>
            </w:r>
          </w:p>
        </w:tc>
        <w:tc>
          <w:tcPr>
            <w:tcW w:type="dxa" w:w="2880"/>
            <w:shd w:fill="1F4E79" w:val="clear"/>
          </w:tcPr>
          <w:p>
            <w:pPr>
              <w:jc w:val="center"/>
            </w:pPr>
            <w:r>
              <w:rPr>
                <w:b/>
                <w:color w:val="FFFFFF"/>
                <w:sz w:val="20"/>
              </w:rPr>
              <w:t>text-embedding-3-small (our choice)</w:t>
            </w:r>
          </w:p>
        </w:tc>
        <w:tc>
          <w:tcPr>
            <w:tcW w:type="dxa" w:w="2880"/>
            <w:shd w:fill="1F4E79" w:val="clear"/>
          </w:tcPr>
          <w:p>
            <w:pPr>
              <w:jc w:val="center"/>
            </w:pPr>
            <w:r>
              <w:rPr>
                <w:b/>
                <w:color w:val="FFFFFF"/>
                <w:sz w:val="20"/>
              </w:rPr>
              <w:t>text-embedding-3-large</w:t>
            </w:r>
          </w:p>
        </w:tc>
      </w:tr>
      <w:tr>
        <w:tc>
          <w:tcPr>
            <w:tcW w:type="dxa" w:w="2880"/>
            <w:shd w:fill="D6E4F0" w:val="clear"/>
          </w:tcPr>
          <w:p>
            <w:r>
              <w:rPr>
                <w:sz w:val="20"/>
              </w:rPr>
              <w:t>Dimensions</w:t>
            </w:r>
          </w:p>
        </w:tc>
        <w:tc>
          <w:tcPr>
            <w:tcW w:type="dxa" w:w="2880"/>
            <w:shd w:fill="D6E4F0" w:val="clear"/>
          </w:tcPr>
          <w:p>
            <w:r>
              <w:rPr>
                <w:sz w:val="20"/>
              </w:rPr>
              <w:t>1,536</w:t>
            </w:r>
          </w:p>
        </w:tc>
        <w:tc>
          <w:tcPr>
            <w:tcW w:type="dxa" w:w="2880"/>
            <w:shd w:fill="D6E4F0" w:val="clear"/>
          </w:tcPr>
          <w:p>
            <w:r>
              <w:rPr>
                <w:sz w:val="20"/>
              </w:rPr>
              <w:t>3,072</w:t>
            </w:r>
          </w:p>
        </w:tc>
      </w:tr>
      <w:tr>
        <w:tc>
          <w:tcPr>
            <w:tcW w:type="dxa" w:w="2880"/>
          </w:tcPr>
          <w:p>
            <w:r>
              <w:rPr>
                <w:sz w:val="20"/>
              </w:rPr>
              <w:t>Price per 1M tokens</w:t>
            </w:r>
          </w:p>
        </w:tc>
        <w:tc>
          <w:tcPr>
            <w:tcW w:type="dxa" w:w="2880"/>
          </w:tcPr>
          <w:p>
            <w:r>
              <w:rPr>
                <w:sz w:val="20"/>
              </w:rPr>
              <w:t>$0.02</w:t>
            </w:r>
          </w:p>
        </w:tc>
        <w:tc>
          <w:tcPr>
            <w:tcW w:type="dxa" w:w="2880"/>
          </w:tcPr>
          <w:p>
            <w:r>
              <w:rPr>
                <w:sz w:val="20"/>
              </w:rPr>
              <w:t>$0.13</w:t>
            </w:r>
          </w:p>
        </w:tc>
      </w:tr>
      <w:tr>
        <w:tc>
          <w:tcPr>
            <w:tcW w:type="dxa" w:w="2880"/>
            <w:shd w:fill="D6E4F0" w:val="clear"/>
          </w:tcPr>
          <w:p>
            <w:r>
              <w:rPr>
                <w:sz w:val="20"/>
              </w:rPr>
              <w:t>Quality (MIRACL benchmark)</w:t>
            </w:r>
          </w:p>
        </w:tc>
        <w:tc>
          <w:tcPr>
            <w:tcW w:type="dxa" w:w="2880"/>
            <w:shd w:fill="D6E4F0" w:val="clear"/>
          </w:tcPr>
          <w:p>
            <w:r>
              <w:rPr>
                <w:sz w:val="20"/>
              </w:rPr>
              <w:t>44.0</w:t>
            </w:r>
          </w:p>
        </w:tc>
        <w:tc>
          <w:tcPr>
            <w:tcW w:type="dxa" w:w="2880"/>
            <w:shd w:fill="D6E4F0" w:val="clear"/>
          </w:tcPr>
          <w:p>
            <w:r>
              <w:rPr>
                <w:sz w:val="20"/>
              </w:rPr>
              <w:t>54.9</w:t>
            </w:r>
          </w:p>
        </w:tc>
      </w:tr>
      <w:tr>
        <w:tc>
          <w:tcPr>
            <w:tcW w:type="dxa" w:w="2880"/>
          </w:tcPr>
          <w:p>
            <w:r>
              <w:rPr>
                <w:sz w:val="20"/>
              </w:rPr>
              <w:t>Max input tokens</w:t>
            </w:r>
          </w:p>
        </w:tc>
        <w:tc>
          <w:tcPr>
            <w:tcW w:type="dxa" w:w="2880"/>
          </w:tcPr>
          <w:p>
            <w:r>
              <w:rPr>
                <w:sz w:val="20"/>
              </w:rPr>
              <w:t>8,191</w:t>
            </w:r>
          </w:p>
        </w:tc>
        <w:tc>
          <w:tcPr>
            <w:tcW w:type="dxa" w:w="2880"/>
          </w:tcPr>
          <w:p>
            <w:r>
              <w:rPr>
                <w:sz w:val="20"/>
              </w:rPr>
              <w:t>8,191</w:t>
            </w:r>
          </w:p>
        </w:tc>
      </w:tr>
      <w:tr>
        <w:tc>
          <w:tcPr>
            <w:tcW w:type="dxa" w:w="2880"/>
            <w:shd w:fill="D6E4F0" w:val="clear"/>
          </w:tcPr>
          <w:p>
            <w:r>
              <w:rPr>
                <w:sz w:val="20"/>
              </w:rPr>
              <w:t>Best for</w:t>
            </w:r>
          </w:p>
        </w:tc>
        <w:tc>
          <w:tcPr>
            <w:tcW w:type="dxa" w:w="2880"/>
            <w:shd w:fill="D6E4F0" w:val="clear"/>
          </w:tcPr>
          <w:p>
            <w:r>
              <w:rPr>
                <w:sz w:val="20"/>
              </w:rPr>
              <w:t>Most use cases, cost-effective</w:t>
            </w:r>
          </w:p>
        </w:tc>
        <w:tc>
          <w:tcPr>
            <w:tcW w:type="dxa" w:w="2880"/>
            <w:shd w:fill="D6E4F0" w:val="clear"/>
          </w:tcPr>
          <w:p>
            <w:r>
              <w:rPr>
                <w:sz w:val="20"/>
              </w:rPr>
              <w:t>Complex semantic tasks, multi-language</w:t>
            </w:r>
          </w:p>
        </w:tc>
      </w:tr>
    </w:tbl>
    <w:p>
      <w:r>
        <w:t>We chose text-embedding-3-small because it is 6.5x cheaper with marginal quality difference for English enterprise documents. Upgrade to 3-large only if evaluation shows retrieval quality issues.</w:t>
      </w:r>
    </w:p>
    <w:p>
      <w:pPr>
        <w:pStyle w:val="Heading2"/>
      </w:pPr>
      <w:r>
        <w:t>8.4 ChromaDB — What It Stores</w:t>
      </w:r>
    </w:p>
    <w:p>
      <w:r>
        <w:t>For each chunk, ChromaDB stores three things:</w:t>
      </w:r>
    </w:p>
    <w:p>
      <w:pPr>
        <w:ind w:left="567"/>
        <w:shd w:fill="F2F2F2" w:val="clear"/>
      </w:pPr>
      <w:r>
        <w:rPr>
          <w:rFonts w:ascii="Consolas" w:hAnsi="Consolas"/>
          <w:color w:val="1E1E1E"/>
          <w:sz w:val="18"/>
        </w:rPr>
        <w:t>{</w:t>
        <w:br/>
        <w:t xml:space="preserve">  "id": "md5_hash_of_client_file_index",</w:t>
        <w:br/>
        <w:t xml:space="preserve">  "embedding": [0.12, -0.34, 0.56, ...],   // 1536 floats</w:t>
        <w:br/>
        <w:t xml:space="preserve">  "document": "The actual text content...",  // for building LLM context</w:t>
        <w:br/>
        <w:t xml:space="preserve">  "metadata": {</w:t>
        <w:br/>
        <w:t xml:space="preserve">    "client": "DataStories",</w:t>
        <w:br/>
        <w:t xml:space="preserve">    "source_file": "blueprint.pptx",</w:t>
        <w:br/>
        <w:t xml:space="preserve">    "slide_number": "9",</w:t>
        <w:br/>
        <w:t xml:space="preserve">    "section_type": "current_architecture",</w:t>
        <w:br/>
        <w:t xml:space="preserve">    "chunk_index": 5,</w:t>
        <w:br/>
        <w:t xml:space="preserve">    "ingested_at": "2026-06-03T..."</w:t>
        <w:br/>
        <w:t xml:space="preserve">  }</w:t>
        <w:br/>
        <w:t>}</w:t>
      </w:r>
    </w:p>
    <w:p>
      <w:r>
        <w:t>The embedding enables semantic search (find by meaning). The metadata enables filtered search (find by client, section type). Both together give precise, relevant results.</w:t>
      </w:r>
    </w:p>
    <w:p>
      <w:pPr>
        <w:pStyle w:val="Heading2"/>
      </w:pPr>
      <w:r>
        <w:t>8.5 Cosine Similarity Explained</w:t>
      </w:r>
    </w:p>
    <w:p>
      <w:r>
        <w:t>Cosine similarity measures the ANGLE between two vectors, not the distance. This is important because it ignores magnitude (length of text) and focuses on direction (meaning).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20"/>
              </w:rPr>
              <w:t>Score</w:t>
            </w:r>
          </w:p>
        </w:tc>
        <w:tc>
          <w:tcPr>
            <w:tcW w:type="dxa" w:w="2880"/>
            <w:shd w:fill="1F4E79" w:val="clear"/>
          </w:tcPr>
          <w:p>
            <w:pPr>
              <w:jc w:val="center"/>
            </w:pPr>
            <w:r>
              <w:rPr>
                <w:b/>
                <w:color w:val="FFFFFF"/>
                <w:sz w:val="20"/>
              </w:rPr>
              <w:t>Meaning</w:t>
            </w:r>
          </w:p>
        </w:tc>
        <w:tc>
          <w:tcPr>
            <w:tcW w:type="dxa" w:w="2880"/>
            <w:shd w:fill="1F4E79" w:val="clear"/>
          </w:tcPr>
          <w:p>
            <w:pPr>
              <w:jc w:val="center"/>
            </w:pPr>
            <w:r>
              <w:rPr>
                <w:b/>
                <w:color w:val="FFFFFF"/>
                <w:sz w:val="20"/>
              </w:rPr>
              <w:t>Example</w:t>
            </w:r>
          </w:p>
        </w:tc>
      </w:tr>
      <w:tr>
        <w:tc>
          <w:tcPr>
            <w:tcW w:type="dxa" w:w="2880"/>
            <w:shd w:fill="D6E4F0" w:val="clear"/>
          </w:tcPr>
          <w:p>
            <w:r>
              <w:rPr>
                <w:sz w:val="20"/>
              </w:rPr>
              <w:t>1.0</w:t>
            </w:r>
          </w:p>
        </w:tc>
        <w:tc>
          <w:tcPr>
            <w:tcW w:type="dxa" w:w="2880"/>
            <w:shd w:fill="D6E4F0" w:val="clear"/>
          </w:tcPr>
          <w:p>
            <w:r>
              <w:rPr>
                <w:sz w:val="20"/>
              </w:rPr>
              <w:t>Identical meaning</w:t>
            </w:r>
          </w:p>
        </w:tc>
        <w:tc>
          <w:tcPr>
            <w:tcW w:type="dxa" w:w="2880"/>
            <w:shd w:fill="D6E4F0" w:val="clear"/>
          </w:tcPr>
          <w:p>
            <w:r>
              <w:rPr>
                <w:sz w:val="20"/>
              </w:rPr>
              <w:t>Same text, rephrased</w:t>
            </w:r>
          </w:p>
        </w:tc>
      </w:tr>
      <w:tr>
        <w:tc>
          <w:tcPr>
            <w:tcW w:type="dxa" w:w="2880"/>
          </w:tcPr>
          <w:p>
            <w:r>
              <w:rPr>
                <w:sz w:val="20"/>
              </w:rPr>
              <w:t>0.7-0.9</w:t>
            </w:r>
          </w:p>
        </w:tc>
        <w:tc>
          <w:tcPr>
            <w:tcW w:type="dxa" w:w="2880"/>
          </w:tcPr>
          <w:p>
            <w:r>
              <w:rPr>
                <w:sz w:val="20"/>
              </w:rPr>
              <w:t>Highly similar</w:t>
            </w:r>
          </w:p>
        </w:tc>
        <w:tc>
          <w:tcPr>
            <w:tcW w:type="dxa" w:w="2880"/>
          </w:tcPr>
          <w:p>
            <w:r>
              <w:rPr>
                <w:sz w:val="20"/>
              </w:rPr>
              <w:t>Same topic, different words</w:t>
            </w:r>
          </w:p>
        </w:tc>
      </w:tr>
      <w:tr>
        <w:tc>
          <w:tcPr>
            <w:tcW w:type="dxa" w:w="2880"/>
            <w:shd w:fill="D6E4F0" w:val="clear"/>
          </w:tcPr>
          <w:p>
            <w:r>
              <w:rPr>
                <w:sz w:val="20"/>
              </w:rPr>
              <w:t>0.4-0.7</w:t>
            </w:r>
          </w:p>
        </w:tc>
        <w:tc>
          <w:tcPr>
            <w:tcW w:type="dxa" w:w="2880"/>
            <w:shd w:fill="D6E4F0" w:val="clear"/>
          </w:tcPr>
          <w:p>
            <w:r>
              <w:rPr>
                <w:sz w:val="20"/>
              </w:rPr>
              <w:t>Somewhat related</w:t>
            </w:r>
          </w:p>
        </w:tc>
        <w:tc>
          <w:tcPr>
            <w:tcW w:type="dxa" w:w="2880"/>
            <w:shd w:fill="D6E4F0" w:val="clear"/>
          </w:tcPr>
          <w:p>
            <w:r>
              <w:rPr>
                <w:sz w:val="20"/>
              </w:rPr>
              <w:t>Related topic, some overlap</w:t>
            </w:r>
          </w:p>
        </w:tc>
      </w:tr>
      <w:tr>
        <w:tc>
          <w:tcPr>
            <w:tcW w:type="dxa" w:w="2880"/>
          </w:tcPr>
          <w:p>
            <w:r>
              <w:rPr>
                <w:sz w:val="20"/>
              </w:rPr>
              <w:t>0.2-0.4</w:t>
            </w:r>
          </w:p>
        </w:tc>
        <w:tc>
          <w:tcPr>
            <w:tcW w:type="dxa" w:w="2880"/>
          </w:tcPr>
          <w:p>
            <w:r>
              <w:rPr>
                <w:sz w:val="20"/>
              </w:rPr>
              <w:t>Weakly related</w:t>
            </w:r>
          </w:p>
        </w:tc>
        <w:tc>
          <w:tcPr>
            <w:tcW w:type="dxa" w:w="2880"/>
          </w:tcPr>
          <w:p>
            <w:r>
              <w:rPr>
                <w:sz w:val="20"/>
              </w:rPr>
              <w:t>Different topic, minor connection</w:t>
            </w:r>
          </w:p>
        </w:tc>
      </w:tr>
      <w:tr>
        <w:tc>
          <w:tcPr>
            <w:tcW w:type="dxa" w:w="2880"/>
            <w:shd w:fill="D6E4F0" w:val="clear"/>
          </w:tcPr>
          <w:p>
            <w:r>
              <w:rPr>
                <w:sz w:val="20"/>
              </w:rPr>
              <w:t>0.0-0.2</w:t>
            </w:r>
          </w:p>
        </w:tc>
        <w:tc>
          <w:tcPr>
            <w:tcW w:type="dxa" w:w="2880"/>
            <w:shd w:fill="D6E4F0" w:val="clear"/>
          </w:tcPr>
          <w:p>
            <w:r>
              <w:rPr>
                <w:sz w:val="20"/>
              </w:rPr>
              <w:t>Unrelated</w:t>
            </w:r>
          </w:p>
        </w:tc>
        <w:tc>
          <w:tcPr>
            <w:tcW w:type="dxa" w:w="2880"/>
            <w:shd w:fill="D6E4F0" w:val="clear"/>
          </w:tcPr>
          <w:p>
            <w:r>
              <w:rPr>
                <w:sz w:val="20"/>
              </w:rPr>
              <w:t>Completely different topics</w:t>
            </w:r>
          </w:p>
        </w:tc>
      </w:tr>
    </w:tbl>
    <w:p>
      <w:r>
        <w:t>Our threshold is 0.35 — chunks scoring below this are dropped. This prevents low-quality context from confusing the LLM.</w:t>
      </w:r>
    </w:p>
    <w:p>
      <w:pPr>
        <w:pStyle w:val="Heading2"/>
      </w:pPr>
      <w:r>
        <w:t>8.6 Critical Bug: Dimension Mismatch (1536 vs 384)</w:t>
      </w:r>
    </w:p>
    <w:p>
      <w:r>
        <w:t>This was one of the most educational bugs we encountered.</w:t>
      </w:r>
    </w:p>
    <w:p>
      <w:pPr>
        <w:ind w:left="567"/>
        <w:shd w:fill="F2F2F2" w:val="clear"/>
      </w:pPr>
      <w:r>
        <w:rPr>
          <w:rFonts w:ascii="Consolas" w:hAnsi="Consolas"/>
          <w:color w:val="1E1E1E"/>
          <w:sz w:val="18"/>
        </w:rPr>
        <w:t>INDEXING (Step 6):</w:t>
        <w:br/>
        <w:t xml:space="preserve">  Chunks --&gt; Azure OpenAI text-embedding-3-small --&gt; 1536-dim vectors</w:t>
        <w:br/>
        <w:t xml:space="preserve">  Stored in ChromaDB ✅</w:t>
        <w:br/>
        <w:br/>
        <w:t>QUERYING (Step 7, first attempt):</w:t>
        <w:br/>
        <w:t xml:space="preserve">  Query --&gt; ChromaDB default model (all-MiniLM-L6-v2) --&gt; 384-dim vectors</w:t>
        <w:br/>
        <w:t xml:space="preserve">  Tried to compare 384 vs 1536 --&gt; CRASH</w:t>
        <w:br/>
        <w:br/>
        <w:t>Error: "Collection expecting embedding with dimension of 1536, got 384"</w:t>
      </w:r>
    </w:p>
    <w:p>
      <w:r>
        <w:t>What happened:</w:t>
      </w:r>
    </w:p>
    <w:p>
      <w:pPr>
        <w:pStyle w:val="ListBullet"/>
      </w:pPr>
      <w:r>
        <w:t>ChromaDB downloaded its own embedding model (79MB!) when we used query_texts parameter</w:t>
      </w:r>
    </w:p>
    <w:p>
      <w:pPr>
        <w:pStyle w:val="ListBullet"/>
      </w:pPr>
      <w:r>
        <w:t>This default model produces 384-dimensional vectors</w:t>
      </w:r>
    </w:p>
    <w:p>
      <w:pPr>
        <w:pStyle w:val="ListBullet"/>
      </w:pPr>
      <w:r>
        <w:t>Our indexed chunks use Azure OpenAI which produces 1536-dimensional vectors</w:t>
      </w:r>
    </w:p>
    <w:p>
      <w:pPr>
        <w:pStyle w:val="ListBullet"/>
      </w:pPr>
      <w:r>
        <w:t>You cannot compare vectors of different dimensions — like comparing GPS coordinates in 2D vs 3D</w:t>
      </w:r>
    </w:p>
    <w:p>
      <w:r>
        <w:t>Fix:</w:t>
      </w:r>
    </w:p>
    <w:p>
      <w:pPr>
        <w:ind w:left="567"/>
        <w:shd w:fill="F2F2F2" w:val="clear"/>
      </w:pPr>
      <w:r>
        <w:rPr>
          <w:rFonts w:ascii="Consolas" w:hAnsi="Consolas"/>
          <w:color w:val="1E1E1E"/>
          <w:sz w:val="18"/>
        </w:rPr>
        <w:t># WRONG: Let ChromaDB embed (uses its 384-dim model)</w:t>
        <w:br/>
        <w:t>results = collection.query(query_texts=[question], ...)</w:t>
        <w:br/>
        <w:br/>
        <w:t># CORRECT: We embed with Azure OpenAI (same 1536-dim model)</w:t>
        <w:br/>
        <w:t>query_vector = openai_client.embeddings.create(model="text-embedding-3-small", input=[question])</w:t>
        <w:br/>
        <w:t>results = collection.query(query_embeddings=[query_vector], ...)</w:t>
      </w:r>
    </w:p>
    <w:p>
      <w:r>
        <w:t>THE RULE (memorize this):</w:t>
      </w:r>
    </w:p>
    <w:p>
      <w:pPr>
        <w:ind w:left="567"/>
        <w:shd w:fill="F2F2F2" w:val="clear"/>
      </w:pPr>
      <w:r>
        <w:rPr>
          <w:rFonts w:ascii="Consolas" w:hAnsi="Consolas"/>
          <w:color w:val="1E1E1E"/>
          <w:sz w:val="18"/>
        </w:rPr>
        <w:t>The embedding model used for QUERIES must be IDENTICAL</w:t>
        <w:br/>
        <w:t>to the model used for INDEXING.</w:t>
        <w:br/>
        <w:br/>
        <w:t>If you change the embedding model, you MUST re-index everything.</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