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26D93" w14:textId="5804FE6D" w:rsidR="004202ED" w:rsidRPr="004202ED" w:rsidRDefault="004202ED" w:rsidP="004202ED">
      <w:pPr>
        <w:pStyle w:val="Heading1"/>
        <w:keepNext w:val="0"/>
        <w:spacing w:before="0"/>
        <w:rPr>
          <w:rFonts w:cs="Arial"/>
          <w:color w:val="C00000"/>
        </w:rPr>
      </w:pPr>
      <w:bookmarkStart w:id="0" w:name="_Toc63667416"/>
      <w:r>
        <w:rPr>
          <w:rFonts w:cs="Arial"/>
          <w:color w:val="C00000"/>
        </w:rPr>
        <w:t>Create the Incident OLA Agreement Procedure</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1CDDC77" w14:textId="45B57689" w:rsidR="00115FED" w:rsidRDefault="004202ED" w:rsidP="00157A90">
      <w:pPr>
        <w:rPr>
          <w:rFonts w:cs="Arial"/>
          <w:sz w:val="22"/>
          <w:szCs w:val="22"/>
        </w:rPr>
      </w:pPr>
      <w:r>
        <w:rPr>
          <w:rFonts w:cs="Arial"/>
          <w:sz w:val="22"/>
          <w:szCs w:val="22"/>
        </w:rPr>
        <w:t>An Incident OLA Agreement is where an Incident OLA Service Level Target’s expected compliance percentage and review period are defined.  The Incident OLA Agreement is linked to the Incident OLA Service Target.</w:t>
      </w:r>
    </w:p>
    <w:p w14:paraId="5D913F4F" w14:textId="77777777" w:rsidR="004202ED" w:rsidRPr="004202ED" w:rsidRDefault="004202ED" w:rsidP="00157A90">
      <w:pPr>
        <w:rPr>
          <w:rFonts w:cs="Arial"/>
          <w:sz w:val="22"/>
          <w:szCs w:val="22"/>
        </w:rPr>
      </w:pPr>
    </w:p>
    <w:p w14:paraId="018FB67F" w14:textId="77777777" w:rsidR="00115FED" w:rsidRPr="00115FED" w:rsidRDefault="00115FED" w:rsidP="00115FED">
      <w:pPr>
        <w:rPr>
          <w:rFonts w:cs="Arial"/>
          <w:b/>
        </w:rPr>
      </w:pPr>
      <w:r w:rsidRPr="00115FED">
        <w:rPr>
          <w:rFonts w:cs="Arial"/>
          <w:b/>
        </w:rPr>
        <w:t>Related Policy</w:t>
      </w:r>
    </w:p>
    <w:p w14:paraId="0158E3F5" w14:textId="60987D54" w:rsidR="00115FED" w:rsidRPr="002531BC" w:rsidRDefault="002531BC" w:rsidP="00AC7746">
      <w:pPr>
        <w:numPr>
          <w:ilvl w:val="0"/>
          <w:numId w:val="27"/>
        </w:numPr>
        <w:rPr>
          <w:rStyle w:val="Hyperlink"/>
          <w:rFonts w:cs="Arial"/>
          <w:sz w:val="20"/>
        </w:rPr>
      </w:pPr>
      <w:r>
        <w:rPr>
          <w:rFonts w:cs="Arial"/>
          <w:sz w:val="20"/>
        </w:rPr>
        <w:fldChar w:fldCharType="begin"/>
      </w:r>
      <w:r w:rsidR="00F575C6">
        <w:rPr>
          <w:rFonts w:cs="Arial"/>
          <w:sz w:val="20"/>
        </w:rPr>
        <w:instrText>HYPERLINK "https://sharepoint.jackson.com/sites/itsmsd/servicelevelmanagement/Shared%20Documents/Pre%20December%202019/SLM%20Documents/Policy%2C%20Process%2C%20Procedures/SLM_Service%20Level%20Management%20Process.doc?d=wa1eaba53e1dc4b30abda2a0886981cc9"</w:instrText>
      </w:r>
      <w:r w:rsidR="00F575C6">
        <w:rPr>
          <w:rFonts w:cs="Arial"/>
          <w:sz w:val="20"/>
        </w:rPr>
      </w:r>
      <w:r>
        <w:rPr>
          <w:rFonts w:cs="Arial"/>
          <w:sz w:val="20"/>
        </w:rPr>
        <w:fldChar w:fldCharType="separate"/>
      </w:r>
      <w:r w:rsidR="00E94B60" w:rsidRPr="002531BC">
        <w:rPr>
          <w:rStyle w:val="Hyperlink"/>
          <w:rFonts w:cs="Arial"/>
          <w:sz w:val="20"/>
        </w:rPr>
        <w:t>IT Service Management</w:t>
      </w:r>
      <w:bookmarkStart w:id="1" w:name="_GoBack"/>
      <w:bookmarkEnd w:id="1"/>
      <w:r w:rsidR="00E94B60" w:rsidRPr="002531BC">
        <w:rPr>
          <w:rStyle w:val="Hyperlink"/>
          <w:rFonts w:cs="Arial"/>
          <w:sz w:val="20"/>
        </w:rPr>
        <w:t xml:space="preserve"> </w:t>
      </w:r>
      <w:r w:rsidR="00E94B60" w:rsidRPr="002531BC">
        <w:rPr>
          <w:rStyle w:val="Hyperlink"/>
          <w:rFonts w:cs="Arial"/>
          <w:sz w:val="20"/>
        </w:rPr>
        <w:t>Policy</w:t>
      </w:r>
    </w:p>
    <w:p w14:paraId="4A2DDBDC" w14:textId="13AA6230" w:rsidR="00157A90" w:rsidRPr="006108A0" w:rsidRDefault="002531BC" w:rsidP="00157A90">
      <w:pPr>
        <w:keepNext/>
        <w:spacing w:before="240"/>
        <w:outlineLvl w:val="1"/>
        <w:rPr>
          <w:rFonts w:cs="Arial"/>
          <w:b/>
        </w:rPr>
      </w:pPr>
      <w:r>
        <w:rPr>
          <w:rFonts w:cs="Arial"/>
          <w:sz w:val="20"/>
        </w:rPr>
        <w:fldChar w:fldCharType="end"/>
      </w:r>
      <w:r w:rsidR="00157A90"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79A15625" w:rsidR="00115FED" w:rsidRPr="00115FED" w:rsidRDefault="00ED5AC8" w:rsidP="00AC7746">
      <w:pPr>
        <w:numPr>
          <w:ilvl w:val="0"/>
          <w:numId w:val="27"/>
        </w:numPr>
        <w:rPr>
          <w:rFonts w:cs="Arial"/>
          <w:sz w:val="20"/>
        </w:rPr>
      </w:pPr>
      <w:r>
        <w:rPr>
          <w:rFonts w:cs="Arial"/>
          <w:sz w:val="20"/>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910"/>
        <w:gridCol w:w="8900"/>
      </w:tblGrid>
      <w:tr w:rsidR="00016922" w:rsidRPr="006108A0" w14:paraId="563F284C" w14:textId="77777777" w:rsidTr="00016922">
        <w:tc>
          <w:tcPr>
            <w:tcW w:w="46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3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4202ED" w:rsidRPr="006108A0" w14:paraId="538D5901" w14:textId="77777777" w:rsidTr="00016922">
        <w:tc>
          <w:tcPr>
            <w:tcW w:w="464" w:type="pct"/>
            <w:tcBorders>
              <w:top w:val="nil"/>
              <w:left w:val="nil"/>
              <w:bottom w:val="single" w:sz="4" w:space="0" w:color="auto"/>
              <w:right w:val="nil"/>
            </w:tcBorders>
          </w:tcPr>
          <w:p w14:paraId="4FF9CF1D" w14:textId="77777777" w:rsidR="004202ED" w:rsidRPr="006108A0" w:rsidRDefault="004202ED" w:rsidP="004202ED">
            <w:pPr>
              <w:pStyle w:val="StepsNumber"/>
              <w:rPr>
                <w:rFonts w:cs="Arial"/>
              </w:rPr>
            </w:pPr>
            <w:r w:rsidRPr="006108A0">
              <w:rPr>
                <w:rFonts w:cs="Arial"/>
              </w:rPr>
              <w:t>1</w:t>
            </w:r>
          </w:p>
        </w:tc>
        <w:tc>
          <w:tcPr>
            <w:tcW w:w="4536" w:type="pct"/>
            <w:tcBorders>
              <w:top w:val="nil"/>
              <w:left w:val="nil"/>
              <w:bottom w:val="single" w:sz="4" w:space="0" w:color="auto"/>
              <w:right w:val="single" w:sz="4" w:space="0" w:color="auto"/>
            </w:tcBorders>
          </w:tcPr>
          <w:p w14:paraId="325EC271" w14:textId="77777777" w:rsidR="004202ED" w:rsidRPr="00681542" w:rsidRDefault="004202ED" w:rsidP="004202ED">
            <w:pPr>
              <w:pStyle w:val="NoSpacing"/>
              <w:rPr>
                <w:rFonts w:cs="Arial"/>
                <w:sz w:val="22"/>
                <w:szCs w:val="22"/>
              </w:rPr>
            </w:pPr>
            <w:r w:rsidRPr="00681542">
              <w:rPr>
                <w:rFonts w:cs="Arial"/>
                <w:sz w:val="22"/>
                <w:szCs w:val="22"/>
              </w:rPr>
              <w:t>To access Service Level Management in Remedy to verify if a viable Service Target already exists, follow the instructions below:</w:t>
            </w:r>
          </w:p>
          <w:p w14:paraId="78562BCF" w14:textId="77777777" w:rsidR="004202ED" w:rsidRPr="00681542" w:rsidRDefault="004202ED" w:rsidP="004202ED">
            <w:pPr>
              <w:pStyle w:val="NoSpacing"/>
              <w:rPr>
                <w:rFonts w:cs="Arial"/>
                <w:sz w:val="22"/>
                <w:szCs w:val="22"/>
              </w:rPr>
            </w:pPr>
          </w:p>
          <w:p w14:paraId="1CDB9E56" w14:textId="77777777" w:rsidR="004202ED" w:rsidRPr="00681542" w:rsidRDefault="004202ED" w:rsidP="004202ED">
            <w:pPr>
              <w:pStyle w:val="NoSpacing"/>
              <w:numPr>
                <w:ilvl w:val="0"/>
                <w:numId w:val="30"/>
              </w:numPr>
              <w:rPr>
                <w:rFonts w:cs="Arial"/>
                <w:sz w:val="22"/>
                <w:szCs w:val="22"/>
              </w:rPr>
            </w:pPr>
            <w:r>
              <w:rPr>
                <w:rFonts w:cs="Arial"/>
                <w:sz w:val="22"/>
                <w:szCs w:val="22"/>
              </w:rPr>
              <w:t>In the Remedy system, s</w:t>
            </w:r>
            <w:r w:rsidRPr="00681542">
              <w:rPr>
                <w:rFonts w:cs="Arial"/>
                <w:sz w:val="22"/>
                <w:szCs w:val="22"/>
              </w:rPr>
              <w:t>elect the Applications tab on the side.</w:t>
            </w:r>
          </w:p>
          <w:p w14:paraId="3055FFB7" w14:textId="77777777" w:rsidR="004202ED" w:rsidRPr="00681542" w:rsidRDefault="004202ED" w:rsidP="004202ED">
            <w:pPr>
              <w:pStyle w:val="NoSpacing"/>
              <w:numPr>
                <w:ilvl w:val="0"/>
                <w:numId w:val="30"/>
              </w:numPr>
              <w:rPr>
                <w:rFonts w:cs="Arial"/>
                <w:sz w:val="22"/>
                <w:szCs w:val="22"/>
              </w:rPr>
            </w:pPr>
            <w:r w:rsidRPr="00681542">
              <w:rPr>
                <w:rFonts w:cs="Arial"/>
                <w:sz w:val="22"/>
                <w:szCs w:val="22"/>
              </w:rPr>
              <w:t>Select “Service Level Management”</w:t>
            </w:r>
          </w:p>
          <w:p w14:paraId="6E3FEB57" w14:textId="77777777" w:rsidR="004202ED" w:rsidRPr="00C976AB" w:rsidRDefault="004202ED" w:rsidP="004202ED">
            <w:pPr>
              <w:pStyle w:val="NoSpacing"/>
              <w:numPr>
                <w:ilvl w:val="0"/>
                <w:numId w:val="30"/>
              </w:numPr>
              <w:rPr>
                <w:rFonts w:cs="Arial"/>
                <w:sz w:val="22"/>
                <w:szCs w:val="22"/>
              </w:rPr>
            </w:pPr>
            <w:r w:rsidRPr="00C976AB">
              <w:rPr>
                <w:rFonts w:cs="Arial"/>
                <w:sz w:val="22"/>
                <w:szCs w:val="22"/>
              </w:rPr>
              <w:t>Select “Service Level Management Console”</w:t>
            </w:r>
          </w:p>
          <w:p w14:paraId="25345CF9" w14:textId="77777777" w:rsidR="004202ED" w:rsidRPr="00681542" w:rsidRDefault="004202ED" w:rsidP="004202ED">
            <w:pPr>
              <w:pStyle w:val="NoSpacing"/>
              <w:ind w:left="720"/>
              <w:rPr>
                <w:rFonts w:cs="Arial"/>
                <w:sz w:val="22"/>
                <w:szCs w:val="22"/>
              </w:rPr>
            </w:pPr>
            <w:r w:rsidRPr="00681542">
              <w:rPr>
                <w:rFonts w:cs="Arial"/>
                <w:noProof/>
              </w:rPr>
              <w:drawing>
                <wp:inline distT="0" distB="0" distL="0" distR="0" wp14:anchorId="0C9A72E1" wp14:editId="53812F57">
                  <wp:extent cx="2950763" cy="10859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0656" cy="1096997"/>
                          </a:xfrm>
                          <a:prstGeom prst="rect">
                            <a:avLst/>
                          </a:prstGeom>
                        </pic:spPr>
                      </pic:pic>
                    </a:graphicData>
                  </a:graphic>
                </wp:inline>
              </w:drawing>
            </w:r>
          </w:p>
          <w:p w14:paraId="64DF7361" w14:textId="77777777" w:rsidR="004202ED" w:rsidRPr="00681542" w:rsidRDefault="004202ED" w:rsidP="004202ED">
            <w:pPr>
              <w:pStyle w:val="NoSpacing"/>
              <w:numPr>
                <w:ilvl w:val="0"/>
                <w:numId w:val="30"/>
              </w:numPr>
              <w:rPr>
                <w:rFonts w:cs="Arial"/>
                <w:sz w:val="22"/>
                <w:szCs w:val="22"/>
              </w:rPr>
            </w:pPr>
            <w:r w:rsidRPr="00681542">
              <w:rPr>
                <w:rFonts w:cs="Arial"/>
                <w:sz w:val="22"/>
                <w:szCs w:val="22"/>
              </w:rPr>
              <w:t>On the “SLM Console” tab, click the “Folders” drop down-arrow.</w:t>
            </w:r>
          </w:p>
          <w:p w14:paraId="6B5A2F8B" w14:textId="77777777" w:rsidR="004202ED" w:rsidRPr="00681542" w:rsidRDefault="004202ED" w:rsidP="004202ED">
            <w:pPr>
              <w:pStyle w:val="NoSpacing"/>
              <w:numPr>
                <w:ilvl w:val="0"/>
                <w:numId w:val="30"/>
              </w:numPr>
              <w:rPr>
                <w:rFonts w:cs="Arial"/>
                <w:sz w:val="22"/>
                <w:szCs w:val="22"/>
              </w:rPr>
            </w:pPr>
            <w:r w:rsidRPr="00681542">
              <w:rPr>
                <w:rFonts w:cs="Arial"/>
                <w:sz w:val="22"/>
                <w:szCs w:val="22"/>
              </w:rPr>
              <w:t>Click “Standard Services” drop down-arrow.</w:t>
            </w:r>
          </w:p>
          <w:p w14:paraId="7DDEE97E" w14:textId="77777777" w:rsidR="004202ED" w:rsidRDefault="004202ED" w:rsidP="004202ED">
            <w:pPr>
              <w:pStyle w:val="NoSpacing"/>
              <w:numPr>
                <w:ilvl w:val="0"/>
                <w:numId w:val="30"/>
              </w:numPr>
              <w:rPr>
                <w:rFonts w:cs="Arial"/>
                <w:sz w:val="22"/>
                <w:szCs w:val="22"/>
              </w:rPr>
            </w:pPr>
            <w:r w:rsidRPr="009100D9">
              <w:rPr>
                <w:rFonts w:cs="Arial"/>
                <w:sz w:val="22"/>
                <w:szCs w:val="22"/>
              </w:rPr>
              <w:t>Click “</w:t>
            </w:r>
            <w:r>
              <w:rPr>
                <w:rFonts w:cs="Arial"/>
                <w:sz w:val="22"/>
                <w:szCs w:val="22"/>
              </w:rPr>
              <w:t>Incident OLAs</w:t>
            </w:r>
            <w:r w:rsidRPr="009100D9">
              <w:rPr>
                <w:rFonts w:cs="Arial"/>
                <w:sz w:val="22"/>
                <w:szCs w:val="22"/>
              </w:rPr>
              <w:t xml:space="preserve">” </w:t>
            </w:r>
            <w:r>
              <w:rPr>
                <w:rFonts w:cs="Arial"/>
                <w:sz w:val="22"/>
                <w:szCs w:val="22"/>
              </w:rPr>
              <w:t>.</w:t>
            </w:r>
          </w:p>
          <w:p w14:paraId="6BB08CAB" w14:textId="77777777" w:rsidR="004202ED" w:rsidRDefault="004202ED" w:rsidP="004202ED">
            <w:pPr>
              <w:pStyle w:val="NoSpacing"/>
              <w:ind w:left="720"/>
              <w:rPr>
                <w:rFonts w:cs="Arial"/>
                <w:sz w:val="22"/>
                <w:szCs w:val="22"/>
              </w:rPr>
            </w:pPr>
            <w:r>
              <w:rPr>
                <w:noProof/>
              </w:rPr>
              <w:drawing>
                <wp:inline distT="0" distB="0" distL="0" distR="0" wp14:anchorId="58A60C20" wp14:editId="752C0A3A">
                  <wp:extent cx="1497820" cy="258077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0197" cy="2602102"/>
                          </a:xfrm>
                          <a:prstGeom prst="rect">
                            <a:avLst/>
                          </a:prstGeom>
                        </pic:spPr>
                      </pic:pic>
                    </a:graphicData>
                  </a:graphic>
                </wp:inline>
              </w:drawing>
            </w:r>
          </w:p>
          <w:p w14:paraId="6F116CBC" w14:textId="2922C2FC" w:rsidR="004202ED" w:rsidRPr="00681542" w:rsidRDefault="004202ED" w:rsidP="004202ED">
            <w:pPr>
              <w:pStyle w:val="NoSpacing"/>
              <w:numPr>
                <w:ilvl w:val="0"/>
                <w:numId w:val="30"/>
              </w:numPr>
              <w:rPr>
                <w:rFonts w:cs="Arial"/>
                <w:sz w:val="22"/>
                <w:szCs w:val="22"/>
              </w:rPr>
            </w:pPr>
            <w:r w:rsidRPr="00681542">
              <w:rPr>
                <w:rFonts w:cs="Arial"/>
                <w:sz w:val="22"/>
                <w:szCs w:val="22"/>
              </w:rPr>
              <w:lastRenderedPageBreak/>
              <w:t>Click on the “</w:t>
            </w:r>
            <w:r w:rsidR="00022E76">
              <w:rPr>
                <w:rFonts w:cs="Arial"/>
                <w:sz w:val="22"/>
                <w:szCs w:val="22"/>
              </w:rPr>
              <w:t>Agreements</w:t>
            </w:r>
            <w:r w:rsidRPr="00681542">
              <w:rPr>
                <w:rFonts w:cs="Arial"/>
                <w:sz w:val="22"/>
                <w:szCs w:val="22"/>
              </w:rPr>
              <w:t>” tab</w:t>
            </w:r>
          </w:p>
          <w:p w14:paraId="0A8568CD" w14:textId="7A133E5F" w:rsidR="004202ED" w:rsidRDefault="004202ED" w:rsidP="004202ED">
            <w:pPr>
              <w:pStyle w:val="NoSpacing"/>
              <w:ind w:left="720"/>
              <w:rPr>
                <w:rFonts w:cs="Arial"/>
                <w:sz w:val="22"/>
                <w:szCs w:val="22"/>
              </w:rPr>
            </w:pPr>
            <w:r w:rsidRPr="00681542">
              <w:rPr>
                <w:rFonts w:cs="Arial"/>
                <w:sz w:val="22"/>
                <w:szCs w:val="22"/>
              </w:rPr>
              <w:t xml:space="preserve">This will show existing </w:t>
            </w:r>
            <w:r w:rsidR="00022E76">
              <w:rPr>
                <w:rFonts w:cs="Arial"/>
                <w:sz w:val="22"/>
                <w:szCs w:val="22"/>
              </w:rPr>
              <w:t>Incident OLA Agreements</w:t>
            </w:r>
            <w:r w:rsidRPr="00681542">
              <w:rPr>
                <w:rFonts w:cs="Arial"/>
                <w:sz w:val="22"/>
                <w:szCs w:val="22"/>
              </w:rPr>
              <w:t xml:space="preserve"> that have been created.</w:t>
            </w:r>
          </w:p>
          <w:p w14:paraId="3B1247BB" w14:textId="77753F11" w:rsidR="004202ED" w:rsidRPr="00681542" w:rsidRDefault="004202ED" w:rsidP="004202ED">
            <w:pPr>
              <w:pStyle w:val="NoSpacing"/>
              <w:ind w:left="720"/>
              <w:rPr>
                <w:rFonts w:cs="Arial"/>
                <w:sz w:val="22"/>
                <w:szCs w:val="22"/>
              </w:rPr>
            </w:pPr>
            <w:r>
              <w:rPr>
                <w:noProof/>
              </w:rPr>
              <w:drawing>
                <wp:inline distT="0" distB="0" distL="0" distR="0" wp14:anchorId="68016363" wp14:editId="219870CF">
                  <wp:extent cx="2159779" cy="1201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9449" cy="1217840"/>
                          </a:xfrm>
                          <a:prstGeom prst="rect">
                            <a:avLst/>
                          </a:prstGeom>
                        </pic:spPr>
                      </pic:pic>
                    </a:graphicData>
                  </a:graphic>
                </wp:inline>
              </w:drawing>
            </w:r>
          </w:p>
          <w:p w14:paraId="6163F0CD" w14:textId="096236C4" w:rsidR="004202ED" w:rsidRPr="004202ED" w:rsidRDefault="004202ED" w:rsidP="004202ED">
            <w:pPr>
              <w:pStyle w:val="NoSpacing"/>
              <w:numPr>
                <w:ilvl w:val="0"/>
                <w:numId w:val="30"/>
              </w:numPr>
              <w:rPr>
                <w:rFonts w:cs="Arial"/>
                <w:sz w:val="22"/>
                <w:szCs w:val="22"/>
              </w:rPr>
            </w:pPr>
            <w:r w:rsidRPr="00C976AB">
              <w:rPr>
                <w:rFonts w:cs="Arial"/>
                <w:sz w:val="22"/>
                <w:szCs w:val="22"/>
              </w:rPr>
              <w:t xml:space="preserve">To put the </w:t>
            </w:r>
            <w:r w:rsidR="00022E76">
              <w:rPr>
                <w:rFonts w:cs="Arial"/>
                <w:sz w:val="22"/>
                <w:szCs w:val="22"/>
              </w:rPr>
              <w:t>Agreements</w:t>
            </w:r>
            <w:r w:rsidRPr="00C976AB">
              <w:rPr>
                <w:rFonts w:cs="Arial"/>
                <w:sz w:val="22"/>
                <w:szCs w:val="22"/>
              </w:rPr>
              <w:t xml:space="preserve"> in alphabetical order, click “Title” on the blue bar. </w:t>
            </w:r>
          </w:p>
          <w:p w14:paraId="5219CCE0" w14:textId="6D845454" w:rsidR="004202ED" w:rsidRPr="00C976AB" w:rsidRDefault="004202ED" w:rsidP="004202ED">
            <w:pPr>
              <w:pStyle w:val="NoSpacing"/>
              <w:numPr>
                <w:ilvl w:val="0"/>
                <w:numId w:val="30"/>
              </w:numPr>
              <w:rPr>
                <w:rFonts w:cs="Arial"/>
                <w:sz w:val="22"/>
                <w:szCs w:val="22"/>
              </w:rPr>
            </w:pPr>
            <w:r w:rsidRPr="00C976AB">
              <w:rPr>
                <w:rFonts w:cs="Arial"/>
                <w:sz w:val="22"/>
                <w:szCs w:val="22"/>
              </w:rPr>
              <w:t xml:space="preserve">If you need to review an existing </w:t>
            </w:r>
            <w:r w:rsidR="00022E76">
              <w:rPr>
                <w:rFonts w:cs="Arial"/>
                <w:sz w:val="22"/>
                <w:szCs w:val="22"/>
              </w:rPr>
              <w:t>Agreement</w:t>
            </w:r>
            <w:r w:rsidRPr="00C976AB">
              <w:rPr>
                <w:rFonts w:cs="Arial"/>
                <w:sz w:val="22"/>
                <w:szCs w:val="22"/>
              </w:rPr>
              <w:t xml:space="preserve">, highlight the specific </w:t>
            </w:r>
            <w:r w:rsidR="00022E76">
              <w:rPr>
                <w:rFonts w:cs="Arial"/>
                <w:sz w:val="22"/>
                <w:szCs w:val="22"/>
              </w:rPr>
              <w:t>Agreement</w:t>
            </w:r>
            <w:r w:rsidRPr="00C976AB">
              <w:rPr>
                <w:rFonts w:cs="Arial"/>
                <w:sz w:val="22"/>
                <w:szCs w:val="22"/>
              </w:rPr>
              <w:t xml:space="preserve">  name in the list.</w:t>
            </w:r>
          </w:p>
          <w:p w14:paraId="42D59680" w14:textId="77777777" w:rsidR="004202ED" w:rsidRPr="00C976AB" w:rsidRDefault="004202ED" w:rsidP="004202ED">
            <w:pPr>
              <w:pStyle w:val="NoSpacing"/>
              <w:numPr>
                <w:ilvl w:val="0"/>
                <w:numId w:val="30"/>
              </w:numPr>
              <w:rPr>
                <w:rFonts w:cs="Arial"/>
                <w:sz w:val="22"/>
                <w:szCs w:val="22"/>
              </w:rPr>
            </w:pPr>
            <w:r w:rsidRPr="00C976AB">
              <w:rPr>
                <w:rFonts w:cs="Arial"/>
                <w:sz w:val="22"/>
                <w:szCs w:val="22"/>
              </w:rPr>
              <w:t>Click the “View” button.</w:t>
            </w:r>
          </w:p>
          <w:p w14:paraId="16FB8046" w14:textId="3B4C6AF1" w:rsidR="004202ED" w:rsidRDefault="004202ED" w:rsidP="004202ED">
            <w:pPr>
              <w:pStyle w:val="NoSpacing"/>
              <w:ind w:left="720"/>
              <w:rPr>
                <w:rFonts w:cs="Arial"/>
                <w:sz w:val="22"/>
                <w:szCs w:val="22"/>
              </w:rPr>
            </w:pPr>
            <w:r w:rsidRPr="00681542">
              <w:rPr>
                <w:rFonts w:cs="Arial"/>
                <w:noProof/>
              </w:rPr>
              <w:drawing>
                <wp:inline distT="0" distB="0" distL="0" distR="0" wp14:anchorId="7817986D" wp14:editId="596F316D">
                  <wp:extent cx="1794510" cy="4578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6551" cy="468586"/>
                          </a:xfrm>
                          <a:prstGeom prst="rect">
                            <a:avLst/>
                          </a:prstGeom>
                        </pic:spPr>
                      </pic:pic>
                    </a:graphicData>
                  </a:graphic>
                </wp:inline>
              </w:drawing>
            </w:r>
          </w:p>
          <w:p w14:paraId="7DAF76B0" w14:textId="682AFA5D" w:rsidR="00FE5FB5" w:rsidRDefault="00FE5FB5" w:rsidP="00FE5FB5">
            <w:pPr>
              <w:pStyle w:val="NoSpacing"/>
              <w:numPr>
                <w:ilvl w:val="0"/>
                <w:numId w:val="30"/>
              </w:numPr>
              <w:rPr>
                <w:rFonts w:cs="Arial"/>
                <w:sz w:val="22"/>
                <w:szCs w:val="22"/>
              </w:rPr>
            </w:pPr>
            <w:r>
              <w:rPr>
                <w:rFonts w:cs="Arial"/>
                <w:sz w:val="22"/>
                <w:szCs w:val="22"/>
              </w:rPr>
              <w:t>There are two Incident OLA Agreements:</w:t>
            </w:r>
          </w:p>
          <w:p w14:paraId="53D3AE0E" w14:textId="0CD360BB" w:rsidR="00FE5FB5" w:rsidRDefault="00FE5FB5" w:rsidP="00FE5FB5">
            <w:pPr>
              <w:pStyle w:val="NoSpacing"/>
              <w:numPr>
                <w:ilvl w:val="1"/>
                <w:numId w:val="27"/>
              </w:numPr>
              <w:rPr>
                <w:rFonts w:cs="Arial"/>
                <w:sz w:val="22"/>
                <w:szCs w:val="22"/>
              </w:rPr>
            </w:pPr>
            <w:r>
              <w:rPr>
                <w:rFonts w:cs="Arial"/>
                <w:sz w:val="22"/>
                <w:szCs w:val="22"/>
              </w:rPr>
              <w:t>JTS Incident Assignment OLA</w:t>
            </w:r>
          </w:p>
          <w:p w14:paraId="2432A014" w14:textId="19A83D4D" w:rsidR="00FE5FB5" w:rsidRDefault="00FE5FB5" w:rsidP="00FE5FB5">
            <w:pPr>
              <w:pStyle w:val="NoSpacing"/>
              <w:numPr>
                <w:ilvl w:val="1"/>
                <w:numId w:val="27"/>
              </w:numPr>
              <w:rPr>
                <w:rFonts w:cs="Arial"/>
                <w:sz w:val="22"/>
                <w:szCs w:val="22"/>
              </w:rPr>
            </w:pPr>
            <w:r>
              <w:rPr>
                <w:rFonts w:cs="Arial"/>
                <w:sz w:val="22"/>
                <w:szCs w:val="22"/>
              </w:rPr>
              <w:t>JTS Incident Resolution OLA</w:t>
            </w:r>
          </w:p>
          <w:p w14:paraId="0A8444EF" w14:textId="77777777" w:rsidR="00FE5FB5" w:rsidRDefault="004202ED" w:rsidP="004202ED">
            <w:pPr>
              <w:pStyle w:val="NoSpacing"/>
              <w:numPr>
                <w:ilvl w:val="0"/>
                <w:numId w:val="30"/>
              </w:numPr>
              <w:rPr>
                <w:rFonts w:cs="Arial"/>
                <w:sz w:val="22"/>
                <w:szCs w:val="22"/>
              </w:rPr>
            </w:pPr>
            <w:r w:rsidRPr="00C976AB">
              <w:rPr>
                <w:rFonts w:cs="Arial"/>
                <w:sz w:val="22"/>
                <w:szCs w:val="22"/>
              </w:rPr>
              <w:t xml:space="preserve">If </w:t>
            </w:r>
            <w:r w:rsidR="00FE5FB5">
              <w:rPr>
                <w:rFonts w:cs="Arial"/>
                <w:sz w:val="22"/>
                <w:szCs w:val="22"/>
              </w:rPr>
              <w:t>the Incident OLA Agreements do not exist, continue to Step 2.</w:t>
            </w:r>
          </w:p>
          <w:p w14:paraId="28FED710" w14:textId="3D8E5161" w:rsidR="004202ED" w:rsidRPr="00314D68" w:rsidRDefault="00FE5FB5" w:rsidP="004A0BC8">
            <w:pPr>
              <w:pStyle w:val="NoSpacing"/>
              <w:ind w:left="720"/>
              <w:rPr>
                <w:rFonts w:cs="Arial"/>
                <w:sz w:val="20"/>
              </w:rPr>
            </w:pPr>
            <w:r>
              <w:rPr>
                <w:rFonts w:cs="Arial"/>
                <w:sz w:val="22"/>
                <w:szCs w:val="22"/>
              </w:rPr>
              <w:t>If the Incident OLA Agreements do exist, you are finished with this procedure.</w:t>
            </w:r>
          </w:p>
        </w:tc>
      </w:tr>
      <w:tr w:rsidR="004202ED" w:rsidRPr="006108A0" w14:paraId="4A8F5F6F" w14:textId="77777777" w:rsidTr="00016922">
        <w:tc>
          <w:tcPr>
            <w:tcW w:w="464" w:type="pct"/>
            <w:tcBorders>
              <w:top w:val="single" w:sz="4" w:space="0" w:color="auto"/>
              <w:left w:val="nil"/>
              <w:bottom w:val="single" w:sz="4" w:space="0" w:color="auto"/>
              <w:right w:val="nil"/>
            </w:tcBorders>
          </w:tcPr>
          <w:p w14:paraId="709C4D2F" w14:textId="77777777" w:rsidR="004202ED" w:rsidRPr="006108A0" w:rsidRDefault="004202ED" w:rsidP="004202ED">
            <w:pPr>
              <w:pStyle w:val="StepsNumber"/>
              <w:rPr>
                <w:rFonts w:cs="Arial"/>
              </w:rPr>
            </w:pPr>
            <w:r w:rsidRPr="006108A0">
              <w:rPr>
                <w:rFonts w:cs="Arial"/>
              </w:rPr>
              <w:lastRenderedPageBreak/>
              <w:t>2</w:t>
            </w:r>
          </w:p>
        </w:tc>
        <w:tc>
          <w:tcPr>
            <w:tcW w:w="4536" w:type="pct"/>
            <w:tcBorders>
              <w:top w:val="single" w:sz="4" w:space="0" w:color="auto"/>
              <w:left w:val="nil"/>
              <w:bottom w:val="single" w:sz="4" w:space="0" w:color="auto"/>
              <w:right w:val="single" w:sz="4" w:space="0" w:color="auto"/>
            </w:tcBorders>
          </w:tcPr>
          <w:p w14:paraId="47CF108D" w14:textId="77777777" w:rsidR="004202ED" w:rsidRPr="00FE5FB5" w:rsidRDefault="00FE5FB5" w:rsidP="004202ED">
            <w:pPr>
              <w:pStyle w:val="BodyText1"/>
              <w:rPr>
                <w:rFonts w:ascii="Arial" w:hAnsi="Arial" w:cs="Arial"/>
                <w:b/>
                <w:sz w:val="20"/>
              </w:rPr>
            </w:pPr>
            <w:r w:rsidRPr="00FE5FB5">
              <w:rPr>
                <w:rFonts w:ascii="Arial" w:hAnsi="Arial" w:cs="Arial"/>
                <w:b/>
                <w:sz w:val="20"/>
              </w:rPr>
              <w:t>Create an Incident OLA Agreement for Assignment</w:t>
            </w:r>
          </w:p>
          <w:p w14:paraId="34239E6E" w14:textId="77777777" w:rsidR="00FE5FB5" w:rsidRDefault="00FE5FB5" w:rsidP="004202ED">
            <w:pPr>
              <w:pStyle w:val="BodyText1"/>
              <w:rPr>
                <w:rFonts w:ascii="Arial" w:hAnsi="Arial" w:cs="Arial"/>
                <w:sz w:val="20"/>
              </w:rPr>
            </w:pPr>
          </w:p>
          <w:p w14:paraId="12B9AD3C" w14:textId="77777777" w:rsidR="00FE5FB5" w:rsidRDefault="00FE5FB5" w:rsidP="00FE5FB5">
            <w:pPr>
              <w:pStyle w:val="BodyText1"/>
              <w:numPr>
                <w:ilvl w:val="0"/>
                <w:numId w:val="31"/>
              </w:numPr>
              <w:rPr>
                <w:rFonts w:ascii="Arial" w:hAnsi="Arial" w:cs="Arial"/>
                <w:sz w:val="20"/>
              </w:rPr>
            </w:pPr>
            <w:r>
              <w:rPr>
                <w:rFonts w:ascii="Arial" w:hAnsi="Arial" w:cs="Arial"/>
                <w:sz w:val="20"/>
              </w:rPr>
              <w:t>Click the “Create” button.</w:t>
            </w:r>
          </w:p>
          <w:p w14:paraId="76B76FF3" w14:textId="77777777" w:rsidR="00FE5FB5" w:rsidRDefault="00FE5FB5" w:rsidP="00FE5FB5">
            <w:pPr>
              <w:pStyle w:val="BodyText1"/>
              <w:ind w:left="720"/>
              <w:rPr>
                <w:rFonts w:ascii="Arial" w:hAnsi="Arial" w:cs="Arial"/>
                <w:sz w:val="20"/>
              </w:rPr>
            </w:pPr>
            <w:r>
              <w:rPr>
                <w:noProof/>
              </w:rPr>
              <w:drawing>
                <wp:inline distT="0" distB="0" distL="0" distR="0" wp14:anchorId="10C00038" wp14:editId="1CFB10D0">
                  <wp:extent cx="1464162" cy="34992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7381" cy="350695"/>
                          </a:xfrm>
                          <a:prstGeom prst="rect">
                            <a:avLst/>
                          </a:prstGeom>
                        </pic:spPr>
                      </pic:pic>
                    </a:graphicData>
                  </a:graphic>
                </wp:inline>
              </w:drawing>
            </w:r>
          </w:p>
          <w:p w14:paraId="2660A971" w14:textId="77777777" w:rsidR="00FE5FB5" w:rsidRDefault="00FE5FB5" w:rsidP="00FE5FB5">
            <w:pPr>
              <w:pStyle w:val="BodyText1"/>
              <w:numPr>
                <w:ilvl w:val="0"/>
                <w:numId w:val="31"/>
              </w:numPr>
              <w:rPr>
                <w:rFonts w:ascii="Arial" w:hAnsi="Arial" w:cs="Arial"/>
                <w:sz w:val="20"/>
              </w:rPr>
            </w:pPr>
            <w:r>
              <w:rPr>
                <w:rFonts w:ascii="Arial" w:hAnsi="Arial" w:cs="Arial"/>
                <w:sz w:val="20"/>
              </w:rPr>
              <w:t>Enter the information in the following fields:</w:t>
            </w:r>
          </w:p>
          <w:p w14:paraId="378E3B0F" w14:textId="77777777" w:rsidR="00FE5FB5" w:rsidRDefault="003265FF" w:rsidP="004A0BC8">
            <w:pPr>
              <w:pStyle w:val="BodyText1"/>
              <w:numPr>
                <w:ilvl w:val="1"/>
                <w:numId w:val="33"/>
              </w:numPr>
              <w:rPr>
                <w:rFonts w:ascii="Arial" w:hAnsi="Arial" w:cs="Arial"/>
                <w:sz w:val="20"/>
              </w:rPr>
            </w:pPr>
            <w:r w:rsidRPr="003265FF">
              <w:rPr>
                <w:rFonts w:ascii="Arial" w:hAnsi="Arial" w:cs="Arial"/>
                <w:b/>
                <w:sz w:val="20"/>
              </w:rPr>
              <w:t>Title:</w:t>
            </w:r>
            <w:r>
              <w:rPr>
                <w:rFonts w:ascii="Arial" w:hAnsi="Arial" w:cs="Arial"/>
                <w:sz w:val="20"/>
              </w:rPr>
              <w:t xml:space="preserve"> </w:t>
            </w:r>
            <w:r w:rsidRPr="00CE7297">
              <w:rPr>
                <w:rFonts w:ascii="Arial" w:hAnsi="Arial" w:cs="Arial"/>
                <w:color w:val="0070C0"/>
                <w:sz w:val="20"/>
              </w:rPr>
              <w:t>JET Incident Assignment OLA</w:t>
            </w:r>
          </w:p>
          <w:p w14:paraId="51D79495" w14:textId="74B8C9F4" w:rsidR="003265FF" w:rsidRDefault="003265FF" w:rsidP="004A0BC8">
            <w:pPr>
              <w:pStyle w:val="BodyText1"/>
              <w:numPr>
                <w:ilvl w:val="1"/>
                <w:numId w:val="33"/>
              </w:numPr>
              <w:rPr>
                <w:rFonts w:ascii="Arial" w:hAnsi="Arial" w:cs="Arial"/>
                <w:sz w:val="20"/>
              </w:rPr>
            </w:pPr>
            <w:r w:rsidRPr="003265FF">
              <w:rPr>
                <w:rFonts w:ascii="Arial" w:hAnsi="Arial" w:cs="Arial"/>
                <w:b/>
                <w:sz w:val="20"/>
              </w:rPr>
              <w:t>Expiration Date:</w:t>
            </w:r>
            <w:r>
              <w:rPr>
                <w:rFonts w:ascii="Arial" w:hAnsi="Arial" w:cs="Arial"/>
                <w:sz w:val="20"/>
              </w:rPr>
              <w:t xml:space="preserve">  12/31/2037 12:00:00 AM</w:t>
            </w:r>
          </w:p>
          <w:p w14:paraId="2698666C" w14:textId="613163F8" w:rsidR="003265FF" w:rsidRDefault="003265FF" w:rsidP="004A0BC8">
            <w:pPr>
              <w:pStyle w:val="BodyText1"/>
              <w:numPr>
                <w:ilvl w:val="1"/>
                <w:numId w:val="33"/>
              </w:numPr>
              <w:rPr>
                <w:rFonts w:ascii="Arial" w:hAnsi="Arial" w:cs="Arial"/>
                <w:sz w:val="20"/>
              </w:rPr>
            </w:pPr>
            <w:r w:rsidRPr="003265FF">
              <w:rPr>
                <w:rFonts w:ascii="Arial" w:hAnsi="Arial" w:cs="Arial"/>
                <w:b/>
                <w:sz w:val="20"/>
              </w:rPr>
              <w:t>Notification Date:</w:t>
            </w:r>
            <w:r>
              <w:rPr>
                <w:rFonts w:ascii="Arial" w:hAnsi="Arial" w:cs="Arial"/>
                <w:sz w:val="20"/>
              </w:rPr>
              <w:t xml:space="preserve"> 10/31/2037 12:00:00 AM</w:t>
            </w:r>
          </w:p>
          <w:p w14:paraId="19F5CE99" w14:textId="3847861F" w:rsidR="003265FF" w:rsidRDefault="003265FF" w:rsidP="004A0BC8">
            <w:pPr>
              <w:pStyle w:val="BodyText1"/>
              <w:numPr>
                <w:ilvl w:val="1"/>
                <w:numId w:val="33"/>
              </w:numPr>
              <w:rPr>
                <w:rFonts w:ascii="Arial" w:hAnsi="Arial" w:cs="Arial"/>
                <w:sz w:val="20"/>
              </w:rPr>
            </w:pPr>
            <w:r w:rsidRPr="003265FF">
              <w:rPr>
                <w:rFonts w:ascii="Arial" w:hAnsi="Arial" w:cs="Arial"/>
                <w:b/>
                <w:sz w:val="20"/>
              </w:rPr>
              <w:t>Agreement Type:</w:t>
            </w:r>
            <w:r>
              <w:rPr>
                <w:rFonts w:ascii="Arial" w:hAnsi="Arial" w:cs="Arial"/>
                <w:sz w:val="20"/>
              </w:rPr>
              <w:t xml:space="preserve"> Operational Level Agreement</w:t>
            </w:r>
          </w:p>
          <w:p w14:paraId="26242D9C" w14:textId="38CC15E6" w:rsidR="003265FF" w:rsidRDefault="003265FF" w:rsidP="004A0BC8">
            <w:pPr>
              <w:pStyle w:val="BodyText1"/>
              <w:numPr>
                <w:ilvl w:val="1"/>
                <w:numId w:val="33"/>
              </w:numPr>
              <w:rPr>
                <w:rFonts w:ascii="Arial" w:hAnsi="Arial" w:cs="Arial"/>
                <w:sz w:val="20"/>
              </w:rPr>
            </w:pPr>
            <w:r w:rsidRPr="003265FF">
              <w:rPr>
                <w:rFonts w:ascii="Arial" w:hAnsi="Arial" w:cs="Arial"/>
                <w:b/>
                <w:sz w:val="20"/>
              </w:rPr>
              <w:t>Status:</w:t>
            </w:r>
            <w:r>
              <w:rPr>
                <w:rFonts w:ascii="Arial" w:hAnsi="Arial" w:cs="Arial"/>
                <w:sz w:val="20"/>
              </w:rPr>
              <w:t xml:space="preserve"> Enabled</w:t>
            </w:r>
          </w:p>
          <w:p w14:paraId="0960766C" w14:textId="77777777" w:rsidR="003265FF" w:rsidRDefault="003265FF" w:rsidP="003265FF">
            <w:pPr>
              <w:pStyle w:val="BodyText1"/>
              <w:ind w:left="720"/>
              <w:rPr>
                <w:rFonts w:ascii="Arial" w:hAnsi="Arial" w:cs="Arial"/>
                <w:sz w:val="20"/>
              </w:rPr>
            </w:pPr>
            <w:r>
              <w:rPr>
                <w:noProof/>
              </w:rPr>
              <w:drawing>
                <wp:inline distT="0" distB="0" distL="0" distR="0" wp14:anchorId="5879CA5E" wp14:editId="71BD7072">
                  <wp:extent cx="4964687" cy="839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5205" cy="848487"/>
                          </a:xfrm>
                          <a:prstGeom prst="rect">
                            <a:avLst/>
                          </a:prstGeom>
                        </pic:spPr>
                      </pic:pic>
                    </a:graphicData>
                  </a:graphic>
                </wp:inline>
              </w:drawing>
            </w:r>
          </w:p>
          <w:p w14:paraId="63BADD84" w14:textId="77777777" w:rsidR="0056637B" w:rsidRDefault="0056637B" w:rsidP="0056637B">
            <w:pPr>
              <w:pStyle w:val="BodyText1"/>
              <w:numPr>
                <w:ilvl w:val="0"/>
                <w:numId w:val="31"/>
              </w:numPr>
              <w:rPr>
                <w:rFonts w:ascii="Arial" w:hAnsi="Arial" w:cs="Arial"/>
                <w:sz w:val="20"/>
              </w:rPr>
            </w:pPr>
            <w:r>
              <w:rPr>
                <w:rFonts w:ascii="Arial" w:hAnsi="Arial" w:cs="Arial"/>
                <w:sz w:val="20"/>
              </w:rPr>
              <w:t>In the “Related Service Targets” section enter information in the following fields:</w:t>
            </w:r>
          </w:p>
          <w:p w14:paraId="5558E4AD" w14:textId="77777777" w:rsidR="0056637B" w:rsidRDefault="0056637B" w:rsidP="004A0BC8">
            <w:pPr>
              <w:pStyle w:val="BodyText1"/>
              <w:numPr>
                <w:ilvl w:val="1"/>
                <w:numId w:val="34"/>
              </w:numPr>
              <w:rPr>
                <w:rFonts w:ascii="Arial" w:hAnsi="Arial" w:cs="Arial"/>
                <w:sz w:val="20"/>
              </w:rPr>
            </w:pPr>
            <w:r w:rsidRPr="00526506">
              <w:rPr>
                <w:rFonts w:ascii="Arial" w:hAnsi="Arial" w:cs="Arial"/>
                <w:b/>
                <w:sz w:val="20"/>
              </w:rPr>
              <w:t>Compliance Target*:</w:t>
            </w:r>
            <w:r>
              <w:rPr>
                <w:rFonts w:ascii="Arial" w:hAnsi="Arial" w:cs="Arial"/>
                <w:sz w:val="20"/>
              </w:rPr>
              <w:t xml:space="preserve"> 90.00%</w:t>
            </w:r>
          </w:p>
          <w:p w14:paraId="5C32E945" w14:textId="77777777" w:rsidR="0056637B" w:rsidRDefault="0056637B" w:rsidP="004A0BC8">
            <w:pPr>
              <w:pStyle w:val="BodyText1"/>
              <w:numPr>
                <w:ilvl w:val="1"/>
                <w:numId w:val="34"/>
              </w:numPr>
              <w:rPr>
                <w:rFonts w:ascii="Arial" w:hAnsi="Arial" w:cs="Arial"/>
                <w:sz w:val="20"/>
              </w:rPr>
            </w:pPr>
            <w:r w:rsidRPr="00526506">
              <w:rPr>
                <w:rFonts w:ascii="Arial" w:hAnsi="Arial" w:cs="Arial"/>
                <w:b/>
                <w:sz w:val="20"/>
              </w:rPr>
              <w:t xml:space="preserve">Compliance </w:t>
            </w:r>
            <w:proofErr w:type="gramStart"/>
            <w:r w:rsidRPr="00526506">
              <w:rPr>
                <w:rFonts w:ascii="Arial" w:hAnsi="Arial" w:cs="Arial"/>
                <w:b/>
                <w:sz w:val="20"/>
              </w:rPr>
              <w:t>At</w:t>
            </w:r>
            <w:proofErr w:type="gramEnd"/>
            <w:r w:rsidRPr="00526506">
              <w:rPr>
                <w:rFonts w:ascii="Arial" w:hAnsi="Arial" w:cs="Arial"/>
                <w:b/>
                <w:sz w:val="20"/>
              </w:rPr>
              <w:t xml:space="preserve"> Risk:</w:t>
            </w:r>
            <w:r>
              <w:rPr>
                <w:rFonts w:ascii="Arial" w:hAnsi="Arial" w:cs="Arial"/>
                <w:sz w:val="20"/>
              </w:rPr>
              <w:t xml:space="preserve"> 93.00%</w:t>
            </w:r>
            <w:r w:rsidR="00526506">
              <w:rPr>
                <w:rFonts w:ascii="Arial" w:hAnsi="Arial" w:cs="Arial"/>
                <w:sz w:val="20"/>
              </w:rPr>
              <w:t xml:space="preserve"> </w:t>
            </w:r>
          </w:p>
          <w:p w14:paraId="2B290B0D" w14:textId="77777777" w:rsidR="00526506" w:rsidRDefault="00526506" w:rsidP="00526506">
            <w:pPr>
              <w:pStyle w:val="BodyText1"/>
              <w:ind w:left="1440"/>
              <w:rPr>
                <w:rFonts w:ascii="Arial" w:hAnsi="Arial" w:cs="Arial"/>
                <w:i/>
                <w:sz w:val="20"/>
              </w:rPr>
            </w:pPr>
            <w:r w:rsidRPr="00526506">
              <w:rPr>
                <w:rFonts w:ascii="Arial" w:hAnsi="Arial" w:cs="Arial"/>
                <w:b/>
                <w:i/>
                <w:sz w:val="20"/>
              </w:rPr>
              <w:t>Note:</w:t>
            </w:r>
            <w:r w:rsidRPr="00526506">
              <w:rPr>
                <w:rFonts w:ascii="Arial" w:hAnsi="Arial" w:cs="Arial"/>
                <w:i/>
                <w:sz w:val="20"/>
              </w:rPr>
              <w:t xml:space="preserve"> These numbers were suggested by BMC and are subject to change.</w:t>
            </w:r>
          </w:p>
          <w:p w14:paraId="20FEA046" w14:textId="77777777" w:rsidR="00526506" w:rsidRDefault="00526506" w:rsidP="00526506">
            <w:pPr>
              <w:pStyle w:val="BodyText1"/>
              <w:numPr>
                <w:ilvl w:val="0"/>
                <w:numId w:val="31"/>
              </w:numPr>
              <w:rPr>
                <w:rFonts w:ascii="Arial" w:hAnsi="Arial" w:cs="Arial"/>
                <w:sz w:val="20"/>
              </w:rPr>
            </w:pPr>
            <w:r>
              <w:rPr>
                <w:rFonts w:ascii="Arial" w:hAnsi="Arial" w:cs="Arial"/>
                <w:sz w:val="20"/>
              </w:rPr>
              <w:t>Click the “Relate” button.</w:t>
            </w:r>
          </w:p>
          <w:p w14:paraId="36B6BAA9" w14:textId="77777777" w:rsidR="00526506" w:rsidRDefault="00526506" w:rsidP="00526506">
            <w:pPr>
              <w:pStyle w:val="BodyText1"/>
              <w:numPr>
                <w:ilvl w:val="0"/>
                <w:numId w:val="31"/>
              </w:numPr>
              <w:rPr>
                <w:rFonts w:ascii="Arial" w:hAnsi="Arial" w:cs="Arial"/>
                <w:sz w:val="20"/>
              </w:rPr>
            </w:pPr>
            <w:r>
              <w:rPr>
                <w:rFonts w:ascii="Arial" w:hAnsi="Arial" w:cs="Arial"/>
                <w:sz w:val="20"/>
              </w:rPr>
              <w:t>In the “Title” field type %Assignment%.</w:t>
            </w:r>
          </w:p>
          <w:p w14:paraId="5FB286D6" w14:textId="77777777" w:rsidR="00526506" w:rsidRDefault="00526506" w:rsidP="00526506">
            <w:pPr>
              <w:pStyle w:val="BodyText1"/>
              <w:numPr>
                <w:ilvl w:val="0"/>
                <w:numId w:val="31"/>
              </w:numPr>
              <w:rPr>
                <w:rFonts w:ascii="Arial" w:hAnsi="Arial" w:cs="Arial"/>
                <w:sz w:val="20"/>
              </w:rPr>
            </w:pPr>
            <w:r>
              <w:rPr>
                <w:rFonts w:ascii="Arial" w:hAnsi="Arial" w:cs="Arial"/>
                <w:sz w:val="20"/>
              </w:rPr>
              <w:t>Click the “Search” button.</w:t>
            </w:r>
          </w:p>
          <w:p w14:paraId="24527EF2" w14:textId="0BDCCA81" w:rsidR="00526506" w:rsidRDefault="00526506" w:rsidP="00526506">
            <w:pPr>
              <w:pStyle w:val="BodyText1"/>
              <w:ind w:left="720"/>
              <w:rPr>
                <w:rFonts w:ascii="Arial" w:hAnsi="Arial" w:cs="Arial"/>
                <w:sz w:val="20"/>
              </w:rPr>
            </w:pPr>
            <w:r>
              <w:rPr>
                <w:noProof/>
              </w:rPr>
              <w:drawing>
                <wp:inline distT="0" distB="0" distL="0" distR="0" wp14:anchorId="6D8E2D23" wp14:editId="109E1B6A">
                  <wp:extent cx="1871871" cy="106586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1619" cy="1077110"/>
                          </a:xfrm>
                          <a:prstGeom prst="rect">
                            <a:avLst/>
                          </a:prstGeom>
                        </pic:spPr>
                      </pic:pic>
                    </a:graphicData>
                  </a:graphic>
                </wp:inline>
              </w:drawing>
            </w:r>
          </w:p>
          <w:p w14:paraId="3051805F" w14:textId="292D09A8" w:rsidR="00526506" w:rsidRDefault="00526506" w:rsidP="00526506">
            <w:pPr>
              <w:pStyle w:val="BodyText1"/>
              <w:numPr>
                <w:ilvl w:val="0"/>
                <w:numId w:val="31"/>
              </w:numPr>
              <w:rPr>
                <w:rFonts w:ascii="Arial" w:hAnsi="Arial" w:cs="Arial"/>
                <w:sz w:val="20"/>
              </w:rPr>
            </w:pPr>
            <w:r>
              <w:rPr>
                <w:rFonts w:ascii="Arial" w:hAnsi="Arial" w:cs="Arial"/>
                <w:sz w:val="20"/>
              </w:rPr>
              <w:lastRenderedPageBreak/>
              <w:t>Select all of the “Assignment” Incident OLA Service Targets.</w:t>
            </w:r>
          </w:p>
          <w:p w14:paraId="7F35B4F7" w14:textId="70555BA3" w:rsidR="00526506" w:rsidRDefault="00526506" w:rsidP="00526506">
            <w:pPr>
              <w:pStyle w:val="BodyText1"/>
              <w:numPr>
                <w:ilvl w:val="0"/>
                <w:numId w:val="31"/>
              </w:numPr>
              <w:rPr>
                <w:rFonts w:ascii="Arial" w:hAnsi="Arial" w:cs="Arial"/>
                <w:sz w:val="20"/>
              </w:rPr>
            </w:pPr>
            <w:r>
              <w:rPr>
                <w:rFonts w:ascii="Arial" w:hAnsi="Arial" w:cs="Arial"/>
                <w:sz w:val="20"/>
              </w:rPr>
              <w:t>Click the “Relate Selected Record” button.</w:t>
            </w:r>
          </w:p>
          <w:p w14:paraId="15A97082" w14:textId="4904D675" w:rsidR="00526506" w:rsidRDefault="00526506" w:rsidP="00526506">
            <w:pPr>
              <w:pStyle w:val="BodyText1"/>
              <w:numPr>
                <w:ilvl w:val="0"/>
                <w:numId w:val="31"/>
              </w:numPr>
              <w:rPr>
                <w:rFonts w:ascii="Arial" w:hAnsi="Arial" w:cs="Arial"/>
                <w:sz w:val="20"/>
              </w:rPr>
            </w:pPr>
            <w:r>
              <w:rPr>
                <w:rFonts w:ascii="Arial" w:hAnsi="Arial" w:cs="Arial"/>
                <w:sz w:val="20"/>
              </w:rPr>
              <w:t>The “Weighted Value” and “Weighted %” are not currently being used, but if it is requested in the future, click the “Update Percentage” button.</w:t>
            </w:r>
          </w:p>
          <w:p w14:paraId="59A42AC2" w14:textId="176F165F" w:rsidR="00526506" w:rsidRDefault="00526506" w:rsidP="00526506">
            <w:pPr>
              <w:pStyle w:val="BodyText1"/>
              <w:ind w:left="720"/>
              <w:rPr>
                <w:rFonts w:ascii="Arial" w:hAnsi="Arial" w:cs="Arial"/>
                <w:sz w:val="20"/>
              </w:rPr>
            </w:pPr>
            <w:r>
              <w:rPr>
                <w:noProof/>
              </w:rPr>
              <w:drawing>
                <wp:inline distT="0" distB="0" distL="0" distR="0" wp14:anchorId="1C9665BB" wp14:editId="322D85B4">
                  <wp:extent cx="1323916" cy="4388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45327" cy="445965"/>
                          </a:xfrm>
                          <a:prstGeom prst="rect">
                            <a:avLst/>
                          </a:prstGeom>
                        </pic:spPr>
                      </pic:pic>
                    </a:graphicData>
                  </a:graphic>
                </wp:inline>
              </w:drawing>
            </w:r>
          </w:p>
          <w:p w14:paraId="1BB9F509" w14:textId="51A5FEB5" w:rsidR="00526506" w:rsidRDefault="00526506" w:rsidP="00526506">
            <w:pPr>
              <w:pStyle w:val="BodyText1"/>
              <w:numPr>
                <w:ilvl w:val="0"/>
                <w:numId w:val="31"/>
              </w:numPr>
              <w:rPr>
                <w:rFonts w:ascii="Arial" w:hAnsi="Arial" w:cs="Arial"/>
                <w:sz w:val="20"/>
              </w:rPr>
            </w:pPr>
            <w:r>
              <w:rPr>
                <w:rFonts w:ascii="Arial" w:hAnsi="Arial" w:cs="Arial"/>
                <w:sz w:val="20"/>
              </w:rPr>
              <w:t>Click the number in the “Weighted Value” column and type in a number (1-20).</w:t>
            </w:r>
          </w:p>
          <w:p w14:paraId="28863C31" w14:textId="5DBF9133" w:rsidR="00526506" w:rsidRDefault="00526506" w:rsidP="00526506">
            <w:pPr>
              <w:pStyle w:val="BodyText1"/>
              <w:ind w:left="720"/>
              <w:rPr>
                <w:rFonts w:ascii="Arial" w:hAnsi="Arial" w:cs="Arial"/>
                <w:sz w:val="20"/>
              </w:rPr>
            </w:pPr>
            <w:r>
              <w:rPr>
                <w:noProof/>
              </w:rPr>
              <w:drawing>
                <wp:inline distT="0" distB="0" distL="0" distR="0" wp14:anchorId="441E9936" wp14:editId="4B7189C8">
                  <wp:extent cx="3236864" cy="1142825"/>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8649" cy="1157578"/>
                          </a:xfrm>
                          <a:prstGeom prst="rect">
                            <a:avLst/>
                          </a:prstGeom>
                        </pic:spPr>
                      </pic:pic>
                    </a:graphicData>
                  </a:graphic>
                </wp:inline>
              </w:drawing>
            </w:r>
          </w:p>
          <w:p w14:paraId="19323FAD" w14:textId="2E6A8284" w:rsidR="00526506" w:rsidRDefault="00526506" w:rsidP="00526506">
            <w:pPr>
              <w:pStyle w:val="BodyText1"/>
              <w:numPr>
                <w:ilvl w:val="0"/>
                <w:numId w:val="31"/>
              </w:numPr>
              <w:rPr>
                <w:rFonts w:ascii="Arial" w:hAnsi="Arial" w:cs="Arial"/>
                <w:sz w:val="20"/>
              </w:rPr>
            </w:pPr>
            <w:r>
              <w:rPr>
                <w:rFonts w:ascii="Arial" w:hAnsi="Arial" w:cs="Arial"/>
                <w:sz w:val="20"/>
              </w:rPr>
              <w:t>Click the “Update Percentage” button again.</w:t>
            </w:r>
          </w:p>
          <w:p w14:paraId="3FCA2F8F" w14:textId="765C0DDC" w:rsidR="00526506" w:rsidRPr="00526506" w:rsidRDefault="00526506" w:rsidP="00526506">
            <w:pPr>
              <w:pStyle w:val="BodyText1"/>
              <w:numPr>
                <w:ilvl w:val="0"/>
                <w:numId w:val="31"/>
              </w:numPr>
              <w:rPr>
                <w:rFonts w:ascii="Arial" w:hAnsi="Arial" w:cs="Arial"/>
                <w:sz w:val="20"/>
              </w:rPr>
            </w:pPr>
            <w:r>
              <w:rPr>
                <w:rFonts w:ascii="Arial" w:hAnsi="Arial" w:cs="Arial"/>
                <w:sz w:val="20"/>
              </w:rPr>
              <w:t>Click “Save”.</w:t>
            </w:r>
          </w:p>
        </w:tc>
      </w:tr>
      <w:tr w:rsidR="004202ED" w:rsidRPr="006108A0" w14:paraId="28268E73" w14:textId="77777777" w:rsidTr="00016922">
        <w:tc>
          <w:tcPr>
            <w:tcW w:w="464" w:type="pct"/>
            <w:tcBorders>
              <w:top w:val="single" w:sz="4" w:space="0" w:color="auto"/>
              <w:left w:val="nil"/>
              <w:bottom w:val="single" w:sz="4" w:space="0" w:color="auto"/>
              <w:right w:val="nil"/>
            </w:tcBorders>
          </w:tcPr>
          <w:p w14:paraId="794D0109" w14:textId="77777777" w:rsidR="004202ED" w:rsidRPr="00526506" w:rsidRDefault="004202ED" w:rsidP="004202ED">
            <w:pPr>
              <w:pStyle w:val="StepsNumber"/>
              <w:rPr>
                <w:rFonts w:cs="Arial"/>
                <w:b w:val="0"/>
              </w:rPr>
            </w:pPr>
            <w:r w:rsidRPr="00526506">
              <w:rPr>
                <w:rFonts w:cs="Arial"/>
                <w:b w:val="0"/>
              </w:rPr>
              <w:lastRenderedPageBreak/>
              <w:t>3</w:t>
            </w:r>
          </w:p>
        </w:tc>
        <w:tc>
          <w:tcPr>
            <w:tcW w:w="4536" w:type="pct"/>
            <w:tcBorders>
              <w:top w:val="single" w:sz="4" w:space="0" w:color="auto"/>
              <w:left w:val="nil"/>
              <w:bottom w:val="single" w:sz="4" w:space="0" w:color="auto"/>
              <w:right w:val="single" w:sz="4" w:space="0" w:color="auto"/>
            </w:tcBorders>
          </w:tcPr>
          <w:p w14:paraId="7F32CBAA" w14:textId="63A25E0C" w:rsidR="00526506" w:rsidRPr="00526506" w:rsidRDefault="00526506" w:rsidP="00526506">
            <w:pPr>
              <w:pStyle w:val="BodyText1"/>
              <w:rPr>
                <w:rFonts w:ascii="Arial" w:hAnsi="Arial" w:cs="Arial"/>
                <w:b/>
                <w:sz w:val="20"/>
              </w:rPr>
            </w:pPr>
            <w:r w:rsidRPr="00526506">
              <w:rPr>
                <w:rFonts w:ascii="Arial" w:hAnsi="Arial" w:cs="Arial"/>
                <w:b/>
                <w:sz w:val="20"/>
              </w:rPr>
              <w:t>Create an Incident OLA Agreement for Resolution</w:t>
            </w:r>
          </w:p>
          <w:p w14:paraId="66FED81C" w14:textId="59B59DA3" w:rsidR="00526506" w:rsidRPr="00526506" w:rsidRDefault="00526506" w:rsidP="00526506">
            <w:pPr>
              <w:pStyle w:val="BodyText1"/>
              <w:rPr>
                <w:rFonts w:ascii="Arial" w:hAnsi="Arial" w:cs="Arial"/>
                <w:sz w:val="20"/>
              </w:rPr>
            </w:pPr>
          </w:p>
          <w:p w14:paraId="276D4C89" w14:textId="255CACE6" w:rsidR="00526506" w:rsidRDefault="00526506" w:rsidP="00CE7297">
            <w:pPr>
              <w:pStyle w:val="BodyText1"/>
              <w:numPr>
                <w:ilvl w:val="0"/>
                <w:numId w:val="32"/>
              </w:numPr>
              <w:rPr>
                <w:rFonts w:ascii="Arial" w:hAnsi="Arial" w:cs="Arial"/>
                <w:sz w:val="20"/>
              </w:rPr>
            </w:pPr>
            <w:r w:rsidRPr="00526506">
              <w:rPr>
                <w:rFonts w:ascii="Arial" w:hAnsi="Arial" w:cs="Arial"/>
                <w:sz w:val="20"/>
              </w:rPr>
              <w:t>Repeat a) through</w:t>
            </w:r>
            <w:r w:rsidR="00CE7297">
              <w:rPr>
                <w:rFonts w:ascii="Arial" w:hAnsi="Arial" w:cs="Arial"/>
                <w:sz w:val="20"/>
              </w:rPr>
              <w:t xml:space="preserve"> d) of Step 2, but type </w:t>
            </w:r>
            <w:r w:rsidR="00CE7297" w:rsidRPr="00CE7297">
              <w:rPr>
                <w:rFonts w:ascii="Arial" w:hAnsi="Arial" w:cs="Arial"/>
                <w:color w:val="0070C0"/>
                <w:sz w:val="20"/>
              </w:rPr>
              <w:t xml:space="preserve">JET Incident </w:t>
            </w:r>
            <w:r w:rsidR="00CE7297">
              <w:rPr>
                <w:rFonts w:ascii="Arial" w:hAnsi="Arial" w:cs="Arial"/>
                <w:color w:val="0070C0"/>
                <w:sz w:val="20"/>
              </w:rPr>
              <w:t>Res</w:t>
            </w:r>
            <w:r w:rsidR="00913710">
              <w:rPr>
                <w:rFonts w:ascii="Arial" w:hAnsi="Arial" w:cs="Arial"/>
                <w:color w:val="0070C0"/>
                <w:sz w:val="20"/>
              </w:rPr>
              <w:t>olution</w:t>
            </w:r>
            <w:r w:rsidR="00CE7297" w:rsidRPr="00CE7297">
              <w:rPr>
                <w:rFonts w:ascii="Arial" w:hAnsi="Arial" w:cs="Arial"/>
                <w:color w:val="0070C0"/>
                <w:sz w:val="20"/>
              </w:rPr>
              <w:t xml:space="preserve"> OLA</w:t>
            </w:r>
            <w:r w:rsidR="00CE7297">
              <w:rPr>
                <w:rFonts w:ascii="Arial" w:hAnsi="Arial" w:cs="Arial"/>
                <w:color w:val="0070C0"/>
                <w:sz w:val="20"/>
              </w:rPr>
              <w:t xml:space="preserve"> </w:t>
            </w:r>
            <w:r w:rsidR="00CE7297" w:rsidRPr="00CE7297">
              <w:rPr>
                <w:rFonts w:ascii="Arial" w:hAnsi="Arial" w:cs="Arial"/>
                <w:sz w:val="20"/>
              </w:rPr>
              <w:t>for the “Title Field”.</w:t>
            </w:r>
          </w:p>
          <w:p w14:paraId="345C113A" w14:textId="70A785C1" w:rsidR="00CE7297" w:rsidRDefault="00CE7297" w:rsidP="00CE7297">
            <w:pPr>
              <w:pStyle w:val="BodyText1"/>
              <w:numPr>
                <w:ilvl w:val="0"/>
                <w:numId w:val="32"/>
              </w:numPr>
              <w:rPr>
                <w:rFonts w:ascii="Arial" w:hAnsi="Arial" w:cs="Arial"/>
                <w:sz w:val="20"/>
              </w:rPr>
            </w:pPr>
            <w:r>
              <w:rPr>
                <w:rFonts w:ascii="Arial" w:hAnsi="Arial" w:cs="Arial"/>
                <w:sz w:val="20"/>
              </w:rPr>
              <w:t>In the “Title” field type %Resolution%.</w:t>
            </w:r>
          </w:p>
          <w:p w14:paraId="1B0BF253" w14:textId="2A47EBD3" w:rsidR="00CE7297" w:rsidRDefault="00CE7297" w:rsidP="00CE7297">
            <w:pPr>
              <w:pStyle w:val="BodyText1"/>
              <w:numPr>
                <w:ilvl w:val="0"/>
                <w:numId w:val="32"/>
              </w:numPr>
              <w:rPr>
                <w:rFonts w:ascii="Arial" w:hAnsi="Arial" w:cs="Arial"/>
                <w:sz w:val="20"/>
              </w:rPr>
            </w:pPr>
            <w:r>
              <w:rPr>
                <w:rFonts w:ascii="Arial" w:hAnsi="Arial" w:cs="Arial"/>
                <w:sz w:val="20"/>
              </w:rPr>
              <w:t>Click the “Search” button.</w:t>
            </w:r>
          </w:p>
          <w:p w14:paraId="242ED9F7" w14:textId="00BAC6BB" w:rsidR="00CE7297" w:rsidRDefault="00CE7297" w:rsidP="00CE7297">
            <w:pPr>
              <w:pStyle w:val="BodyText1"/>
              <w:numPr>
                <w:ilvl w:val="0"/>
                <w:numId w:val="32"/>
              </w:numPr>
              <w:rPr>
                <w:rFonts w:ascii="Arial" w:hAnsi="Arial" w:cs="Arial"/>
                <w:sz w:val="20"/>
              </w:rPr>
            </w:pPr>
            <w:r>
              <w:rPr>
                <w:rFonts w:ascii="Arial" w:hAnsi="Arial" w:cs="Arial"/>
                <w:sz w:val="20"/>
              </w:rPr>
              <w:t>Select all of the “Resolution” Incident OLA Service Targets.</w:t>
            </w:r>
          </w:p>
          <w:p w14:paraId="62DBDFD3" w14:textId="4EF94A40" w:rsidR="004202ED" w:rsidRPr="00526506" w:rsidRDefault="00CE7297" w:rsidP="00CE7297">
            <w:pPr>
              <w:pStyle w:val="BodyText1"/>
              <w:numPr>
                <w:ilvl w:val="0"/>
                <w:numId w:val="32"/>
              </w:numPr>
              <w:rPr>
                <w:rFonts w:ascii="Arial" w:hAnsi="Arial" w:cs="Arial"/>
                <w:sz w:val="20"/>
              </w:rPr>
            </w:pPr>
            <w:r>
              <w:rPr>
                <w:rFonts w:ascii="Arial" w:hAnsi="Arial" w:cs="Arial"/>
                <w:sz w:val="20"/>
              </w:rPr>
              <w:t>Repeat h) through l) of Step 2.</w:t>
            </w:r>
          </w:p>
        </w:tc>
      </w:tr>
    </w:tbl>
    <w:p w14:paraId="47356575" w14:textId="4CA25C3B" w:rsidR="00535AA7" w:rsidRDefault="00535AA7" w:rsidP="00535AA7">
      <w:pPr>
        <w:rPr>
          <w:rFonts w:cs="Arial"/>
        </w:rPr>
      </w:pPr>
    </w:p>
    <w:p w14:paraId="0BB91B41" w14:textId="57573B98" w:rsidR="00CE7297" w:rsidRDefault="00CE7297" w:rsidP="00535AA7">
      <w:pPr>
        <w:rPr>
          <w:rFonts w:cs="Arial"/>
        </w:rPr>
      </w:pPr>
    </w:p>
    <w:p w14:paraId="48960BC9" w14:textId="3F4F087E" w:rsidR="00CE7297" w:rsidRDefault="00CE7297" w:rsidP="00535AA7">
      <w:pPr>
        <w:rPr>
          <w:rFonts w:cs="Arial"/>
        </w:rPr>
      </w:pPr>
    </w:p>
    <w:p w14:paraId="5605A7E2" w14:textId="32066856" w:rsidR="00CE7297" w:rsidRDefault="00CE7297" w:rsidP="00535AA7">
      <w:pPr>
        <w:rPr>
          <w:rFonts w:cs="Arial"/>
        </w:rPr>
      </w:pPr>
    </w:p>
    <w:p w14:paraId="3ADD7FE9" w14:textId="5E80F139" w:rsidR="00CE7297" w:rsidRDefault="00CE7297" w:rsidP="00535AA7">
      <w:pPr>
        <w:rPr>
          <w:rFonts w:cs="Arial"/>
        </w:rPr>
      </w:pPr>
    </w:p>
    <w:p w14:paraId="13B300E9" w14:textId="55369F05" w:rsidR="00CE7297" w:rsidRDefault="00CE7297" w:rsidP="00535AA7">
      <w:pPr>
        <w:rPr>
          <w:rFonts w:cs="Arial"/>
        </w:rPr>
      </w:pPr>
    </w:p>
    <w:p w14:paraId="2B7F5B62" w14:textId="177E2793" w:rsidR="00CE7297" w:rsidRDefault="00CE7297" w:rsidP="00535AA7">
      <w:pPr>
        <w:rPr>
          <w:rFonts w:cs="Arial"/>
        </w:rPr>
      </w:pPr>
    </w:p>
    <w:p w14:paraId="5DC0EDE5" w14:textId="4D734C92" w:rsidR="00BC0648" w:rsidRDefault="00BC0648" w:rsidP="00535AA7">
      <w:pPr>
        <w:rPr>
          <w:rFonts w:cs="Arial"/>
        </w:rPr>
      </w:pPr>
    </w:p>
    <w:p w14:paraId="5B4D69D5" w14:textId="43E206B1" w:rsidR="00BC0648" w:rsidRDefault="00BC0648" w:rsidP="00535AA7">
      <w:pPr>
        <w:rPr>
          <w:rFonts w:cs="Arial"/>
        </w:rPr>
      </w:pPr>
    </w:p>
    <w:p w14:paraId="512786DF" w14:textId="77777777" w:rsidR="00BC0648" w:rsidRDefault="00BC0648" w:rsidP="00535AA7">
      <w:pPr>
        <w:rPr>
          <w:rFonts w:cs="Arial"/>
        </w:rPr>
      </w:pPr>
    </w:p>
    <w:p w14:paraId="1AE74CA4" w14:textId="77777777" w:rsidR="00CE7297" w:rsidRDefault="00CE7297" w:rsidP="00535AA7">
      <w:pPr>
        <w:rPr>
          <w:rFonts w:cs="Arial"/>
        </w:rPr>
      </w:pPr>
    </w:p>
    <w:p w14:paraId="586D9C01" w14:textId="77777777" w:rsidR="00385E21" w:rsidRDefault="00385E21" w:rsidP="00385E21">
      <w:pPr>
        <w:rPr>
          <w:rFonts w:cs="Arial"/>
          <w:b/>
        </w:rPr>
      </w:pPr>
    </w:p>
    <w:p w14:paraId="08052F44" w14:textId="77777777" w:rsidR="002531BC" w:rsidRDefault="002531BC" w:rsidP="002531BC">
      <w:pPr>
        <w:rPr>
          <w:rFonts w:cs="Arial"/>
          <w:b/>
        </w:rPr>
      </w:pPr>
      <w:bookmarkStart w:id="2" w:name="_Hlk41644228"/>
      <w:r>
        <w:rPr>
          <w:rFonts w:cs="Arial"/>
          <w:b/>
        </w:rPr>
        <w:t>Modification</w:t>
      </w:r>
    </w:p>
    <w:p w14:paraId="49F30617" w14:textId="77777777" w:rsidR="002531BC" w:rsidRDefault="002531BC" w:rsidP="002531BC">
      <w:pPr>
        <w:pStyle w:val="BodyText1"/>
        <w:rPr>
          <w:rFonts w:ascii="Arial" w:hAnsi="Arial" w:cs="Arial"/>
          <w:sz w:val="20"/>
        </w:rPr>
      </w:pPr>
      <w:r>
        <w:rPr>
          <w:rFonts w:ascii="Arial" w:hAnsi="Arial" w:cs="Arial"/>
          <w:sz w:val="20"/>
        </w:rPr>
        <w:t>The following associates can make modifications to this document:</w:t>
      </w:r>
    </w:p>
    <w:p w14:paraId="0B3D77A7" w14:textId="77777777" w:rsidR="002531BC" w:rsidRDefault="002531BC" w:rsidP="002531BC">
      <w:pPr>
        <w:pStyle w:val="ListBullet2"/>
        <w:rPr>
          <w:rFonts w:ascii="Arial" w:hAnsi="Arial" w:cs="Arial"/>
          <w:sz w:val="20"/>
        </w:rPr>
      </w:pPr>
      <w:r>
        <w:rPr>
          <w:rFonts w:ascii="Arial" w:hAnsi="Arial" w:cs="Arial"/>
          <w:sz w:val="20"/>
        </w:rPr>
        <w:t>Manager, Service Level Management</w:t>
      </w:r>
    </w:p>
    <w:p w14:paraId="5023E63B" w14:textId="77777777" w:rsidR="002531BC" w:rsidRDefault="002531BC" w:rsidP="002531BC">
      <w:pPr>
        <w:pStyle w:val="ListBullet2"/>
        <w:rPr>
          <w:rFonts w:ascii="Arial" w:hAnsi="Arial" w:cs="Arial"/>
          <w:sz w:val="20"/>
        </w:rPr>
      </w:pPr>
      <w:r>
        <w:rPr>
          <w:rFonts w:ascii="Arial" w:hAnsi="Arial" w:cs="Arial"/>
          <w:sz w:val="20"/>
        </w:rPr>
        <w:t>Director, IT Service Management</w:t>
      </w:r>
    </w:p>
    <w:p w14:paraId="0C4457DA" w14:textId="77777777" w:rsidR="002531BC" w:rsidRDefault="002531BC" w:rsidP="002531BC">
      <w:pPr>
        <w:pStyle w:val="ListBullet2"/>
        <w:rPr>
          <w:rFonts w:ascii="Arial" w:hAnsi="Arial" w:cs="Arial"/>
          <w:sz w:val="20"/>
        </w:rPr>
      </w:pPr>
      <w:r>
        <w:rPr>
          <w:rFonts w:ascii="Arial" w:hAnsi="Arial" w:cs="Arial"/>
          <w:sz w:val="20"/>
        </w:rPr>
        <w:t>Vice President, Service Delivery</w:t>
      </w:r>
    </w:p>
    <w:p w14:paraId="34EB07AF" w14:textId="77777777" w:rsidR="002531BC" w:rsidRDefault="002531BC" w:rsidP="002531BC">
      <w:pPr>
        <w:pStyle w:val="ListBullet2"/>
        <w:rPr>
          <w:rFonts w:ascii="Arial" w:hAnsi="Arial" w:cs="Arial"/>
          <w:sz w:val="20"/>
        </w:rPr>
      </w:pPr>
      <w:r>
        <w:rPr>
          <w:rFonts w:ascii="Arial" w:hAnsi="Arial" w:cs="Arial"/>
          <w:sz w:val="20"/>
        </w:rPr>
        <w:t>Chief Technology Officer, JET</w:t>
      </w:r>
    </w:p>
    <w:p w14:paraId="379294F9" w14:textId="77777777" w:rsidR="002531BC" w:rsidRDefault="002531BC" w:rsidP="002531BC">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2531BC" w14:paraId="335511E1" w14:textId="77777777" w:rsidTr="005122B1">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0D69EA7A" w14:textId="77777777" w:rsidR="002531BC" w:rsidRDefault="002531BC" w:rsidP="005122B1">
            <w:pPr>
              <w:pStyle w:val="Heading9"/>
              <w:rPr>
                <w:rFonts w:cs="Arial"/>
              </w:rPr>
            </w:pPr>
            <w:r>
              <w:rPr>
                <w:rFonts w:cs="Arial"/>
              </w:rPr>
              <w:t>Service Level Management Process</w:t>
            </w:r>
          </w:p>
        </w:tc>
      </w:tr>
      <w:tr w:rsidR="002531BC" w14:paraId="702586EC" w14:textId="77777777" w:rsidTr="005122B1">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619BAA1F" w14:textId="77777777" w:rsidR="002531BC" w:rsidRDefault="002531BC" w:rsidP="005122B1">
            <w:pPr>
              <w:pStyle w:val="SSPPProperties"/>
              <w:rPr>
                <w:rFonts w:ascii="Arial" w:hAnsi="Arial" w:cs="Arial"/>
                <w:sz w:val="18"/>
                <w:szCs w:val="18"/>
              </w:rPr>
            </w:pPr>
            <w:r>
              <w:rPr>
                <w:rFonts w:ascii="Arial" w:hAnsi="Arial" w:cs="Arial"/>
                <w:sz w:val="18"/>
                <w:szCs w:val="18"/>
              </w:rPr>
              <w:t>Responsible Party: Sharla Piepkow, Manager, Service Level Management</w:t>
            </w:r>
            <w:r>
              <w:rPr>
                <w:rFonts w:ascii="Arial" w:hAnsi="Arial" w:cs="Arial"/>
                <w:sz w:val="18"/>
                <w:szCs w:val="18"/>
              </w:rPr>
              <w:br/>
              <w:t>Approving Authority: Rob Kolm,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2BDA48BF" w14:textId="72CE5F10" w:rsidR="002531BC" w:rsidRDefault="002531BC" w:rsidP="005122B1">
            <w:pPr>
              <w:pStyle w:val="SSPPProperties"/>
              <w:rPr>
                <w:rFonts w:ascii="Arial" w:hAnsi="Arial" w:cs="Arial"/>
                <w:sz w:val="18"/>
                <w:szCs w:val="18"/>
              </w:rPr>
            </w:pPr>
            <w:r>
              <w:rPr>
                <w:rFonts w:ascii="Arial" w:hAnsi="Arial" w:cs="Arial"/>
                <w:sz w:val="18"/>
                <w:szCs w:val="18"/>
              </w:rPr>
              <w:t>Date Created: 02/28/2019</w:t>
            </w:r>
            <w:r>
              <w:rPr>
                <w:rFonts w:ascii="Arial" w:hAnsi="Arial" w:cs="Arial"/>
                <w:sz w:val="18"/>
                <w:szCs w:val="18"/>
              </w:rPr>
              <w:br/>
              <w:t>Last Modified: 05/29/2020</w:t>
            </w:r>
            <w:r>
              <w:rPr>
                <w:rFonts w:ascii="Arial" w:hAnsi="Arial" w:cs="Arial"/>
                <w:sz w:val="18"/>
                <w:szCs w:val="18"/>
              </w:rPr>
              <w:br/>
              <w:t xml:space="preserve">Last Reviewed: </w:t>
            </w:r>
          </w:p>
        </w:tc>
      </w:tr>
      <w:bookmarkEnd w:id="2"/>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0"/>
      <w:headerReference w:type="default" r:id="rId21"/>
      <w:footerReference w:type="even" r:id="rId22"/>
      <w:footerReference w:type="default" r:id="rId23"/>
      <w:headerReference w:type="first" r:id="rId24"/>
      <w:footerReference w:type="first" r:id="rId25"/>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F9769" w14:textId="77777777" w:rsidR="002531BC" w:rsidRDefault="00253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6BD61181" w:rsidR="006F36F3" w:rsidRDefault="00BC0648">
    <w:pPr>
      <w:pStyle w:val="Footer"/>
    </w:pPr>
    <w:r>
      <w:fldChar w:fldCharType="begin"/>
    </w:r>
    <w:r>
      <w:instrText xml:space="preserve"> DATE \@ "M/d/yyyy h:mm am/pm" </w:instrText>
    </w:r>
    <w:r>
      <w:fldChar w:fldCharType="separate"/>
    </w:r>
    <w:r w:rsidR="00F575C6">
      <w:rPr>
        <w:noProof/>
      </w:rPr>
      <w:t>5/29/2020 11:51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DE0D50">
              <w:rPr>
                <w:b/>
                <w:bCs/>
                <w:noProof/>
              </w:rPr>
              <w:t>1</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DE0D50">
              <w:rPr>
                <w:b/>
                <w:bCs/>
                <w:noProof/>
              </w:rPr>
              <w:t>1</w:t>
            </w:r>
            <w:r w:rsidR="006F36F3">
              <w:rPr>
                <w:b/>
                <w:bCs/>
                <w:sz w:val="24"/>
                <w:szCs w:val="24"/>
              </w:rPr>
              <w:fldChar w:fldCharType="end"/>
            </w:r>
          </w:sdtContent>
        </w:sdt>
      </w:sdtContent>
    </w:sdt>
  </w:p>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F6D93" w14:textId="77777777" w:rsidR="002531BC" w:rsidRDefault="00253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5B67D" w14:textId="77777777" w:rsidR="002531BC" w:rsidRDefault="00253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08455" w14:textId="77777777" w:rsidR="002531BC" w:rsidRDefault="00253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6FC2D8C"/>
    <w:multiLevelType w:val="hybridMultilevel"/>
    <w:tmpl w:val="25F6CE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C71A8"/>
    <w:multiLevelType w:val="hybridMultilevel"/>
    <w:tmpl w:val="35FC65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083E2D"/>
    <w:multiLevelType w:val="hybridMultilevel"/>
    <w:tmpl w:val="25A0E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3"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4"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6"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7" w15:restartNumberingAfterBreak="0">
    <w:nsid w:val="41B16647"/>
    <w:multiLevelType w:val="hybridMultilevel"/>
    <w:tmpl w:val="367A6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19"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1"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2" w15:restartNumberingAfterBreak="0">
    <w:nsid w:val="51167D00"/>
    <w:multiLevelType w:val="hybridMultilevel"/>
    <w:tmpl w:val="BA2E0D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4" w15:restartNumberingAfterBreak="0">
    <w:nsid w:val="54730E96"/>
    <w:multiLevelType w:val="hybridMultilevel"/>
    <w:tmpl w:val="E46822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6"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7"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8"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0"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1"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2"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1"/>
  </w:num>
  <w:num w:numId="2">
    <w:abstractNumId w:val="27"/>
  </w:num>
  <w:num w:numId="3">
    <w:abstractNumId w:val="32"/>
  </w:num>
  <w:num w:numId="4">
    <w:abstractNumId w:val="31"/>
  </w:num>
  <w:num w:numId="5">
    <w:abstractNumId w:val="26"/>
  </w:num>
  <w:num w:numId="6">
    <w:abstractNumId w:val="11"/>
  </w:num>
  <w:num w:numId="7">
    <w:abstractNumId w:val="20"/>
  </w:num>
  <w:num w:numId="8">
    <w:abstractNumId w:val="2"/>
  </w:num>
  <w:num w:numId="9">
    <w:abstractNumId w:val="12"/>
  </w:num>
  <w:num w:numId="10">
    <w:abstractNumId w:val="19"/>
  </w:num>
  <w:num w:numId="11">
    <w:abstractNumId w:val="23"/>
  </w:num>
  <w:num w:numId="12">
    <w:abstractNumId w:val="0"/>
  </w:num>
  <w:num w:numId="13">
    <w:abstractNumId w:val="28"/>
  </w:num>
  <w:num w:numId="14">
    <w:abstractNumId w:val="1"/>
  </w:num>
  <w:num w:numId="15">
    <w:abstractNumId w:val="15"/>
  </w:num>
  <w:num w:numId="16">
    <w:abstractNumId w:val="14"/>
  </w:num>
  <w:num w:numId="17">
    <w:abstractNumId w:val="13"/>
  </w:num>
  <w:num w:numId="18">
    <w:abstractNumId w:val="9"/>
  </w:num>
  <w:num w:numId="19">
    <w:abstractNumId w:val="4"/>
  </w:num>
  <w:num w:numId="20">
    <w:abstractNumId w:val="30"/>
  </w:num>
  <w:num w:numId="21">
    <w:abstractNumId w:val="10"/>
  </w:num>
  <w:num w:numId="22">
    <w:abstractNumId w:val="25"/>
  </w:num>
  <w:num w:numId="23">
    <w:abstractNumId w:val="3"/>
  </w:num>
  <w:num w:numId="24">
    <w:abstractNumId w:val="29"/>
  </w:num>
  <w:num w:numId="25">
    <w:abstractNumId w:val="18"/>
  </w:num>
  <w:num w:numId="26">
    <w:abstractNumId w:val="16"/>
  </w:num>
  <w:num w:numId="27">
    <w:abstractNumId w:val="7"/>
  </w:num>
  <w:num w:numId="28">
    <w:abstractNumId w:val="25"/>
  </w:num>
  <w:num w:numId="29">
    <w:abstractNumId w:val="8"/>
  </w:num>
  <w:num w:numId="30">
    <w:abstractNumId w:val="17"/>
  </w:num>
  <w:num w:numId="31">
    <w:abstractNumId w:val="24"/>
  </w:num>
  <w:num w:numId="32">
    <w:abstractNumId w:val="22"/>
  </w:num>
  <w:num w:numId="33">
    <w:abstractNumId w:val="5"/>
  </w:num>
  <w:num w:numId="34">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22E76"/>
    <w:rsid w:val="0006055C"/>
    <w:rsid w:val="00061B56"/>
    <w:rsid w:val="000A0C5F"/>
    <w:rsid w:val="00106A5A"/>
    <w:rsid w:val="00107EDA"/>
    <w:rsid w:val="001117F9"/>
    <w:rsid w:val="00115FED"/>
    <w:rsid w:val="00130DE0"/>
    <w:rsid w:val="00157A90"/>
    <w:rsid w:val="00211F74"/>
    <w:rsid w:val="00243F84"/>
    <w:rsid w:val="002531BC"/>
    <w:rsid w:val="002966FD"/>
    <w:rsid w:val="002B2743"/>
    <w:rsid w:val="002E4B80"/>
    <w:rsid w:val="0031456C"/>
    <w:rsid w:val="00314D68"/>
    <w:rsid w:val="003265FF"/>
    <w:rsid w:val="00385E21"/>
    <w:rsid w:val="0038754C"/>
    <w:rsid w:val="00396B5B"/>
    <w:rsid w:val="003B3686"/>
    <w:rsid w:val="003B4B97"/>
    <w:rsid w:val="003B57FA"/>
    <w:rsid w:val="003E140A"/>
    <w:rsid w:val="003E68D2"/>
    <w:rsid w:val="004202ED"/>
    <w:rsid w:val="00461E98"/>
    <w:rsid w:val="0047123C"/>
    <w:rsid w:val="004A0BC8"/>
    <w:rsid w:val="004A140E"/>
    <w:rsid w:val="004B304A"/>
    <w:rsid w:val="004D4088"/>
    <w:rsid w:val="004D4360"/>
    <w:rsid w:val="004E4078"/>
    <w:rsid w:val="004F2DE1"/>
    <w:rsid w:val="00526506"/>
    <w:rsid w:val="005332E6"/>
    <w:rsid w:val="00535AA7"/>
    <w:rsid w:val="0056637B"/>
    <w:rsid w:val="005C6621"/>
    <w:rsid w:val="006108A0"/>
    <w:rsid w:val="00631334"/>
    <w:rsid w:val="00662AD3"/>
    <w:rsid w:val="00675066"/>
    <w:rsid w:val="00680B40"/>
    <w:rsid w:val="006B180D"/>
    <w:rsid w:val="006B449F"/>
    <w:rsid w:val="006B5C10"/>
    <w:rsid w:val="006B6098"/>
    <w:rsid w:val="006C1CB0"/>
    <w:rsid w:val="006D7E01"/>
    <w:rsid w:val="006E34A9"/>
    <w:rsid w:val="006F36F3"/>
    <w:rsid w:val="00705F94"/>
    <w:rsid w:val="0071521F"/>
    <w:rsid w:val="007254B7"/>
    <w:rsid w:val="007653F6"/>
    <w:rsid w:val="007675E4"/>
    <w:rsid w:val="007A3C31"/>
    <w:rsid w:val="007A4E80"/>
    <w:rsid w:val="007D015B"/>
    <w:rsid w:val="007D06FE"/>
    <w:rsid w:val="0080549C"/>
    <w:rsid w:val="00812063"/>
    <w:rsid w:val="00843C24"/>
    <w:rsid w:val="00896AD4"/>
    <w:rsid w:val="008A03E0"/>
    <w:rsid w:val="008C2ABE"/>
    <w:rsid w:val="008D3A31"/>
    <w:rsid w:val="008F1737"/>
    <w:rsid w:val="008F4526"/>
    <w:rsid w:val="009060E1"/>
    <w:rsid w:val="00913710"/>
    <w:rsid w:val="009249F3"/>
    <w:rsid w:val="009618D1"/>
    <w:rsid w:val="00966150"/>
    <w:rsid w:val="00A07439"/>
    <w:rsid w:val="00A14DB3"/>
    <w:rsid w:val="00A2001B"/>
    <w:rsid w:val="00A46084"/>
    <w:rsid w:val="00A64533"/>
    <w:rsid w:val="00A7322E"/>
    <w:rsid w:val="00A81FF8"/>
    <w:rsid w:val="00A967C8"/>
    <w:rsid w:val="00AC0954"/>
    <w:rsid w:val="00AC46F6"/>
    <w:rsid w:val="00AC7746"/>
    <w:rsid w:val="00AF2F1F"/>
    <w:rsid w:val="00B16274"/>
    <w:rsid w:val="00B25F9E"/>
    <w:rsid w:val="00BB6713"/>
    <w:rsid w:val="00BB775C"/>
    <w:rsid w:val="00BC0648"/>
    <w:rsid w:val="00BF67ED"/>
    <w:rsid w:val="00C037D5"/>
    <w:rsid w:val="00C33C45"/>
    <w:rsid w:val="00C8221C"/>
    <w:rsid w:val="00C82A3C"/>
    <w:rsid w:val="00C82C5C"/>
    <w:rsid w:val="00C84303"/>
    <w:rsid w:val="00CA26B0"/>
    <w:rsid w:val="00CA3CFE"/>
    <w:rsid w:val="00CD295E"/>
    <w:rsid w:val="00CE2CF6"/>
    <w:rsid w:val="00CE7297"/>
    <w:rsid w:val="00D02451"/>
    <w:rsid w:val="00D21BB2"/>
    <w:rsid w:val="00D25EE2"/>
    <w:rsid w:val="00D61A99"/>
    <w:rsid w:val="00D82AD1"/>
    <w:rsid w:val="00D96F67"/>
    <w:rsid w:val="00DC4B42"/>
    <w:rsid w:val="00DE0D50"/>
    <w:rsid w:val="00E172F0"/>
    <w:rsid w:val="00E66CE6"/>
    <w:rsid w:val="00E842EF"/>
    <w:rsid w:val="00E94B60"/>
    <w:rsid w:val="00ED441B"/>
    <w:rsid w:val="00ED5AC8"/>
    <w:rsid w:val="00F17820"/>
    <w:rsid w:val="00F345F1"/>
    <w:rsid w:val="00F575C6"/>
    <w:rsid w:val="00F84556"/>
    <w:rsid w:val="00FE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F575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3.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ITPP</Template>
  <TotalTime>241</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28</cp:revision>
  <cp:lastPrinted>2010-10-25T17:14:00Z</cp:lastPrinted>
  <dcterms:created xsi:type="dcterms:W3CDTF">2017-02-14T20:54:00Z</dcterms:created>
  <dcterms:modified xsi:type="dcterms:W3CDTF">2020-05-29T15:52:00Z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