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72F85C45" w:rsidR="00D02451" w:rsidRPr="00A2001B" w:rsidRDefault="000B0809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Monitor DTCC Portal Transactions Procedure</w:t>
      </w:r>
    </w:p>
    <w:p w14:paraId="664C0E08" w14:textId="47807F47" w:rsidR="00D02451" w:rsidRPr="006108A0" w:rsidRDefault="00266746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5CE2A155" w14:textId="05EB1201" w:rsidR="001B1DE6" w:rsidRDefault="009618D1" w:rsidP="001B1DE6">
      <w:pPr>
        <w:rPr>
          <w:rFonts w:cs="Arial"/>
          <w:sz w:val="20"/>
        </w:rPr>
      </w:pPr>
      <w:r>
        <w:rPr>
          <w:rFonts w:cs="Arial"/>
          <w:sz w:val="20"/>
        </w:rPr>
        <w:t xml:space="preserve">How to identify and document </w:t>
      </w:r>
      <w:r w:rsidR="001B1DE6">
        <w:rPr>
          <w:rFonts w:cs="Arial"/>
          <w:sz w:val="20"/>
        </w:rPr>
        <w:t>DTCC Web Services (transactions) are</w:t>
      </w:r>
      <w:r w:rsidR="00CB280E">
        <w:rPr>
          <w:rFonts w:cs="Arial"/>
          <w:sz w:val="20"/>
        </w:rPr>
        <w:t xml:space="preserve"> meeting </w:t>
      </w:r>
      <w:r w:rsidR="001B1DE6">
        <w:rPr>
          <w:rFonts w:cs="Arial"/>
          <w:sz w:val="20"/>
        </w:rPr>
        <w:t xml:space="preserve">their </w:t>
      </w:r>
      <w:r w:rsidR="00CB280E">
        <w:rPr>
          <w:rFonts w:cs="Arial"/>
          <w:sz w:val="20"/>
        </w:rPr>
        <w:t>SLA target</w:t>
      </w:r>
      <w:r w:rsidR="001B1DE6">
        <w:rPr>
          <w:rFonts w:cs="Arial"/>
          <w:sz w:val="20"/>
        </w:rPr>
        <w:t>s</w:t>
      </w:r>
      <w:r w:rsidR="0032069A">
        <w:rPr>
          <w:rFonts w:cs="Arial"/>
          <w:sz w:val="20"/>
        </w:rPr>
        <w:t xml:space="preserve"> using </w:t>
      </w:r>
      <w:r w:rsidR="001B1DE6">
        <w:rPr>
          <w:rFonts w:cs="Arial"/>
          <w:sz w:val="20"/>
        </w:rPr>
        <w:t>the DTCC Portal</w:t>
      </w:r>
      <w:r w:rsidR="00314D68">
        <w:rPr>
          <w:rFonts w:cs="Arial"/>
          <w:sz w:val="20"/>
        </w:rPr>
        <w:t>.</w:t>
      </w:r>
      <w:r w:rsidR="00E42E10">
        <w:rPr>
          <w:rFonts w:cs="Arial"/>
          <w:sz w:val="20"/>
        </w:rPr>
        <w:t xml:space="preserve">  </w:t>
      </w:r>
      <w:r w:rsidR="00052109">
        <w:rPr>
          <w:rFonts w:cs="Arial"/>
          <w:sz w:val="20"/>
        </w:rPr>
        <w:t xml:space="preserve">The Portal will be checked daily and the totals logged in the </w:t>
      </w:r>
      <w:r w:rsidR="00017D5C">
        <w:rPr>
          <w:rFonts w:cs="Arial"/>
          <w:sz w:val="20"/>
        </w:rPr>
        <w:t xml:space="preserve">monthly </w:t>
      </w:r>
      <w:r w:rsidR="00052109" w:rsidRPr="00126896">
        <w:rPr>
          <w:rFonts w:cs="Arial"/>
          <w:sz w:val="20"/>
        </w:rPr>
        <w:t>DTCC Transaction Spreadsheet.</w:t>
      </w:r>
      <w:r w:rsidR="00052109">
        <w:rPr>
          <w:rFonts w:cs="Arial"/>
          <w:sz w:val="20"/>
        </w:rPr>
        <w:t xml:space="preserve"> </w:t>
      </w:r>
      <w:r w:rsidR="00017D5C">
        <w:rPr>
          <w:rFonts w:cs="Arial"/>
          <w:sz w:val="20"/>
        </w:rPr>
        <w:t xml:space="preserve"> These totals will be used in the Monthly KPI report.</w:t>
      </w:r>
      <w:r w:rsidR="00052109">
        <w:rPr>
          <w:rFonts w:cs="Arial"/>
          <w:sz w:val="20"/>
        </w:rPr>
        <w:t xml:space="preserve"> </w:t>
      </w:r>
      <w:r w:rsidR="00FE136A">
        <w:rPr>
          <w:rFonts w:cs="Arial"/>
          <w:sz w:val="20"/>
        </w:rPr>
        <w:t xml:space="preserve">There are currently </w:t>
      </w:r>
      <w:r w:rsidR="00266746">
        <w:rPr>
          <w:rFonts w:cs="Arial"/>
          <w:sz w:val="20"/>
        </w:rPr>
        <w:t>six</w:t>
      </w:r>
      <w:r w:rsidR="00FE136A">
        <w:rPr>
          <w:rFonts w:cs="Arial"/>
          <w:sz w:val="20"/>
        </w:rPr>
        <w:t xml:space="preserve"> service</w:t>
      </w:r>
      <w:r w:rsidR="001B1DE6">
        <w:rPr>
          <w:rFonts w:cs="Arial"/>
          <w:sz w:val="20"/>
        </w:rPr>
        <w:t>s</w:t>
      </w:r>
      <w:r w:rsidR="00FE136A">
        <w:rPr>
          <w:rFonts w:cs="Arial"/>
          <w:sz w:val="20"/>
        </w:rPr>
        <w:t xml:space="preserve"> actively being used</w:t>
      </w:r>
      <w:r w:rsidR="001B1DE6">
        <w:rPr>
          <w:rFonts w:cs="Arial"/>
          <w:sz w:val="20"/>
        </w:rPr>
        <w:t>:</w:t>
      </w:r>
    </w:p>
    <w:p w14:paraId="10FFB768" w14:textId="42861C60" w:rsidR="00CE7B64" w:rsidRDefault="001B1DE6" w:rsidP="001B1DE6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102 Fund Transfer</w:t>
      </w:r>
      <w:r w:rsidR="00B1482D">
        <w:rPr>
          <w:rFonts w:cs="Arial"/>
          <w:sz w:val="20"/>
        </w:rPr>
        <w:t xml:space="preserve"> Service</w:t>
      </w:r>
      <w:r>
        <w:rPr>
          <w:rFonts w:cs="Arial"/>
          <w:sz w:val="20"/>
        </w:rPr>
        <w:t xml:space="preserve"> </w:t>
      </w:r>
      <w:r w:rsidR="00FE136A">
        <w:rPr>
          <w:rFonts w:cs="Arial"/>
          <w:sz w:val="20"/>
        </w:rPr>
        <w:t>(fund transfer business</w:t>
      </w:r>
      <w:r w:rsidR="00B1482D">
        <w:rPr>
          <w:rFonts w:cs="Arial"/>
          <w:sz w:val="20"/>
        </w:rPr>
        <w:t xml:space="preserve"> capability - </w:t>
      </w:r>
      <w:r w:rsidR="00FE136A">
        <w:rPr>
          <w:rFonts w:cs="Arial"/>
          <w:sz w:val="20"/>
        </w:rPr>
        <w:t xml:space="preserve">financial) </w:t>
      </w:r>
    </w:p>
    <w:p w14:paraId="2DFB5CA7" w14:textId="64ECE3F8" w:rsidR="00266746" w:rsidRPr="001B1DE6" w:rsidRDefault="00266746" w:rsidP="001B1DE6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103 Attachments</w:t>
      </w:r>
    </w:p>
    <w:p w14:paraId="3EADCEDE" w14:textId="20A143E1" w:rsidR="00CE7B64" w:rsidRDefault="001B1DE6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105 Withdrawals</w:t>
      </w:r>
      <w:r w:rsidR="00B1482D">
        <w:rPr>
          <w:rFonts w:cs="Arial"/>
          <w:sz w:val="20"/>
        </w:rPr>
        <w:t xml:space="preserve"> Service (one-time</w:t>
      </w:r>
      <w:r w:rsidR="00B1482D" w:rsidRPr="00B1482D">
        <w:rPr>
          <w:rFonts w:cs="Arial"/>
          <w:sz w:val="20"/>
        </w:rPr>
        <w:t xml:space="preserve"> </w:t>
      </w:r>
      <w:r w:rsidR="00B1482D">
        <w:rPr>
          <w:rFonts w:cs="Arial"/>
          <w:sz w:val="20"/>
        </w:rPr>
        <w:t>withdrawals business capability</w:t>
      </w:r>
      <w:r w:rsidR="00FE136A">
        <w:rPr>
          <w:rFonts w:cs="Arial"/>
          <w:sz w:val="20"/>
        </w:rPr>
        <w:t xml:space="preserve"> - financial</w:t>
      </w:r>
      <w:r>
        <w:rPr>
          <w:rFonts w:cs="Arial"/>
          <w:sz w:val="20"/>
        </w:rPr>
        <w:t>)</w:t>
      </w:r>
    </w:p>
    <w:p w14:paraId="172B6E82" w14:textId="6EF28D96" w:rsidR="001B1DE6" w:rsidRDefault="001B1DE6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107 Arrangements</w:t>
      </w:r>
      <w:r w:rsidR="00B1482D">
        <w:rPr>
          <w:rFonts w:cs="Arial"/>
          <w:sz w:val="20"/>
        </w:rPr>
        <w:t xml:space="preserve"> Service</w:t>
      </w:r>
      <w:r>
        <w:rPr>
          <w:rFonts w:cs="Arial"/>
          <w:sz w:val="20"/>
        </w:rPr>
        <w:t xml:space="preserve"> </w:t>
      </w:r>
      <w:r w:rsidR="00FE136A">
        <w:rPr>
          <w:rFonts w:cs="Arial"/>
          <w:sz w:val="20"/>
        </w:rPr>
        <w:t>(for both business capabilities: fund transfer and withdrawal –financial)</w:t>
      </w:r>
    </w:p>
    <w:p w14:paraId="6A2EB44B" w14:textId="7D1D8736" w:rsidR="00266746" w:rsidRPr="00CE7B64" w:rsidRDefault="00266746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113 Policy Administration</w:t>
      </w:r>
    </w:p>
    <w:p w14:paraId="2EA5E1D3" w14:textId="6DB791CB" w:rsidR="004E7A91" w:rsidRDefault="004E7A91" w:rsidP="004E7A91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212 Value Inquiries Service (for both business capabilities: fund transfer and withdrawal – non-financial)</w:t>
      </w:r>
    </w:p>
    <w:p w14:paraId="36610192" w14:textId="77777777" w:rsidR="00266746" w:rsidRPr="00266746" w:rsidRDefault="00266746" w:rsidP="00266746">
      <w:pPr>
        <w:ind w:left="360"/>
        <w:rPr>
          <w:rFonts w:cs="Arial"/>
          <w:sz w:val="20"/>
        </w:rPr>
      </w:pP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2E92E379" w:rsidR="00115FED" w:rsidRPr="00266746" w:rsidRDefault="00266746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266746">
        <w:rPr>
          <w:rStyle w:val="Hyperlink"/>
          <w:rFonts w:cs="Arial"/>
          <w:sz w:val="20"/>
        </w:rPr>
        <w:t>IT Service Management Policy</w:t>
      </w:r>
    </w:p>
    <w:p w14:paraId="4A2DDBDC" w14:textId="63F7A476" w:rsidR="00157A90" w:rsidRPr="006108A0" w:rsidRDefault="00266746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33A2A45A" w:rsidR="00115FED" w:rsidRPr="00115FED" w:rsidRDefault="00266746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753FD5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753FD5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7085A1" w14:textId="418F8CD8" w:rsidR="00CB280E" w:rsidRDefault="001B1DE6" w:rsidP="00CB280E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Log into </w:t>
            </w:r>
            <w:hyperlink r:id="rId12" w:history="1">
              <w:r w:rsidRPr="001B1DE6">
                <w:rPr>
                  <w:rStyle w:val="Hyperlink"/>
                  <w:rFonts w:cs="Arial"/>
                  <w:sz w:val="20"/>
                </w:rPr>
                <w:t>DTCC Portal</w:t>
              </w:r>
            </w:hyperlink>
          </w:p>
          <w:p w14:paraId="28FED710" w14:textId="6D823543" w:rsidR="00CB280E" w:rsidRPr="00314D68" w:rsidRDefault="001B1DE6" w:rsidP="00CB280E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There are two logins one with a </w:t>
            </w:r>
            <w:r w:rsidR="00017D5C">
              <w:rPr>
                <w:rFonts w:cs="Arial"/>
                <w:sz w:val="20"/>
              </w:rPr>
              <w:t>“1”</w:t>
            </w:r>
            <w:r>
              <w:rPr>
                <w:rFonts w:cs="Arial"/>
                <w:sz w:val="20"/>
              </w:rPr>
              <w:t xml:space="preserve"> on the end is for JNY</w:t>
            </w:r>
            <w:r w:rsidR="00B1482D">
              <w:rPr>
                <w:rFonts w:cs="Arial"/>
                <w:sz w:val="20"/>
              </w:rPr>
              <w:t xml:space="preserve"> (participant number 4584)</w:t>
            </w:r>
            <w:r>
              <w:rPr>
                <w:rFonts w:cs="Arial"/>
                <w:sz w:val="20"/>
              </w:rPr>
              <w:t xml:space="preserve"> and Brooke Life (we should not have any of </w:t>
            </w:r>
            <w:r w:rsidR="00017D5C">
              <w:rPr>
                <w:rFonts w:cs="Arial"/>
                <w:sz w:val="20"/>
              </w:rPr>
              <w:t>Brooke Life which is participant number 4581</w:t>
            </w:r>
            <w:r>
              <w:rPr>
                <w:rFonts w:cs="Arial"/>
                <w:sz w:val="20"/>
              </w:rPr>
              <w:t xml:space="preserve">) and the one without the </w:t>
            </w:r>
            <w:r w:rsidR="00017D5C">
              <w:rPr>
                <w:rFonts w:cs="Arial"/>
                <w:sz w:val="20"/>
              </w:rPr>
              <w:t>“</w:t>
            </w:r>
            <w:r>
              <w:rPr>
                <w:rFonts w:cs="Arial"/>
                <w:sz w:val="20"/>
              </w:rPr>
              <w:t>1</w:t>
            </w:r>
            <w:r w:rsidR="00017D5C">
              <w:rPr>
                <w:rFonts w:cs="Arial"/>
                <w:sz w:val="20"/>
              </w:rPr>
              <w:t>”</w:t>
            </w:r>
            <w:r>
              <w:rPr>
                <w:rFonts w:cs="Arial"/>
                <w:sz w:val="20"/>
              </w:rPr>
              <w:t xml:space="preserve"> is for JNL</w:t>
            </w:r>
            <w:r w:rsidR="00B1482D">
              <w:rPr>
                <w:rFonts w:cs="Arial"/>
                <w:sz w:val="20"/>
              </w:rPr>
              <w:t xml:space="preserve"> (participant number 4552)</w:t>
            </w:r>
            <w:r>
              <w:rPr>
                <w:rFonts w:cs="Arial"/>
                <w:sz w:val="20"/>
              </w:rPr>
              <w:t xml:space="preserve">.  </w:t>
            </w:r>
          </w:p>
        </w:tc>
      </w:tr>
      <w:tr w:rsidR="00753FD5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C4254" w14:textId="3D60A4A1" w:rsidR="00CB280E" w:rsidRDefault="0035317C" w:rsidP="0035317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Insurance &amp; Retirement Services</w:t>
            </w:r>
          </w:p>
          <w:p w14:paraId="3FCA2F8F" w14:textId="5C490259" w:rsidR="0035317C" w:rsidRPr="00314D68" w:rsidRDefault="0035317C" w:rsidP="0035317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EBFCD3" wp14:editId="11E45692">
                  <wp:extent cx="876300" cy="906387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60" cy="92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7F9FA" w14:textId="64AE9BEF" w:rsidR="00CB280E" w:rsidRDefault="00AC7B7A" w:rsidP="00CB280E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Messaging Dashboard</w:t>
            </w:r>
          </w:p>
          <w:p w14:paraId="62DBDFD3" w14:textId="136CAF69" w:rsidR="00B0001C" w:rsidRPr="00314D68" w:rsidRDefault="00B1482D" w:rsidP="00AC7B7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4B3951" wp14:editId="7FBD947B">
                  <wp:extent cx="2057400" cy="61994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88" cy="63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AC5CBC" w:rsidRPr="006108A0" w:rsidRDefault="00AC5CBC" w:rsidP="00AC5CB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45A70" w14:textId="5A75FCA6" w:rsidR="00AC7B7A" w:rsidRDefault="00AC7B7A" w:rsidP="00AC7B7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Search Messages and click on tab Submit</w:t>
            </w:r>
          </w:p>
          <w:p w14:paraId="0FE35EB5" w14:textId="71AF170E" w:rsidR="00AC5CBC" w:rsidRPr="00314D68" w:rsidRDefault="00AC7B7A" w:rsidP="00AC7B7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667B586" wp14:editId="46A9C859">
                  <wp:extent cx="2867025" cy="894435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59" cy="9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315388A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AC5CBC" w:rsidRPr="006108A0" w:rsidRDefault="00AC5CBC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4C710" w14:textId="77777777" w:rsidR="00AC5CBC" w:rsidRDefault="00EA4CA5" w:rsidP="00AC5CB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presented with the list of services to choose from:</w:t>
            </w:r>
          </w:p>
          <w:p w14:paraId="54A74D76" w14:textId="7C2EDCDE" w:rsidR="00EA4CA5" w:rsidRPr="00314D68" w:rsidRDefault="00EA4CA5" w:rsidP="00AC5CB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DC35DF" wp14:editId="45F20FF9">
                  <wp:extent cx="3371850" cy="20818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414" cy="209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C5CBC" w:rsidRDefault="00AC5CBC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9719C" w14:textId="1B2D6E7D" w:rsidR="00E42E10" w:rsidRDefault="00EA4CA5" w:rsidP="00EA4CA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on </w:t>
            </w:r>
            <w:r w:rsidR="00F642DE">
              <w:rPr>
                <w:rFonts w:ascii="Arial" w:hAnsi="Arial" w:cs="Arial"/>
                <w:sz w:val="20"/>
              </w:rPr>
              <w:t>service you want to check</w:t>
            </w:r>
            <w:r w:rsidR="00972EB2">
              <w:rPr>
                <w:rFonts w:ascii="Arial" w:hAnsi="Arial" w:cs="Arial"/>
                <w:sz w:val="20"/>
              </w:rPr>
              <w:t xml:space="preserve"> (for this</w:t>
            </w:r>
            <w:r w:rsidR="00F642DE">
              <w:rPr>
                <w:rFonts w:ascii="Arial" w:hAnsi="Arial" w:cs="Arial"/>
                <w:sz w:val="20"/>
              </w:rPr>
              <w:t xml:space="preserve"> example </w:t>
            </w:r>
            <w:r w:rsidR="00972EB2">
              <w:rPr>
                <w:rFonts w:ascii="Arial" w:hAnsi="Arial" w:cs="Arial"/>
                <w:sz w:val="20"/>
              </w:rPr>
              <w:t>we used Value Inquiry)</w:t>
            </w:r>
            <w:r w:rsidR="00F642DE">
              <w:rPr>
                <w:rFonts w:ascii="Arial" w:hAnsi="Arial" w:cs="Arial"/>
                <w:sz w:val="20"/>
              </w:rPr>
              <w:t>, the following screen will be displayed:</w:t>
            </w:r>
          </w:p>
          <w:p w14:paraId="7A8C1646" w14:textId="34AF4B27" w:rsidR="00F642DE" w:rsidRDefault="00972EB2" w:rsidP="00EA4CA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3E2EE03" wp14:editId="02C54112">
                  <wp:extent cx="3800475" cy="165475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128" cy="167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EC361" w14:textId="2799DEE7" w:rsidR="00F642DE" w:rsidRDefault="00F642DE" w:rsidP="00686052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date you which to run the search for</w:t>
            </w:r>
            <w:r w:rsidR="00972EB2">
              <w:rPr>
                <w:rFonts w:ascii="Arial" w:hAnsi="Arial" w:cs="Arial"/>
                <w:sz w:val="20"/>
              </w:rPr>
              <w:t xml:space="preserve"> </w:t>
            </w:r>
          </w:p>
          <w:p w14:paraId="5C422EDF" w14:textId="622C0F3B" w:rsidR="00F642DE" w:rsidRDefault="00F642DE" w:rsidP="00686052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Participant Number</w:t>
            </w:r>
          </w:p>
          <w:p w14:paraId="55628894" w14:textId="407E2453" w:rsidR="00F642DE" w:rsidRPr="00686052" w:rsidRDefault="00017D5C" w:rsidP="00686052">
            <w:pPr>
              <w:pStyle w:val="BodyText1"/>
              <w:numPr>
                <w:ilvl w:val="1"/>
                <w:numId w:val="44"/>
              </w:numPr>
              <w:rPr>
                <w:rFonts w:ascii="Arial" w:hAnsi="Arial" w:cs="Arial"/>
                <w:sz w:val="20"/>
              </w:rPr>
            </w:pPr>
            <w:r w:rsidRPr="00686052">
              <w:rPr>
                <w:rFonts w:ascii="Arial" w:hAnsi="Arial" w:cs="Arial"/>
                <w:sz w:val="20"/>
              </w:rPr>
              <w:t>Because the login used is for JNL,</w:t>
            </w:r>
            <w:r w:rsidR="00DC6341" w:rsidRPr="00686052">
              <w:rPr>
                <w:rFonts w:ascii="Arial" w:hAnsi="Arial" w:cs="Arial"/>
                <w:sz w:val="20"/>
              </w:rPr>
              <w:t xml:space="preserve"> there is only </w:t>
            </w:r>
            <w:r w:rsidRPr="00686052">
              <w:rPr>
                <w:rFonts w:ascii="Arial" w:hAnsi="Arial" w:cs="Arial"/>
                <w:sz w:val="20"/>
              </w:rPr>
              <w:t>one participant number</w:t>
            </w:r>
            <w:r w:rsidR="00DC6341" w:rsidRPr="00686052">
              <w:rPr>
                <w:rFonts w:ascii="Arial" w:hAnsi="Arial" w:cs="Arial"/>
                <w:sz w:val="20"/>
              </w:rPr>
              <w:t xml:space="preserve"> 4552</w:t>
            </w:r>
            <w:r w:rsidRPr="00686052">
              <w:rPr>
                <w:rFonts w:ascii="Arial" w:hAnsi="Arial" w:cs="Arial"/>
                <w:sz w:val="20"/>
              </w:rPr>
              <w:t xml:space="preserve"> (for JNL)</w:t>
            </w:r>
            <w:r w:rsidR="00686052" w:rsidRPr="00686052">
              <w:rPr>
                <w:rFonts w:ascii="Arial" w:hAnsi="Arial" w:cs="Arial"/>
                <w:sz w:val="20"/>
              </w:rPr>
              <w:t xml:space="preserve">.  </w:t>
            </w:r>
            <w:r w:rsidR="004E7A91" w:rsidRPr="00686052">
              <w:rPr>
                <w:rFonts w:ascii="Arial" w:hAnsi="Arial" w:cs="Arial"/>
                <w:sz w:val="20"/>
              </w:rPr>
              <w:t>When</w:t>
            </w:r>
            <w:r w:rsidRPr="00686052">
              <w:rPr>
                <w:rFonts w:ascii="Arial" w:hAnsi="Arial" w:cs="Arial"/>
                <w:sz w:val="20"/>
              </w:rPr>
              <w:t xml:space="preserve"> there is more than one, hold down the shift and select all.</w:t>
            </w:r>
          </w:p>
          <w:p w14:paraId="71EF6717" w14:textId="5D57F30B" w:rsidR="00052109" w:rsidRDefault="00686052" w:rsidP="00686052">
            <w:pPr>
              <w:pStyle w:val="BodyText1"/>
              <w:numPr>
                <w:ilvl w:val="1"/>
                <w:numId w:val="4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</w:t>
            </w:r>
            <w:r w:rsidR="00017D5C">
              <w:rPr>
                <w:rFonts w:ascii="Arial" w:hAnsi="Arial" w:cs="Arial"/>
                <w:sz w:val="20"/>
              </w:rPr>
              <w:t xml:space="preserve"> not put </w:t>
            </w:r>
            <w:r w:rsidR="00052109">
              <w:rPr>
                <w:rFonts w:ascii="Arial" w:hAnsi="Arial" w:cs="Arial"/>
                <w:sz w:val="20"/>
              </w:rPr>
              <w:t>anything in the Participant Indicator</w:t>
            </w:r>
            <w:r w:rsidR="00017D5C">
              <w:rPr>
                <w:rFonts w:ascii="Arial" w:hAnsi="Arial" w:cs="Arial"/>
                <w:sz w:val="20"/>
              </w:rPr>
              <w:t>, Contra Participant Number, or the Transaction Reference GUID.</w:t>
            </w:r>
          </w:p>
          <w:p w14:paraId="0C62866A" w14:textId="026ACFA0" w:rsidR="00DC6341" w:rsidRPr="00686052" w:rsidRDefault="00DC6341" w:rsidP="00686052">
            <w:pPr>
              <w:pStyle w:val="BodyText1"/>
              <w:ind w:left="1440"/>
              <w:rPr>
                <w:rFonts w:ascii="Arial" w:hAnsi="Arial" w:cs="Arial"/>
                <w:i/>
                <w:iCs/>
                <w:sz w:val="20"/>
              </w:rPr>
            </w:pPr>
            <w:r w:rsidRPr="00686052">
              <w:rPr>
                <w:rFonts w:ascii="Arial" w:hAnsi="Arial" w:cs="Arial"/>
                <w:b/>
                <w:bCs/>
                <w:i/>
                <w:iCs/>
                <w:sz w:val="20"/>
              </w:rPr>
              <w:t>Note:</w:t>
            </w:r>
            <w:r w:rsidRPr="00686052">
              <w:rPr>
                <w:rFonts w:ascii="Arial" w:hAnsi="Arial" w:cs="Arial"/>
                <w:i/>
                <w:iCs/>
                <w:sz w:val="20"/>
              </w:rPr>
              <w:t xml:space="preserve">  You do not need to enter the transacti</w:t>
            </w:r>
            <w:r w:rsidR="00017D5C" w:rsidRPr="00686052">
              <w:rPr>
                <w:rFonts w:ascii="Arial" w:hAnsi="Arial" w:cs="Arial"/>
                <w:i/>
                <w:iCs/>
                <w:sz w:val="20"/>
              </w:rPr>
              <w:t>on type it is already set</w:t>
            </w:r>
          </w:p>
          <w:p w14:paraId="2181DAD1" w14:textId="05DEDB35" w:rsidR="00F642DE" w:rsidRPr="00314D68" w:rsidRDefault="00DC6341" w:rsidP="00686052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the Search </w:t>
            </w:r>
            <w:r w:rsidR="00017D5C">
              <w:rPr>
                <w:rFonts w:ascii="Arial" w:hAnsi="Arial" w:cs="Arial"/>
                <w:sz w:val="20"/>
              </w:rPr>
              <w:t>button</w:t>
            </w:r>
          </w:p>
        </w:tc>
      </w:tr>
      <w:tr w:rsidR="00753FD5" w:rsidRPr="006108A0" w14:paraId="3046DFE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BA9F3" w14:textId="36E54693" w:rsidR="00E42E10" w:rsidRDefault="00E42E10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4B929" w14:textId="77777777" w:rsidR="00E42E10" w:rsidRDefault="00052109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screen will display the results:</w:t>
            </w:r>
          </w:p>
          <w:p w14:paraId="58437E08" w14:textId="0EFEB1AE" w:rsidR="00052109" w:rsidRDefault="00753FD5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F306A6" wp14:editId="6335020A">
                  <wp:extent cx="5438775" cy="118088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442" cy="118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6FD564B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CCBB7" w14:textId="688515B2" w:rsidR="00052809" w:rsidRDefault="00052809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26A90" w14:textId="2B9EAA28" w:rsidR="00052809" w:rsidRDefault="00753FD5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export for Excel in the lower right corner</w:t>
            </w:r>
          </w:p>
          <w:p w14:paraId="6622CB19" w14:textId="77777777" w:rsidR="00052109" w:rsidRDefault="00753FD5" w:rsidP="00753FD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0F4C2D" wp14:editId="15763D90">
                  <wp:extent cx="2197289" cy="527052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402" cy="5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A5B71" w14:textId="77777777" w:rsidR="00753FD5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open when asked what you want to do</w:t>
            </w:r>
          </w:p>
          <w:p w14:paraId="1054F3FD" w14:textId="77777777" w:rsidR="00753FD5" w:rsidRDefault="00753FD5" w:rsidP="00753FD5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AB411E" wp14:editId="44178502">
                  <wp:extent cx="5259705" cy="34990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211" cy="35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4F068" w14:textId="77777777" w:rsidR="00753FD5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If you get this popup click “Yes”</w:t>
            </w:r>
          </w:p>
          <w:p w14:paraId="4B9009D1" w14:textId="162132C2" w:rsidR="00753FD5" w:rsidRPr="00753FD5" w:rsidRDefault="00753FD5" w:rsidP="00F221BA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C472AE" wp14:editId="743A53D4">
                  <wp:extent cx="5029200" cy="665599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022" cy="68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D5" w:rsidRPr="006108A0" w14:paraId="3FF32DD1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981E5" w14:textId="6F317541" w:rsidR="00052809" w:rsidRDefault="00052809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9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8EE74" w14:textId="77777777" w:rsidR="00753FD5" w:rsidRDefault="00753FD5" w:rsidP="00017D5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spreadsheet will open.</w:t>
            </w:r>
          </w:p>
          <w:p w14:paraId="6865E708" w14:textId="13E3C29E" w:rsidR="00017D5C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Delete the column GUID</w:t>
            </w:r>
          </w:p>
          <w:p w14:paraId="6FC60DD7" w14:textId="01BBB53C" w:rsidR="00B81099" w:rsidRPr="00F221BA" w:rsidRDefault="00753FD5" w:rsidP="00F75E01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F221BA">
              <w:rPr>
                <w:rFonts w:ascii="Arial" w:hAnsi="Arial" w:cs="Arial"/>
                <w:sz w:val="20"/>
              </w:rPr>
              <w:t>Reformat the column Transaction Timestamp to be mm/dd/yy HH:MM</w:t>
            </w:r>
            <w:r w:rsidR="00B81099">
              <w:rPr>
                <w:noProof/>
              </w:rPr>
              <w:drawing>
                <wp:inline distT="0" distB="0" distL="0" distR="0" wp14:anchorId="5908CCF8" wp14:editId="5BCC7DEA">
                  <wp:extent cx="3985852" cy="27295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203" cy="2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6E2A0" w14:textId="049F5680" w:rsidR="00753FD5" w:rsidRDefault="00753FD5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in the upper left of the spreadsheet to highlight all rows and columns.</w:t>
            </w:r>
          </w:p>
          <w:p w14:paraId="5AF35B61" w14:textId="530BC232" w:rsidR="00753FD5" w:rsidRDefault="00B81099" w:rsidP="00753FD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sort and filter in the upper right of the tool bar</w:t>
            </w:r>
          </w:p>
          <w:p w14:paraId="0525C904" w14:textId="1C0DEACB" w:rsidR="00B81099" w:rsidRDefault="00B81099" w:rsidP="00B81099">
            <w:pPr>
              <w:pStyle w:val="BodyText1"/>
              <w:numPr>
                <w:ilvl w:val="1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custom sort </w:t>
            </w:r>
          </w:p>
          <w:p w14:paraId="5CF5209F" w14:textId="74B40DD8" w:rsidR="00B81099" w:rsidRDefault="00B81099" w:rsidP="00B81099">
            <w:pPr>
              <w:pStyle w:val="BodyText1"/>
              <w:numPr>
                <w:ilvl w:val="1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by Transaction Timestamp</w:t>
            </w:r>
          </w:p>
          <w:p w14:paraId="172F36B8" w14:textId="77777777" w:rsidR="007A4A2B" w:rsidRDefault="003D5C3B" w:rsidP="007A4A2B">
            <w:pPr>
              <w:pStyle w:val="BodyText1"/>
              <w:numPr>
                <w:ilvl w:val="1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center horizonal and the center vertically buttons at the top of the screen.</w:t>
            </w:r>
            <w:r w:rsidR="007A4A2B">
              <w:rPr>
                <w:rFonts w:ascii="Arial" w:hAnsi="Arial" w:cs="Arial"/>
                <w:sz w:val="20"/>
              </w:rPr>
              <w:t xml:space="preserve"> </w:t>
            </w:r>
          </w:p>
          <w:p w14:paraId="0E65E3E3" w14:textId="6437391E" w:rsidR="007A4A2B" w:rsidRDefault="007A4A2B" w:rsidP="007A4A2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2 columns to the end </w:t>
            </w:r>
            <w:r w:rsidR="004E7A91">
              <w:rPr>
                <w:rFonts w:ascii="Arial" w:hAnsi="Arial" w:cs="Arial"/>
                <w:sz w:val="20"/>
              </w:rPr>
              <w:t xml:space="preserve">with </w:t>
            </w:r>
            <w:r>
              <w:rPr>
                <w:rFonts w:ascii="Arial" w:hAnsi="Arial" w:cs="Arial"/>
                <w:sz w:val="20"/>
              </w:rPr>
              <w:t>the header</w:t>
            </w:r>
            <w:r w:rsidR="004E7A91">
              <w:rPr>
                <w:rFonts w:ascii="Arial" w:hAnsi="Arial" w:cs="Arial"/>
                <w:sz w:val="20"/>
              </w:rPr>
              <w:t xml:space="preserve"> of:</w:t>
            </w:r>
          </w:p>
          <w:tbl>
            <w:tblPr>
              <w:tblW w:w="6640" w:type="dxa"/>
              <w:tblLook w:val="04A0" w:firstRow="1" w:lastRow="0" w:firstColumn="1" w:lastColumn="0" w:noHBand="0" w:noVBand="1"/>
            </w:tblPr>
            <w:tblGrid>
              <w:gridCol w:w="5100"/>
              <w:gridCol w:w="1540"/>
            </w:tblGrid>
            <w:tr w:rsidR="007A4A2B" w:rsidRPr="00E757BF" w14:paraId="719DD062" w14:textId="77777777" w:rsidTr="00F75E01">
              <w:trPr>
                <w:trHeight w:val="300"/>
              </w:trPr>
              <w:tc>
                <w:tcPr>
                  <w:tcW w:w="5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5E43FDF" w14:textId="77777777" w:rsidR="007A4A2B" w:rsidRPr="00E757BF" w:rsidRDefault="007A4A2B" w:rsidP="007A4A2B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E757B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Comment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07347FF" w14:textId="77777777" w:rsidR="007A4A2B" w:rsidRPr="00E757BF" w:rsidRDefault="007A4A2B" w:rsidP="007A4A2B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E757B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Sys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t</w:t>
                  </w:r>
                  <w:r w:rsidRPr="00E757BF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em Outage?</w:t>
                  </w:r>
                </w:p>
              </w:tc>
            </w:tr>
          </w:tbl>
          <w:p w14:paraId="0D98F4C7" w14:textId="1873ABC8" w:rsidR="0032069A" w:rsidRPr="00E757BF" w:rsidRDefault="0032069A" w:rsidP="007A4A2B">
            <w:pPr>
              <w:pStyle w:val="BodyText1"/>
              <w:ind w:left="1080"/>
              <w:rPr>
                <w:rFonts w:ascii="Arial" w:hAnsi="Arial" w:cs="Arial"/>
                <w:sz w:val="20"/>
              </w:rPr>
            </w:pPr>
          </w:p>
        </w:tc>
      </w:tr>
      <w:tr w:rsidR="00E757BF" w:rsidRPr="006108A0" w14:paraId="0959CE28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4ACA2" w14:textId="0E86D6BD" w:rsidR="00E757BF" w:rsidRDefault="00E757BF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12125" w14:textId="049B7AE0" w:rsidR="007218D5" w:rsidRDefault="007218D5" w:rsidP="007218D5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Day 1 Response Status actions</w:t>
            </w:r>
          </w:p>
          <w:p w14:paraId="671A7568" w14:textId="77777777" w:rsidR="003E21D4" w:rsidRDefault="003E21D4" w:rsidP="003E21D4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in the upper left of the spreadsheet to highlight all rows and columns.</w:t>
            </w:r>
          </w:p>
          <w:p w14:paraId="452B9016" w14:textId="40F7378A" w:rsidR="007A4A2B" w:rsidRPr="007A4A2B" w:rsidRDefault="007A4A2B" w:rsidP="003E21D4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custom sort </w:t>
            </w:r>
          </w:p>
          <w:p w14:paraId="52553832" w14:textId="6B91C0AB" w:rsidR="00E757BF" w:rsidRDefault="007A4A2B" w:rsidP="007A4A2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by column “Day 1 Response</w:t>
            </w:r>
            <w:r w:rsidR="007218D5">
              <w:rPr>
                <w:rFonts w:ascii="Arial" w:hAnsi="Arial" w:cs="Arial"/>
                <w:sz w:val="20"/>
              </w:rPr>
              <w:t xml:space="preserve"> Status</w:t>
            </w:r>
            <w:r>
              <w:rPr>
                <w:rFonts w:ascii="Arial" w:hAnsi="Arial" w:cs="Arial"/>
                <w:sz w:val="20"/>
              </w:rPr>
              <w:t>”</w:t>
            </w:r>
          </w:p>
          <w:p w14:paraId="2AED4461" w14:textId="661A0C2C" w:rsidR="007A4A2B" w:rsidRDefault="007A4A2B" w:rsidP="007A4A2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the bottom and check for</w:t>
            </w:r>
            <w:r w:rsidR="007218D5">
              <w:rPr>
                <w:rFonts w:ascii="Arial" w:hAnsi="Arial" w:cs="Arial"/>
                <w:sz w:val="20"/>
              </w:rPr>
              <w:t xml:space="preserve"> messages</w:t>
            </w:r>
          </w:p>
          <w:p w14:paraId="52F0F188" w14:textId="54FB363D" w:rsidR="007A4A2B" w:rsidRDefault="007A4A2B" w:rsidP="007A4A2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there are</w:t>
            </w:r>
            <w:r w:rsidR="007218D5">
              <w:rPr>
                <w:rFonts w:ascii="Arial" w:hAnsi="Arial" w:cs="Arial"/>
                <w:sz w:val="20"/>
              </w:rPr>
              <w:t xml:space="preserve"> messages for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218D5">
              <w:rPr>
                <w:rFonts w:ascii="Arial" w:hAnsi="Arial" w:cs="Arial"/>
                <w:sz w:val="20"/>
              </w:rPr>
              <w:t>“T</w:t>
            </w:r>
            <w:r>
              <w:rPr>
                <w:rFonts w:ascii="Arial" w:hAnsi="Arial" w:cs="Arial"/>
                <w:sz w:val="20"/>
              </w:rPr>
              <w:t>imeouts</w:t>
            </w:r>
            <w:r w:rsidR="007218D5">
              <w:rPr>
                <w:rFonts w:ascii="Arial" w:hAnsi="Arial" w:cs="Arial"/>
                <w:sz w:val="20"/>
              </w:rPr>
              <w:t>”:</w:t>
            </w:r>
          </w:p>
          <w:p w14:paraId="52434BF9" w14:textId="77777777" w:rsidR="007A4A2B" w:rsidRDefault="007A4A2B" w:rsidP="007A4A2B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comment column for that row enter “Time out”</w:t>
            </w:r>
          </w:p>
          <w:p w14:paraId="052F79A1" w14:textId="46C27748" w:rsidR="004E7A91" w:rsidRPr="008F62E3" w:rsidRDefault="007A4A2B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Under </w:t>
            </w:r>
            <w:r w:rsidR="008F62E3">
              <w:rPr>
                <w:rFonts w:ascii="Arial" w:hAnsi="Arial" w:cs="Arial"/>
                <w:sz w:val="20"/>
              </w:rPr>
              <w:t>“</w:t>
            </w:r>
            <w:r>
              <w:rPr>
                <w:rFonts w:ascii="Arial" w:hAnsi="Arial" w:cs="Arial"/>
                <w:sz w:val="20"/>
              </w:rPr>
              <w:t>System Outage?</w:t>
            </w:r>
            <w:r w:rsidR="008F62E3">
              <w:rPr>
                <w:rFonts w:ascii="Arial" w:hAnsi="Arial" w:cs="Arial"/>
                <w:sz w:val="20"/>
              </w:rPr>
              <w:t>” c</w:t>
            </w:r>
            <w:r>
              <w:rPr>
                <w:rFonts w:ascii="Arial" w:hAnsi="Arial" w:cs="Arial"/>
                <w:sz w:val="20"/>
              </w:rPr>
              <w:t>olumn enter “Yes”</w:t>
            </w:r>
            <w:r w:rsidR="000F7E30">
              <w:rPr>
                <w:rFonts w:ascii="Arial" w:hAnsi="Arial" w:cs="Arial"/>
                <w:sz w:val="20"/>
              </w:rPr>
              <w:t xml:space="preserve">(see </w:t>
            </w:r>
            <w:r w:rsidR="000F7E30" w:rsidRPr="000F7E30">
              <w:rPr>
                <w:rFonts w:ascii="Arial" w:hAnsi="Arial" w:cs="Arial"/>
                <w:b/>
                <w:bCs/>
                <w:sz w:val="20"/>
              </w:rPr>
              <w:t>Step 13</w:t>
            </w:r>
            <w:r w:rsidR="000F7E30">
              <w:rPr>
                <w:rFonts w:ascii="Arial" w:hAnsi="Arial" w:cs="Arial"/>
                <w:sz w:val="20"/>
              </w:rPr>
              <w:t xml:space="preserve"> for further action).</w:t>
            </w:r>
          </w:p>
        </w:tc>
      </w:tr>
      <w:tr w:rsidR="007A4A2B" w:rsidRPr="006108A0" w14:paraId="49ADB1E6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ADECE" w14:textId="25BB563A" w:rsidR="007A4A2B" w:rsidRDefault="007A4A2B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6B5721" w14:textId="51E3E2C3" w:rsidR="004E7A91" w:rsidRDefault="004E7A91" w:rsidP="004E7A91">
            <w:pPr>
              <w:pStyle w:val="BodyText1"/>
              <w:rPr>
                <w:rFonts w:ascii="Arial" w:hAnsi="Arial" w:cs="Arial"/>
                <w:sz w:val="20"/>
              </w:rPr>
            </w:pPr>
            <w:r w:rsidRPr="004E7A91">
              <w:rPr>
                <w:rFonts w:ascii="Arial" w:hAnsi="Arial" w:cs="Arial"/>
                <w:sz w:val="20"/>
              </w:rPr>
              <w:t>Receiver Response Status</w:t>
            </w:r>
          </w:p>
          <w:p w14:paraId="09EF3F5B" w14:textId="49D89F7D" w:rsidR="004E7A91" w:rsidRDefault="004E7A91" w:rsidP="004E7A9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in the upper left of the spreadsheet to highlight all rows and columns.</w:t>
            </w:r>
          </w:p>
          <w:p w14:paraId="3A5E3C02" w14:textId="77777777" w:rsidR="004E7A91" w:rsidRPr="007A4A2B" w:rsidRDefault="004E7A91" w:rsidP="004E7A91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custom sort </w:t>
            </w:r>
          </w:p>
          <w:p w14:paraId="4C30EA2C" w14:textId="5A5A4493" w:rsidR="004E7A91" w:rsidRDefault="004E7A91" w:rsidP="004E7A91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Sort by column “</w:t>
            </w:r>
            <w:r w:rsidRPr="004E7A91">
              <w:rPr>
                <w:rFonts w:ascii="Arial" w:hAnsi="Arial" w:cs="Arial"/>
                <w:sz w:val="20"/>
              </w:rPr>
              <w:t>Receiver Response Status</w:t>
            </w:r>
            <w:r>
              <w:rPr>
                <w:rFonts w:ascii="Arial" w:hAnsi="Arial" w:cs="Arial"/>
                <w:sz w:val="20"/>
              </w:rPr>
              <w:t>”</w:t>
            </w:r>
          </w:p>
          <w:p w14:paraId="0B9484D6" w14:textId="77777777" w:rsidR="004E7A91" w:rsidRDefault="004E7A91" w:rsidP="004E7A91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the bottom and check for messages</w:t>
            </w:r>
          </w:p>
          <w:p w14:paraId="5B9FBBB8" w14:textId="7EBBCD89" w:rsidR="004E7A91" w:rsidRDefault="004E7A91" w:rsidP="00224A9D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224A9D">
              <w:rPr>
                <w:rFonts w:ascii="Arial" w:hAnsi="Arial" w:cs="Arial"/>
                <w:sz w:val="20"/>
              </w:rPr>
              <w:t>If there are messages for “Rejected”</w:t>
            </w:r>
          </w:p>
          <w:p w14:paraId="05C8F6A3" w14:textId="14652783" w:rsidR="008F62E3" w:rsidRDefault="008F62E3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“Accepted” link under the ‘Day 1 Response Status’ column next to the “Receiver Rejected” link.</w:t>
            </w:r>
          </w:p>
          <w:p w14:paraId="07A98145" w14:textId="5A52A441" w:rsidR="008F62E3" w:rsidRPr="00224A9D" w:rsidRDefault="008F62E3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Review the log for the error message.  It will begin with a “tc” code.</w:t>
            </w:r>
          </w:p>
          <w:p w14:paraId="1DF59E24" w14:textId="7F6BC2A5" w:rsidR="007B707A" w:rsidRDefault="008F62E3" w:rsidP="007B707A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code and error message to the corresponding row of the spreadsheet.</w:t>
            </w:r>
          </w:p>
          <w:p w14:paraId="147908F9" w14:textId="1C362AEF" w:rsidR="008F62E3" w:rsidRDefault="008F62E3" w:rsidP="007B707A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it is code TC300, enter “Yes” under the “System Outage?” column.</w:t>
            </w:r>
            <w:r w:rsidR="000F7E30">
              <w:rPr>
                <w:rFonts w:ascii="Arial" w:hAnsi="Arial" w:cs="Arial"/>
                <w:sz w:val="20"/>
              </w:rPr>
              <w:t xml:space="preserve">  (see </w:t>
            </w:r>
            <w:r w:rsidR="000F7E30" w:rsidRPr="000F7E30">
              <w:rPr>
                <w:rFonts w:ascii="Arial" w:hAnsi="Arial" w:cs="Arial"/>
                <w:b/>
                <w:bCs/>
                <w:sz w:val="20"/>
              </w:rPr>
              <w:t>Step 13</w:t>
            </w:r>
            <w:r w:rsidR="000F7E30">
              <w:rPr>
                <w:rFonts w:ascii="Arial" w:hAnsi="Arial" w:cs="Arial"/>
                <w:sz w:val="20"/>
              </w:rPr>
              <w:t xml:space="preserve"> for further action).</w:t>
            </w:r>
          </w:p>
          <w:p w14:paraId="77927C0B" w14:textId="1CE81AF8" w:rsidR="008F62E3" w:rsidRPr="008F62E3" w:rsidRDefault="008F62E3" w:rsidP="008F62E3">
            <w:pPr>
              <w:pStyle w:val="BodyText1"/>
              <w:numPr>
                <w:ilvl w:val="1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it is any other code, enter “No” under the “System Outage?” column.</w:t>
            </w:r>
          </w:p>
        </w:tc>
      </w:tr>
      <w:tr w:rsidR="00753FD5" w:rsidRPr="006108A0" w14:paraId="002000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EAC35" w14:textId="18B92DF7" w:rsidR="0098181A" w:rsidRDefault="0098181A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 w:rsidR="007A4A2B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F31DB" w14:textId="5578D664" w:rsidR="00E757BF" w:rsidRPr="00D50917" w:rsidRDefault="00167274" w:rsidP="00224A9D">
            <w:pPr>
              <w:pStyle w:val="BodyText1"/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Update the monthly tracking spreadsheet</w:t>
            </w:r>
            <w:r w:rsidR="00D50917" w:rsidRPr="00D50917">
              <w:rPr>
                <w:rFonts w:ascii="Arial" w:hAnsi="Arial" w:cs="Arial"/>
                <w:sz w:val="20"/>
              </w:rPr>
              <w:t xml:space="preserve"> entitled </w:t>
            </w:r>
            <w:r w:rsidR="00D50917" w:rsidRPr="00D50917">
              <w:rPr>
                <w:rFonts w:ascii="Arial" w:hAnsi="Arial" w:cs="Arial"/>
                <w:i/>
                <w:sz w:val="20"/>
              </w:rPr>
              <w:t>##-Month DTCC Transactions.xlsx</w:t>
            </w:r>
            <w:r w:rsidR="00D50917" w:rsidRPr="00D50917">
              <w:rPr>
                <w:rFonts w:ascii="Arial" w:hAnsi="Arial" w:cs="Arial"/>
                <w:sz w:val="20"/>
              </w:rPr>
              <w:t xml:space="preserve"> </w:t>
            </w:r>
            <w:r w:rsidR="00126896" w:rsidRPr="00D50917">
              <w:rPr>
                <w:rFonts w:ascii="Arial" w:hAnsi="Arial" w:cs="Arial"/>
                <w:sz w:val="20"/>
              </w:rPr>
              <w:t xml:space="preserve"> located at:</w:t>
            </w:r>
          </w:p>
          <w:p w14:paraId="4DDE6F95" w14:textId="2FFF22B5" w:rsidR="00686052" w:rsidRDefault="00133281" w:rsidP="00D50917">
            <w:pPr>
              <w:pStyle w:val="BodyText1"/>
              <w:rPr>
                <w:rFonts w:ascii="Arial" w:hAnsi="Arial" w:cs="Arial"/>
                <w:sz w:val="20"/>
              </w:rPr>
            </w:pPr>
            <w:hyperlink r:id="rId23" w:history="1">
              <w:r w:rsidR="00686052" w:rsidRPr="001D56B3">
                <w:rPr>
                  <w:rStyle w:val="Hyperlink"/>
                  <w:rFonts w:ascii="Arial" w:hAnsi="Arial" w:cs="Arial"/>
                  <w:sz w:val="20"/>
                </w:rPr>
                <w:t>O:\share\Service Delivery\Service Level Management\SLA Reporting\Reporting</w:t>
              </w:r>
            </w:hyperlink>
            <w:r w:rsidR="001D56B3">
              <w:rPr>
                <w:rFonts w:ascii="Arial" w:hAnsi="Arial" w:cs="Arial"/>
                <w:sz w:val="20"/>
              </w:rPr>
              <w:t>\Year\Daily SLA Report\Month\DTCC Transactions</w:t>
            </w:r>
          </w:p>
          <w:p w14:paraId="5B650598" w14:textId="77777777" w:rsidR="00686052" w:rsidRDefault="00686052" w:rsidP="00D50917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13E88D9B" w14:textId="03EC9625" w:rsidR="00E757BF" w:rsidRPr="00D50917" w:rsidRDefault="001D56B3" w:rsidP="001D56B3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“TMP” spreadsheet, s</w:t>
            </w:r>
            <w:r w:rsidR="00E757BF" w:rsidRPr="00D50917">
              <w:rPr>
                <w:rFonts w:ascii="Arial" w:hAnsi="Arial" w:cs="Arial"/>
                <w:sz w:val="20"/>
              </w:rPr>
              <w:t>elect the first row</w:t>
            </w:r>
            <w:r w:rsidR="00224A9D" w:rsidRPr="00D50917">
              <w:rPr>
                <w:rFonts w:ascii="Arial" w:hAnsi="Arial" w:cs="Arial"/>
                <w:sz w:val="20"/>
              </w:rPr>
              <w:t xml:space="preserve"> after the header row</w:t>
            </w:r>
            <w:r w:rsidR="00E757BF" w:rsidRPr="00D50917">
              <w:rPr>
                <w:rFonts w:ascii="Arial" w:hAnsi="Arial" w:cs="Arial"/>
                <w:sz w:val="20"/>
              </w:rPr>
              <w:t xml:space="preserve"> through the last row</w:t>
            </w:r>
            <w:r>
              <w:rPr>
                <w:rFonts w:ascii="Arial" w:hAnsi="Arial" w:cs="Arial"/>
                <w:sz w:val="20"/>
              </w:rPr>
              <w:t>:</w:t>
            </w:r>
          </w:p>
          <w:p w14:paraId="5B8D2E47" w14:textId="77777777" w:rsidR="00E757BF" w:rsidRPr="00D50917" w:rsidRDefault="00E757BF" w:rsidP="001D56B3">
            <w:pPr>
              <w:pStyle w:val="BodyText1"/>
              <w:numPr>
                <w:ilvl w:val="1"/>
                <w:numId w:val="46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Right click and select copy</w:t>
            </w:r>
          </w:p>
          <w:p w14:paraId="523531C2" w14:textId="08D6E228" w:rsidR="00E757BF" w:rsidRPr="00D50917" w:rsidRDefault="00E757BF" w:rsidP="001D56B3">
            <w:pPr>
              <w:pStyle w:val="BodyText1"/>
              <w:numPr>
                <w:ilvl w:val="1"/>
                <w:numId w:val="46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 xml:space="preserve">Go to the spreadsheet for the </w:t>
            </w:r>
            <w:r w:rsidR="00D50917">
              <w:rPr>
                <w:rFonts w:ascii="Arial" w:hAnsi="Arial" w:cs="Arial"/>
                <w:sz w:val="20"/>
              </w:rPr>
              <w:t>D</w:t>
            </w:r>
            <w:r w:rsidR="00D50917">
              <w:rPr>
                <w:sz w:val="20"/>
              </w:rPr>
              <w:t xml:space="preserve">TCC Transactions spreadsheet for the </w:t>
            </w:r>
            <w:r w:rsidRPr="00D50917">
              <w:rPr>
                <w:rFonts w:ascii="Arial" w:hAnsi="Arial" w:cs="Arial"/>
                <w:sz w:val="20"/>
              </w:rPr>
              <w:t>month</w:t>
            </w:r>
          </w:p>
          <w:p w14:paraId="5DC2C2C1" w14:textId="2DABBDB9" w:rsidR="00E757BF" w:rsidRPr="00D50917" w:rsidRDefault="00E757BF" w:rsidP="001D56B3">
            <w:pPr>
              <w:pStyle w:val="BodyText1"/>
              <w:numPr>
                <w:ilvl w:val="1"/>
                <w:numId w:val="46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Select the tab for the service</w:t>
            </w:r>
            <w:r w:rsidR="00D50917">
              <w:rPr>
                <w:rFonts w:ascii="Arial" w:hAnsi="Arial" w:cs="Arial"/>
                <w:sz w:val="20"/>
              </w:rPr>
              <w:t xml:space="preserve"> </w:t>
            </w:r>
            <w:r w:rsidR="00D50917">
              <w:rPr>
                <w:sz w:val="20"/>
              </w:rPr>
              <w:t>(Arrangement, Fund Transfer, etc.,)</w:t>
            </w:r>
          </w:p>
          <w:p w14:paraId="13B659CE" w14:textId="77777777" w:rsidR="00E757BF" w:rsidRPr="00D50917" w:rsidRDefault="00E757BF" w:rsidP="001D56B3">
            <w:pPr>
              <w:pStyle w:val="BodyText1"/>
              <w:numPr>
                <w:ilvl w:val="1"/>
                <w:numId w:val="46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Click on the summary row for the company that you are working on, at the bottom of that section</w:t>
            </w:r>
          </w:p>
          <w:p w14:paraId="6FB9E738" w14:textId="77777777" w:rsidR="0098181A" w:rsidRPr="00D50917" w:rsidRDefault="00E757BF" w:rsidP="001D56B3">
            <w:pPr>
              <w:pStyle w:val="BodyText1"/>
              <w:numPr>
                <w:ilvl w:val="1"/>
                <w:numId w:val="46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Right click and click “Insert Copied Cells.</w:t>
            </w:r>
          </w:p>
          <w:p w14:paraId="44F61E94" w14:textId="77777777" w:rsidR="00167274" w:rsidRDefault="00167274" w:rsidP="001D56B3">
            <w:pPr>
              <w:pStyle w:val="BodyText1"/>
              <w:numPr>
                <w:ilvl w:val="1"/>
                <w:numId w:val="46"/>
              </w:numPr>
              <w:rPr>
                <w:rFonts w:ascii="Arial" w:hAnsi="Arial" w:cs="Arial"/>
                <w:sz w:val="20"/>
              </w:rPr>
            </w:pPr>
            <w:r w:rsidRPr="00D50917">
              <w:rPr>
                <w:rFonts w:ascii="Arial" w:hAnsi="Arial" w:cs="Arial"/>
                <w:sz w:val="20"/>
              </w:rPr>
              <w:t>Make sure the summary is counting down to the last row.</w:t>
            </w:r>
          </w:p>
          <w:p w14:paraId="13BD183F" w14:textId="77777777" w:rsidR="001D56B3" w:rsidRDefault="001D56B3" w:rsidP="001D56B3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until all Transaction types are updated in the spreadsheet.</w:t>
            </w:r>
          </w:p>
          <w:p w14:paraId="57415328" w14:textId="4A43188F" w:rsidR="001D56B3" w:rsidRPr="00D50917" w:rsidRDefault="001D56B3" w:rsidP="001D56B3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there were no transactions for the date, type “Checked through XX/XX/XXXX – no further transactions” under the summary section.</w:t>
            </w:r>
          </w:p>
        </w:tc>
      </w:tr>
      <w:tr w:rsidR="000F7E30" w:rsidRPr="006108A0" w14:paraId="733C4CDE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3053A" w14:textId="2A7CF6C4" w:rsidR="000F7E30" w:rsidRDefault="000F7E30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C3E66" w14:textId="77777777" w:rsidR="005C50B6" w:rsidRDefault="000F7E30" w:rsidP="00224A9D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796FF5">
              <w:rPr>
                <w:rFonts w:ascii="Arial" w:hAnsi="Arial" w:cs="Arial"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 xml:space="preserve"> any “Timeouts” or “TC=300, System Not Available” errors are found</w:t>
            </w:r>
            <w:r w:rsidR="005C50B6">
              <w:rPr>
                <w:rFonts w:ascii="Arial" w:hAnsi="Arial" w:cs="Arial"/>
                <w:sz w:val="20"/>
              </w:rPr>
              <w:t>:</w:t>
            </w:r>
          </w:p>
          <w:p w14:paraId="05CE1209" w14:textId="77777777" w:rsidR="005C50B6" w:rsidRDefault="005C50B6" w:rsidP="00224A9D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90882F0" w14:textId="4F3B5AD9" w:rsidR="00796FF5" w:rsidRDefault="005C50B6" w:rsidP="005C50B6">
            <w:pPr>
              <w:pStyle w:val="BodyText1"/>
              <w:numPr>
                <w:ilvl w:val="0"/>
                <w:numId w:val="4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796FF5">
              <w:rPr>
                <w:rFonts w:ascii="Arial" w:hAnsi="Arial" w:cs="Arial"/>
                <w:sz w:val="20"/>
              </w:rPr>
              <w:t>reate an Incident ticket in Remedy:</w:t>
            </w:r>
          </w:p>
          <w:p w14:paraId="0C0154A1" w14:textId="4572A0CC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Notes: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96FF5">
              <w:rPr>
                <w:rFonts w:ascii="Arial" w:hAnsi="Arial" w:cs="Arial"/>
                <w:sz w:val="20"/>
              </w:rPr>
              <w:t xml:space="preserve">DTCC  Transactions </w:t>
            </w:r>
            <w:r>
              <w:rPr>
                <w:rFonts w:ascii="Arial" w:hAnsi="Arial" w:cs="Arial"/>
                <w:sz w:val="20"/>
              </w:rPr>
              <w:t>–</w:t>
            </w:r>
            <w:r w:rsidRPr="00796FF5">
              <w:rPr>
                <w:rFonts w:ascii="Arial" w:hAnsi="Arial" w:cs="Arial"/>
                <w:sz w:val="20"/>
              </w:rPr>
              <w:t xml:space="preserve"> </w:t>
            </w:r>
            <w:r w:rsidRPr="00796FF5">
              <w:rPr>
                <w:rFonts w:ascii="Arial" w:hAnsi="Arial" w:cs="Arial"/>
                <w:i/>
                <w:iCs/>
                <w:sz w:val="20"/>
              </w:rPr>
              <w:t>Transaction Type</w:t>
            </w:r>
            <w:r w:rsidRPr="00796FF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–</w:t>
            </w:r>
            <w:r w:rsidRPr="00796FF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Failed Transactions </w:t>
            </w:r>
            <w:r w:rsidRPr="00796FF5">
              <w:rPr>
                <w:rFonts w:ascii="Arial" w:hAnsi="Arial" w:cs="Arial"/>
                <w:sz w:val="20"/>
              </w:rPr>
              <w:t xml:space="preserve"> on </w:t>
            </w:r>
            <w:r>
              <w:rPr>
                <w:rFonts w:ascii="Arial" w:hAnsi="Arial" w:cs="Arial"/>
                <w:sz w:val="20"/>
              </w:rPr>
              <w:t>MM/DD/YYYY</w:t>
            </w:r>
          </w:p>
          <w:p w14:paraId="03D1CEE4" w14:textId="6648C5E9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Summary: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96FF5">
              <w:rPr>
                <w:rFonts w:ascii="Arial" w:hAnsi="Arial" w:cs="Arial"/>
                <w:sz w:val="20"/>
              </w:rPr>
              <w:t xml:space="preserve">DTCC  Transactions </w:t>
            </w:r>
            <w:r>
              <w:rPr>
                <w:rFonts w:ascii="Arial" w:hAnsi="Arial" w:cs="Arial"/>
                <w:sz w:val="20"/>
              </w:rPr>
              <w:t>–</w:t>
            </w:r>
            <w:r w:rsidRPr="00796FF5">
              <w:rPr>
                <w:rFonts w:ascii="Arial" w:hAnsi="Arial" w:cs="Arial"/>
                <w:sz w:val="20"/>
              </w:rPr>
              <w:t xml:space="preserve"> </w:t>
            </w:r>
            <w:r w:rsidRPr="00796FF5">
              <w:rPr>
                <w:rFonts w:ascii="Arial" w:hAnsi="Arial" w:cs="Arial"/>
                <w:i/>
                <w:iCs/>
                <w:sz w:val="20"/>
              </w:rPr>
              <w:t xml:space="preserve">Transaction Type </w:t>
            </w:r>
            <w:r w:rsidR="00133281">
              <w:rPr>
                <w:rFonts w:ascii="Arial" w:hAnsi="Arial" w:cs="Arial"/>
                <w:i/>
                <w:iCs/>
                <w:sz w:val="20"/>
              </w:rPr>
              <w:t>–</w:t>
            </w:r>
            <w:r w:rsidRPr="00796FF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Failed</w:t>
            </w:r>
            <w:r w:rsidR="00133281">
              <w:rPr>
                <w:rFonts w:ascii="Arial" w:hAnsi="Arial" w:cs="Arial"/>
                <w:sz w:val="20"/>
              </w:rPr>
              <w:t xml:space="preserve"> 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</w:rPr>
              <w:t>Transactions</w:t>
            </w:r>
            <w:r w:rsidRPr="00796FF5">
              <w:rPr>
                <w:rFonts w:ascii="Arial" w:hAnsi="Arial" w:cs="Arial"/>
                <w:sz w:val="20"/>
              </w:rPr>
              <w:t xml:space="preserve"> on </w:t>
            </w:r>
            <w:r>
              <w:rPr>
                <w:rFonts w:ascii="Arial" w:hAnsi="Arial" w:cs="Arial"/>
                <w:sz w:val="20"/>
              </w:rPr>
              <w:t>MM/DD/YYYY</w:t>
            </w:r>
          </w:p>
          <w:p w14:paraId="4AD5CE64" w14:textId="397E1F74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Service:</w:t>
            </w:r>
            <w:r>
              <w:rPr>
                <w:rFonts w:ascii="Arial" w:hAnsi="Arial" w:cs="Arial"/>
                <w:sz w:val="20"/>
              </w:rPr>
              <w:t xml:space="preserve"> DTCC Services Tech Service</w:t>
            </w:r>
          </w:p>
          <w:p w14:paraId="368982F4" w14:textId="05B3ACA7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Severity:</w:t>
            </w:r>
            <w:r>
              <w:rPr>
                <w:rFonts w:ascii="Arial" w:hAnsi="Arial" w:cs="Arial"/>
                <w:sz w:val="20"/>
              </w:rPr>
              <w:t xml:space="preserve"> Service Request</w:t>
            </w:r>
          </w:p>
          <w:p w14:paraId="58F332FF" w14:textId="5288FC90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Impact:</w:t>
            </w:r>
            <w:r>
              <w:rPr>
                <w:rFonts w:ascii="Arial" w:hAnsi="Arial" w:cs="Arial"/>
                <w:sz w:val="20"/>
              </w:rPr>
              <w:t xml:space="preserve"> 2-Significant / Large</w:t>
            </w:r>
          </w:p>
          <w:p w14:paraId="6C4E0889" w14:textId="3EAF260C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Urgency:</w:t>
            </w:r>
            <w:r>
              <w:rPr>
                <w:rFonts w:ascii="Arial" w:hAnsi="Arial" w:cs="Arial"/>
                <w:sz w:val="20"/>
              </w:rPr>
              <w:t xml:space="preserve"> High</w:t>
            </w:r>
          </w:p>
          <w:p w14:paraId="60536A62" w14:textId="2CA64335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Reported Source:</w:t>
            </w:r>
            <w:r>
              <w:rPr>
                <w:rFonts w:ascii="Arial" w:hAnsi="Arial" w:cs="Arial"/>
                <w:sz w:val="20"/>
              </w:rPr>
              <w:t xml:space="preserve"> Direct Input</w:t>
            </w:r>
          </w:p>
          <w:p w14:paraId="016D20D3" w14:textId="22CF6B9E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Categorization Tab / Tier 1+:</w:t>
            </w:r>
            <w:r>
              <w:rPr>
                <w:rFonts w:ascii="Arial" w:hAnsi="Arial" w:cs="Arial"/>
                <w:sz w:val="20"/>
              </w:rPr>
              <w:t xml:space="preserve"> Investigate</w:t>
            </w:r>
          </w:p>
          <w:p w14:paraId="4C5E7A02" w14:textId="7F2174B1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 w:rsidRPr="00796FF5">
              <w:rPr>
                <w:rFonts w:ascii="Arial" w:hAnsi="Arial" w:cs="Arial"/>
                <w:b/>
                <w:bCs/>
                <w:sz w:val="20"/>
              </w:rPr>
              <w:t>Categorization Tab / Tier 2+:</w:t>
            </w:r>
            <w:r>
              <w:rPr>
                <w:rFonts w:ascii="Arial" w:hAnsi="Arial" w:cs="Arial"/>
                <w:sz w:val="20"/>
              </w:rPr>
              <w:t xml:space="preserve"> Application Service </w:t>
            </w:r>
          </w:p>
          <w:p w14:paraId="41869A9E" w14:textId="5F3ABACB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Attach a word document with a screen shot of the errors found</w:t>
            </w:r>
          </w:p>
          <w:p w14:paraId="6B1CF986" w14:textId="0FE58626" w:rsidR="00796FF5" w:rsidRDefault="00796FF5" w:rsidP="005C50B6">
            <w:pPr>
              <w:pStyle w:val="BodyText1"/>
              <w:numPr>
                <w:ilvl w:val="0"/>
                <w:numId w:val="47"/>
              </w:numPr>
              <w:ind w:left="10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“Auto-Assign” option to assign ticket to the correct team.</w:t>
            </w:r>
          </w:p>
          <w:p w14:paraId="735813F4" w14:textId="60FA02DC" w:rsidR="00796FF5" w:rsidRDefault="00796FF5" w:rsidP="005C50B6">
            <w:pPr>
              <w:pStyle w:val="BodyText1"/>
              <w:ind w:left="10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the “Quick Action” section in Remedy.</w:t>
            </w:r>
          </w:p>
          <w:p w14:paraId="724C938D" w14:textId="3876C6DE" w:rsidR="00796FF5" w:rsidRDefault="00796FF5" w:rsidP="005C50B6">
            <w:pPr>
              <w:pStyle w:val="BodyText1"/>
              <w:ind w:left="108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B80A04" wp14:editId="2F0E3D6C">
                  <wp:extent cx="1265583" cy="8645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455" cy="88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544C1" w14:textId="77777777" w:rsidR="00796FF5" w:rsidRPr="00796FF5" w:rsidRDefault="00796FF5" w:rsidP="00796FF5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55E12093" w14:textId="20DFAFA2" w:rsidR="00DE581C" w:rsidRDefault="005C50B6" w:rsidP="005C50B6">
            <w:pPr>
              <w:pStyle w:val="BodyText1"/>
              <w:numPr>
                <w:ilvl w:val="0"/>
                <w:numId w:val="4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(Optional) Send email to TM Hutsell team and reference the Incident ticket that was created.</w:t>
            </w:r>
          </w:p>
          <w:p w14:paraId="49759212" w14:textId="5B52336E" w:rsidR="005C50B6" w:rsidRPr="005C50B6" w:rsidRDefault="005C50B6" w:rsidP="005C50B6">
            <w:pPr>
              <w:pStyle w:val="BodyText1"/>
              <w:ind w:left="720"/>
              <w:rPr>
                <w:rFonts w:ascii="Arial" w:hAnsi="Arial" w:cs="Arial"/>
                <w:i/>
                <w:iCs/>
                <w:sz w:val="20"/>
              </w:rPr>
            </w:pPr>
            <w:r w:rsidRPr="005C50B6">
              <w:rPr>
                <w:rFonts w:ascii="Arial" w:hAnsi="Arial" w:cs="Arial"/>
                <w:i/>
                <w:iCs/>
                <w:sz w:val="20"/>
              </w:rPr>
              <w:t xml:space="preserve">See </w:t>
            </w:r>
            <w:r w:rsidRPr="005C50B6">
              <w:rPr>
                <w:rFonts w:ascii="Arial" w:hAnsi="Arial" w:cs="Arial"/>
                <w:b/>
                <w:bCs/>
                <w:i/>
                <w:iCs/>
                <w:sz w:val="20"/>
              </w:rPr>
              <w:t>Appendix B</w:t>
            </w:r>
            <w:r w:rsidRPr="005C50B6">
              <w:rPr>
                <w:rFonts w:ascii="Arial" w:hAnsi="Arial" w:cs="Arial"/>
                <w:i/>
                <w:iCs/>
                <w:sz w:val="20"/>
              </w:rPr>
              <w:t xml:space="preserve"> for email example.</w:t>
            </w:r>
          </w:p>
          <w:p w14:paraId="7224F331" w14:textId="77777777" w:rsidR="005C50B6" w:rsidRDefault="005C50B6" w:rsidP="005C50B6">
            <w:pPr>
              <w:pStyle w:val="BodyText1"/>
              <w:numPr>
                <w:ilvl w:val="0"/>
                <w:numId w:val="4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the Incident ticket by the start of the next month to see if Service Level Management has been instructed to apply a carve-out.</w:t>
            </w:r>
          </w:p>
          <w:p w14:paraId="3AC590B0" w14:textId="77777777" w:rsidR="005C50B6" w:rsidRDefault="005C50B6" w:rsidP="005C50B6">
            <w:pPr>
              <w:pStyle w:val="BodyText1"/>
              <w:numPr>
                <w:ilvl w:val="0"/>
                <w:numId w:val="4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instructed to apply a carve-out, a</w:t>
            </w:r>
            <w:r w:rsidR="000F7E30">
              <w:rPr>
                <w:rFonts w:ascii="Arial" w:hAnsi="Arial" w:cs="Arial"/>
                <w:sz w:val="20"/>
              </w:rPr>
              <w:t>dd the reason</w:t>
            </w:r>
            <w:r w:rsidR="00DE581C">
              <w:rPr>
                <w:rFonts w:ascii="Arial" w:hAnsi="Arial" w:cs="Arial"/>
                <w:sz w:val="20"/>
              </w:rPr>
              <w:t xml:space="preserve"> and</w:t>
            </w:r>
            <w:r w:rsidR="000F7E30">
              <w:rPr>
                <w:rFonts w:ascii="Arial" w:hAnsi="Arial" w:cs="Arial"/>
                <w:sz w:val="20"/>
              </w:rPr>
              <w:t xml:space="preserve"> Problem or Incident ticket</w:t>
            </w:r>
            <w:r w:rsidR="00DE581C">
              <w:rPr>
                <w:rFonts w:ascii="Arial" w:hAnsi="Arial" w:cs="Arial"/>
                <w:sz w:val="20"/>
              </w:rPr>
              <w:t xml:space="preserve"> numbers</w:t>
            </w:r>
            <w:r w:rsidR="000F7E30">
              <w:rPr>
                <w:rFonts w:ascii="Arial" w:hAnsi="Arial" w:cs="Arial"/>
                <w:sz w:val="20"/>
              </w:rPr>
              <w:t xml:space="preserve"> provided to the comment cell of the spreadsheet located in </w:t>
            </w:r>
            <w:r w:rsidR="000F7E30" w:rsidRPr="00DE581C">
              <w:rPr>
                <w:rFonts w:ascii="Arial" w:hAnsi="Arial" w:cs="Arial"/>
                <w:b/>
                <w:bCs/>
                <w:sz w:val="20"/>
              </w:rPr>
              <w:t>Step 12</w:t>
            </w:r>
            <w:r w:rsidR="000F7E30">
              <w:rPr>
                <w:rFonts w:ascii="Arial" w:hAnsi="Arial" w:cs="Arial"/>
                <w:sz w:val="20"/>
              </w:rPr>
              <w:t xml:space="preserve"> and the CPI report.  </w:t>
            </w:r>
          </w:p>
          <w:p w14:paraId="33FC5B03" w14:textId="6015AE1E" w:rsidR="000F7E30" w:rsidRPr="000F7E30" w:rsidRDefault="000F7E30" w:rsidP="005C50B6">
            <w:pPr>
              <w:pStyle w:val="BodyText1"/>
              <w:numPr>
                <w:ilvl w:val="0"/>
                <w:numId w:val="4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“Yes” </w:t>
            </w:r>
            <w:r w:rsidR="00DE581C">
              <w:rPr>
                <w:rFonts w:ascii="Arial" w:hAnsi="Arial" w:cs="Arial"/>
                <w:sz w:val="20"/>
              </w:rPr>
              <w:t xml:space="preserve">statement </w:t>
            </w:r>
            <w:r>
              <w:rPr>
                <w:rFonts w:ascii="Arial" w:hAnsi="Arial" w:cs="Arial"/>
                <w:sz w:val="20"/>
              </w:rPr>
              <w:t>will have to be updated to “No” for the carve-out to be applied.</w:t>
            </w:r>
          </w:p>
        </w:tc>
      </w:tr>
      <w:tr w:rsidR="00126896" w:rsidRPr="006108A0" w14:paraId="67E583FB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2AD83" w14:textId="619700B5" w:rsidR="00126896" w:rsidRDefault="00126896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F7E3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403EC" w14:textId="05E6173F" w:rsidR="001D56B3" w:rsidRDefault="001D56B3" w:rsidP="001D56B3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data from the spreadsheet will be copied weekly into the CPI report (CPI APP 1.4).  </w:t>
            </w:r>
          </w:p>
          <w:p w14:paraId="5A78A711" w14:textId="38ED9449" w:rsidR="001D56B3" w:rsidRDefault="00133281" w:rsidP="001D56B3">
            <w:pPr>
              <w:pStyle w:val="BodyText1"/>
              <w:rPr>
                <w:rFonts w:ascii="Arial" w:hAnsi="Arial" w:cs="Arial"/>
                <w:sz w:val="20"/>
              </w:rPr>
            </w:pPr>
            <w:hyperlink r:id="rId25" w:anchor="/SitePages/Home.aspx?RootFolder=%2Fsites%2Fitsmsd%2Fservicelevelmanagement%2FShared%20Documents%2FCPI%20Reporting&amp;FolderCTID=0x012000C3EC5FEE7B19F646BACB9A57478C774E&amp;View=%7B9B9C91F7%2D03BB%2D4B05%2D914F%2D8269C014311D%7D" w:history="1">
              <w:r w:rsidR="001D56B3" w:rsidRPr="001D56B3">
                <w:rPr>
                  <w:rStyle w:val="Hyperlink"/>
                  <w:rFonts w:ascii="Arial" w:hAnsi="Arial" w:cs="Arial"/>
                  <w:sz w:val="20"/>
                </w:rPr>
                <w:t>CPI Report on SharePoint</w:t>
              </w:r>
            </w:hyperlink>
          </w:p>
          <w:p w14:paraId="54438C35" w14:textId="77777777" w:rsidR="00E3251C" w:rsidRDefault="00E3251C" w:rsidP="00E3251C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243430B" w14:textId="303D5B11" w:rsidR="00126896" w:rsidRDefault="001D56B3" w:rsidP="00E3251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the spreadsheet is completed for the month, s</w:t>
            </w:r>
            <w:r w:rsidR="00126896">
              <w:rPr>
                <w:rFonts w:ascii="Arial" w:hAnsi="Arial" w:cs="Arial"/>
                <w:sz w:val="20"/>
              </w:rPr>
              <w:t>ave to SharePoint at the following location:</w:t>
            </w:r>
          </w:p>
          <w:p w14:paraId="13776EE2" w14:textId="46DE7281" w:rsidR="00126896" w:rsidRPr="00D50917" w:rsidRDefault="00133281" w:rsidP="00E3251C">
            <w:pPr>
              <w:pStyle w:val="BodyText1"/>
              <w:rPr>
                <w:rFonts w:ascii="Arial" w:hAnsi="Arial" w:cs="Arial"/>
                <w:color w:val="0000FF"/>
                <w:sz w:val="22"/>
                <w:szCs w:val="22"/>
              </w:rPr>
            </w:pPr>
            <w:hyperlink r:id="rId26" w:anchor="/Daily%20Reporting/Forms/current.aspx?RootFolder=%2Fit%2Fsites%2Frs%2FDaily%20Reporting%2FSLM&amp;View=%7B1D5400F7%2DF40D%2D4DC8%2DAED7%2DCCDABECB8C2F%7D" w:history="1">
              <w:r w:rsidR="00126896" w:rsidRPr="00D50917">
                <w:rPr>
                  <w:rStyle w:val="Hyperlink"/>
                  <w:rFonts w:ascii="Arial" w:hAnsi="Arial" w:cs="Arial"/>
                  <w:sz w:val="22"/>
                  <w:szCs w:val="22"/>
                </w:rPr>
                <w:t>Daily Reporting\SLM\YYYY\Daily SLA Report\Month</w:t>
              </w:r>
            </w:hyperlink>
            <w:r w:rsidR="00D50917" w:rsidRPr="00D50917">
              <w:rPr>
                <w:rStyle w:val="Hyperlink"/>
                <w:rFonts w:ascii="Arial" w:hAnsi="Arial" w:cs="Arial"/>
                <w:sz w:val="22"/>
                <w:szCs w:val="22"/>
              </w:rPr>
              <w:t>\DTCC Transactions</w:t>
            </w:r>
          </w:p>
        </w:tc>
      </w:tr>
    </w:tbl>
    <w:p w14:paraId="47356575" w14:textId="366D3A23" w:rsidR="00126896" w:rsidRDefault="00126896" w:rsidP="00535AA7">
      <w:pPr>
        <w:rPr>
          <w:rFonts w:cs="Arial"/>
        </w:rPr>
      </w:pPr>
    </w:p>
    <w:p w14:paraId="049D5676" w14:textId="77777777" w:rsidR="001D56B3" w:rsidRDefault="001D56B3" w:rsidP="00535AA7">
      <w:pPr>
        <w:rPr>
          <w:rFonts w:cs="Arial"/>
          <w:b/>
        </w:rPr>
      </w:pPr>
    </w:p>
    <w:p w14:paraId="72DDD7C9" w14:textId="43C6018C" w:rsidR="001F6B0E" w:rsidRPr="00F221BA" w:rsidRDefault="001F6B0E" w:rsidP="00535AA7">
      <w:pPr>
        <w:rPr>
          <w:rFonts w:cs="Arial"/>
          <w:b/>
        </w:rPr>
      </w:pPr>
      <w:r w:rsidRPr="00F221BA">
        <w:rPr>
          <w:rFonts w:cs="Arial"/>
          <w:b/>
        </w:rPr>
        <w:t>Appendix A</w:t>
      </w:r>
    </w:p>
    <w:p w14:paraId="5B62FD34" w14:textId="5F6A6EBF" w:rsidR="001F6B0E" w:rsidRPr="00F75E01" w:rsidRDefault="00F75E01" w:rsidP="00535AA7">
      <w:pPr>
        <w:rPr>
          <w:rStyle w:val="Hyperlink"/>
          <w:rFonts w:cs="Arial"/>
        </w:rPr>
      </w:pPr>
      <w:r>
        <w:rPr>
          <w:rStyle w:val="Hyperlink"/>
          <w:rFonts w:cs="Arial"/>
        </w:rPr>
        <w:fldChar w:fldCharType="begin"/>
      </w:r>
      <w:r w:rsidR="00BC685E">
        <w:rPr>
          <w:rStyle w:val="Hyperlink"/>
          <w:rFonts w:cs="Arial"/>
        </w:rPr>
        <w:instrText>HYPERLINK "O:\\share\\Service Delivery\\Service Level Management\\SLA Information"</w:instrText>
      </w:r>
      <w:r>
        <w:rPr>
          <w:rStyle w:val="Hyperlink"/>
          <w:rFonts w:cs="Arial"/>
        </w:rPr>
        <w:fldChar w:fldCharType="separate"/>
      </w:r>
      <w:r w:rsidR="00D36678" w:rsidRPr="00F75E01">
        <w:rPr>
          <w:rStyle w:val="Hyperlink"/>
          <w:rFonts w:cs="Arial"/>
        </w:rPr>
        <w:t>I&amp;RS Messaging Dashboard</w:t>
      </w:r>
    </w:p>
    <w:p w14:paraId="136B28EE" w14:textId="6433D532" w:rsidR="00F75E01" w:rsidRDefault="00F75E01" w:rsidP="00535AA7">
      <w:pPr>
        <w:rPr>
          <w:rFonts w:cs="Arial"/>
        </w:rPr>
      </w:pPr>
      <w:r>
        <w:rPr>
          <w:rStyle w:val="Hyperlink"/>
          <w:rFonts w:cs="Arial"/>
        </w:rPr>
        <w:fldChar w:fldCharType="end"/>
      </w:r>
    </w:p>
    <w:p w14:paraId="586D9C01" w14:textId="6E53F43A" w:rsidR="000F7E30" w:rsidRDefault="000F7E30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25CD5559" w14:textId="77777777" w:rsidR="00385E21" w:rsidRDefault="00385E21" w:rsidP="00385E21">
      <w:pPr>
        <w:rPr>
          <w:rFonts w:cs="Arial"/>
          <w:b/>
        </w:rPr>
      </w:pPr>
    </w:p>
    <w:p w14:paraId="30787A87" w14:textId="19016576" w:rsidR="00BC685E" w:rsidRDefault="00BC685E" w:rsidP="00385E21">
      <w:pPr>
        <w:rPr>
          <w:rFonts w:cs="Arial"/>
          <w:b/>
        </w:rPr>
      </w:pPr>
    </w:p>
    <w:p w14:paraId="11CCE62C" w14:textId="6411D26C" w:rsidR="000F7E30" w:rsidRPr="00F221BA" w:rsidRDefault="000F7E30" w:rsidP="000F7E30">
      <w:pPr>
        <w:rPr>
          <w:rFonts w:cs="Arial"/>
          <w:b/>
        </w:rPr>
      </w:pPr>
      <w:r w:rsidRPr="00F221BA">
        <w:rPr>
          <w:rFonts w:cs="Arial"/>
          <w:b/>
        </w:rPr>
        <w:t xml:space="preserve">Appendix </w:t>
      </w:r>
      <w:r>
        <w:rPr>
          <w:rFonts w:cs="Arial"/>
          <w:b/>
        </w:rPr>
        <w:t>B – Example Email to TM Hutsell Team</w:t>
      </w:r>
    </w:p>
    <w:p w14:paraId="5870A65C" w14:textId="74AB0530" w:rsidR="000F7E30" w:rsidRDefault="000F7E30" w:rsidP="00385E21">
      <w:pPr>
        <w:rPr>
          <w:rFonts w:cs="Arial"/>
          <w:b/>
        </w:rPr>
      </w:pPr>
    </w:p>
    <w:p w14:paraId="5FF3069C" w14:textId="4903FF5E" w:rsidR="000F7E30" w:rsidRDefault="000F7E30" w:rsidP="00385E21">
      <w:pPr>
        <w:rPr>
          <w:rFonts w:cs="Arial"/>
          <w:b/>
        </w:rPr>
      </w:pPr>
      <w:r>
        <w:rPr>
          <w:noProof/>
        </w:rPr>
        <w:drawing>
          <wp:inline distT="0" distB="0" distL="0" distR="0" wp14:anchorId="396887F9" wp14:editId="11963CA8">
            <wp:extent cx="630936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A2A" w14:textId="1A2E3F46" w:rsidR="00BC685E" w:rsidRDefault="00BC685E" w:rsidP="00385E21">
      <w:pPr>
        <w:rPr>
          <w:rFonts w:cs="Arial"/>
          <w:b/>
        </w:rPr>
      </w:pPr>
    </w:p>
    <w:p w14:paraId="69EFD6AE" w14:textId="310BD1A4" w:rsidR="00BC685E" w:rsidRDefault="00BC685E" w:rsidP="00385E21">
      <w:pPr>
        <w:rPr>
          <w:rFonts w:cs="Arial"/>
          <w:b/>
        </w:rPr>
      </w:pPr>
    </w:p>
    <w:p w14:paraId="2D7640CB" w14:textId="2CA078C6" w:rsidR="00BC685E" w:rsidRDefault="00BC685E" w:rsidP="00385E21">
      <w:pPr>
        <w:rPr>
          <w:rFonts w:cs="Arial"/>
          <w:b/>
        </w:rPr>
      </w:pPr>
    </w:p>
    <w:p w14:paraId="23461348" w14:textId="77777777" w:rsidR="00BC685E" w:rsidRDefault="00BC685E" w:rsidP="00385E21">
      <w:pPr>
        <w:rPr>
          <w:rFonts w:cs="Arial"/>
          <w:b/>
        </w:rPr>
      </w:pPr>
    </w:p>
    <w:p w14:paraId="150B4C6A" w14:textId="77777777" w:rsidR="00266746" w:rsidRDefault="00266746" w:rsidP="00266746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6D7F490F" w14:textId="77777777" w:rsidR="00266746" w:rsidRDefault="00266746" w:rsidP="00266746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722BA63" w14:textId="77777777" w:rsidR="00266746" w:rsidRDefault="00266746" w:rsidP="0026674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1A553E36" w14:textId="77777777" w:rsidR="00266746" w:rsidRDefault="00266746" w:rsidP="0026674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534053B7" w14:textId="77777777" w:rsidR="00266746" w:rsidRDefault="00266746" w:rsidP="0026674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5D872DD" w14:textId="77777777" w:rsidR="00266746" w:rsidRDefault="00266746" w:rsidP="00266746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3BBB6AE4" w14:textId="77777777" w:rsidR="00266746" w:rsidRDefault="00266746" w:rsidP="00266746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266746" w14:paraId="4F749D35" w14:textId="77777777" w:rsidTr="002C69FE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000882B" w14:textId="77777777" w:rsidR="00266746" w:rsidRDefault="00266746" w:rsidP="002C69FE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266746" w14:paraId="2E61E0AF" w14:textId="77777777" w:rsidTr="002C69FE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CDF3" w14:textId="77777777" w:rsidR="00266746" w:rsidRDefault="00266746" w:rsidP="002C69FE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B8FF" w14:textId="624C1BDE" w:rsidR="00266746" w:rsidRDefault="00266746" w:rsidP="002C69FE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415CA2">
              <w:rPr>
                <w:rFonts w:ascii="Arial" w:hAnsi="Arial" w:cs="Arial"/>
                <w:sz w:val="18"/>
                <w:szCs w:val="18"/>
              </w:rPr>
              <w:t>11/19/2018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05/19/2020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0A7289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D00E9" w14:textId="77777777" w:rsidR="00F75E01" w:rsidRDefault="00F75E01">
      <w:r>
        <w:separator/>
      </w:r>
    </w:p>
  </w:endnote>
  <w:endnote w:type="continuationSeparator" w:id="0">
    <w:p w14:paraId="476CCC70" w14:textId="77777777" w:rsidR="00F75E01" w:rsidRDefault="00F7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CDC5" w14:textId="77777777" w:rsidR="00266746" w:rsidRDefault="0026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EDD438A" w:rsidR="00F75E01" w:rsidRDefault="00F75E01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796FF5">
      <w:rPr>
        <w:noProof/>
      </w:rPr>
      <w:t>11/9/2020 9:06 AM</w:t>
    </w:r>
    <w:r>
      <w:fldChar w:fldCharType="end"/>
    </w:r>
    <w:r>
      <w:t xml:space="preserve">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F75E01" w:rsidRDefault="00F75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385CC" w14:textId="77777777" w:rsidR="00266746" w:rsidRDefault="0026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781F3" w14:textId="77777777" w:rsidR="00F75E01" w:rsidRDefault="00F75E01">
      <w:r>
        <w:separator/>
      </w:r>
    </w:p>
  </w:footnote>
  <w:footnote w:type="continuationSeparator" w:id="0">
    <w:p w14:paraId="5AC11691" w14:textId="77777777" w:rsidR="00F75E01" w:rsidRDefault="00F7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ABC61" w14:textId="77777777" w:rsidR="00266746" w:rsidRDefault="0026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F75E01" w:rsidRDefault="00F75E01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D93C1" w14:textId="77777777" w:rsidR="00266746" w:rsidRDefault="0026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6F8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24C18"/>
    <w:multiLevelType w:val="hybridMultilevel"/>
    <w:tmpl w:val="0D82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E6AB4"/>
    <w:multiLevelType w:val="hybridMultilevel"/>
    <w:tmpl w:val="F2704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404D3"/>
    <w:multiLevelType w:val="hybridMultilevel"/>
    <w:tmpl w:val="822EB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0" w15:restartNumberingAfterBreak="0">
    <w:nsid w:val="1BD14E68"/>
    <w:multiLevelType w:val="hybridMultilevel"/>
    <w:tmpl w:val="4A900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6484F75"/>
    <w:multiLevelType w:val="hybridMultilevel"/>
    <w:tmpl w:val="3EE8C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93945"/>
    <w:multiLevelType w:val="hybridMultilevel"/>
    <w:tmpl w:val="9478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805E7"/>
    <w:multiLevelType w:val="hybridMultilevel"/>
    <w:tmpl w:val="3504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2E1505F9"/>
    <w:multiLevelType w:val="hybridMultilevel"/>
    <w:tmpl w:val="87B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F4DB9"/>
    <w:multiLevelType w:val="hybridMultilevel"/>
    <w:tmpl w:val="E9CE1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1863C8"/>
    <w:multiLevelType w:val="hybridMultilevel"/>
    <w:tmpl w:val="AB96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1" w15:restartNumberingAfterBreak="0">
    <w:nsid w:val="36517E62"/>
    <w:multiLevelType w:val="hybridMultilevel"/>
    <w:tmpl w:val="9F565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379C1562"/>
    <w:multiLevelType w:val="hybridMultilevel"/>
    <w:tmpl w:val="C4C0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B531C"/>
    <w:multiLevelType w:val="hybridMultilevel"/>
    <w:tmpl w:val="FAA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D504C"/>
    <w:multiLevelType w:val="hybridMultilevel"/>
    <w:tmpl w:val="996A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C0E16"/>
    <w:multiLevelType w:val="hybridMultilevel"/>
    <w:tmpl w:val="34F63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652F9"/>
    <w:multiLevelType w:val="hybridMultilevel"/>
    <w:tmpl w:val="C31A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33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34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5" w15:restartNumberingAfterBreak="0">
    <w:nsid w:val="5508584B"/>
    <w:multiLevelType w:val="hybridMultilevel"/>
    <w:tmpl w:val="2C1ED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7" w15:restartNumberingAfterBreak="0">
    <w:nsid w:val="5E3B5887"/>
    <w:multiLevelType w:val="hybridMultilevel"/>
    <w:tmpl w:val="FF0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D54078"/>
    <w:multiLevelType w:val="hybridMultilevel"/>
    <w:tmpl w:val="85D6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D6582F"/>
    <w:multiLevelType w:val="hybridMultilevel"/>
    <w:tmpl w:val="B044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4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5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0C0E5C"/>
    <w:multiLevelType w:val="hybridMultilevel"/>
    <w:tmpl w:val="05F6F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40"/>
  </w:num>
  <w:num w:numId="3">
    <w:abstractNumId w:val="47"/>
  </w:num>
  <w:num w:numId="4">
    <w:abstractNumId w:val="45"/>
  </w:num>
  <w:num w:numId="5">
    <w:abstractNumId w:val="39"/>
  </w:num>
  <w:num w:numId="6">
    <w:abstractNumId w:val="12"/>
  </w:num>
  <w:num w:numId="7">
    <w:abstractNumId w:val="32"/>
  </w:num>
  <w:num w:numId="8">
    <w:abstractNumId w:val="2"/>
  </w:num>
  <w:num w:numId="9">
    <w:abstractNumId w:val="16"/>
  </w:num>
  <w:num w:numId="10">
    <w:abstractNumId w:val="30"/>
  </w:num>
  <w:num w:numId="11">
    <w:abstractNumId w:val="34"/>
  </w:num>
  <w:num w:numId="12">
    <w:abstractNumId w:val="0"/>
  </w:num>
  <w:num w:numId="13">
    <w:abstractNumId w:val="41"/>
  </w:num>
  <w:num w:numId="14">
    <w:abstractNumId w:val="1"/>
  </w:num>
  <w:num w:numId="15">
    <w:abstractNumId w:val="23"/>
  </w:num>
  <w:num w:numId="16">
    <w:abstractNumId w:val="22"/>
  </w:num>
  <w:num w:numId="17">
    <w:abstractNumId w:val="20"/>
  </w:num>
  <w:num w:numId="18">
    <w:abstractNumId w:val="9"/>
  </w:num>
  <w:num w:numId="19">
    <w:abstractNumId w:val="4"/>
  </w:num>
  <w:num w:numId="20">
    <w:abstractNumId w:val="44"/>
  </w:num>
  <w:num w:numId="21">
    <w:abstractNumId w:val="11"/>
  </w:num>
  <w:num w:numId="22">
    <w:abstractNumId w:val="36"/>
  </w:num>
  <w:num w:numId="23">
    <w:abstractNumId w:val="3"/>
  </w:num>
  <w:num w:numId="24">
    <w:abstractNumId w:val="43"/>
  </w:num>
  <w:num w:numId="25">
    <w:abstractNumId w:val="29"/>
  </w:num>
  <w:num w:numId="26">
    <w:abstractNumId w:val="24"/>
  </w:num>
  <w:num w:numId="27">
    <w:abstractNumId w:val="5"/>
  </w:num>
  <w:num w:numId="28">
    <w:abstractNumId w:val="36"/>
  </w:num>
  <w:num w:numId="29">
    <w:abstractNumId w:val="7"/>
  </w:num>
  <w:num w:numId="30">
    <w:abstractNumId w:val="26"/>
  </w:num>
  <w:num w:numId="31">
    <w:abstractNumId w:val="37"/>
  </w:num>
  <w:num w:numId="32">
    <w:abstractNumId w:val="38"/>
  </w:num>
  <w:num w:numId="33">
    <w:abstractNumId w:val="27"/>
  </w:num>
  <w:num w:numId="34">
    <w:abstractNumId w:val="14"/>
  </w:num>
  <w:num w:numId="35">
    <w:abstractNumId w:val="6"/>
  </w:num>
  <w:num w:numId="36">
    <w:abstractNumId w:val="28"/>
  </w:num>
  <w:num w:numId="37">
    <w:abstractNumId w:val="10"/>
  </w:num>
  <w:num w:numId="38">
    <w:abstractNumId w:val="8"/>
  </w:num>
  <w:num w:numId="39">
    <w:abstractNumId w:val="21"/>
  </w:num>
  <w:num w:numId="40">
    <w:abstractNumId w:val="46"/>
  </w:num>
  <w:num w:numId="41">
    <w:abstractNumId w:val="18"/>
  </w:num>
  <w:num w:numId="42">
    <w:abstractNumId w:val="17"/>
  </w:num>
  <w:num w:numId="43">
    <w:abstractNumId w:val="35"/>
  </w:num>
  <w:num w:numId="44">
    <w:abstractNumId w:val="42"/>
  </w:num>
  <w:num w:numId="45">
    <w:abstractNumId w:val="13"/>
  </w:num>
  <w:num w:numId="46">
    <w:abstractNumId w:val="31"/>
  </w:num>
  <w:num w:numId="47">
    <w:abstractNumId w:val="15"/>
  </w:num>
  <w:num w:numId="48">
    <w:abstractNumId w:val="25"/>
  </w:num>
  <w:num w:numId="4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17D5C"/>
    <w:rsid w:val="00037E45"/>
    <w:rsid w:val="00047BC0"/>
    <w:rsid w:val="00052109"/>
    <w:rsid w:val="00052809"/>
    <w:rsid w:val="0006055C"/>
    <w:rsid w:val="00061B56"/>
    <w:rsid w:val="000A0C5F"/>
    <w:rsid w:val="000A7289"/>
    <w:rsid w:val="000B0809"/>
    <w:rsid w:val="000F7E30"/>
    <w:rsid w:val="00106A5A"/>
    <w:rsid w:val="00107EDA"/>
    <w:rsid w:val="00110A2B"/>
    <w:rsid w:val="001117F9"/>
    <w:rsid w:val="00115FED"/>
    <w:rsid w:val="00126896"/>
    <w:rsid w:val="00130DE0"/>
    <w:rsid w:val="00133281"/>
    <w:rsid w:val="00157A90"/>
    <w:rsid w:val="00165E5A"/>
    <w:rsid w:val="00167274"/>
    <w:rsid w:val="001B1DE6"/>
    <w:rsid w:val="001D56B3"/>
    <w:rsid w:val="001F51EC"/>
    <w:rsid w:val="001F6B0E"/>
    <w:rsid w:val="00211F74"/>
    <w:rsid w:val="00224A9D"/>
    <w:rsid w:val="00243F84"/>
    <w:rsid w:val="002476AA"/>
    <w:rsid w:val="00266746"/>
    <w:rsid w:val="002966FD"/>
    <w:rsid w:val="002B2743"/>
    <w:rsid w:val="002E4B80"/>
    <w:rsid w:val="0031456C"/>
    <w:rsid w:val="00314D68"/>
    <w:rsid w:val="0032069A"/>
    <w:rsid w:val="0035317C"/>
    <w:rsid w:val="00365810"/>
    <w:rsid w:val="00385E21"/>
    <w:rsid w:val="0038754C"/>
    <w:rsid w:val="00396B5B"/>
    <w:rsid w:val="003B0267"/>
    <w:rsid w:val="003B3686"/>
    <w:rsid w:val="003B4B97"/>
    <w:rsid w:val="003B57FA"/>
    <w:rsid w:val="003D5C3B"/>
    <w:rsid w:val="003E140A"/>
    <w:rsid w:val="003E21D4"/>
    <w:rsid w:val="003E68D2"/>
    <w:rsid w:val="00415CA2"/>
    <w:rsid w:val="004536AE"/>
    <w:rsid w:val="00461E98"/>
    <w:rsid w:val="0047123C"/>
    <w:rsid w:val="0047344C"/>
    <w:rsid w:val="004A140E"/>
    <w:rsid w:val="004B304A"/>
    <w:rsid w:val="004D4088"/>
    <w:rsid w:val="004D4360"/>
    <w:rsid w:val="004E4078"/>
    <w:rsid w:val="004E7A91"/>
    <w:rsid w:val="004F2DE1"/>
    <w:rsid w:val="005332E6"/>
    <w:rsid w:val="00535AA7"/>
    <w:rsid w:val="005B2681"/>
    <w:rsid w:val="005C50B6"/>
    <w:rsid w:val="005C6621"/>
    <w:rsid w:val="006108A0"/>
    <w:rsid w:val="00631334"/>
    <w:rsid w:val="00662AD3"/>
    <w:rsid w:val="00675066"/>
    <w:rsid w:val="00680B40"/>
    <w:rsid w:val="00686052"/>
    <w:rsid w:val="006B180D"/>
    <w:rsid w:val="006B449F"/>
    <w:rsid w:val="006B5C10"/>
    <w:rsid w:val="006B6098"/>
    <w:rsid w:val="006C1CB0"/>
    <w:rsid w:val="006D7E01"/>
    <w:rsid w:val="006E34A9"/>
    <w:rsid w:val="006F36F3"/>
    <w:rsid w:val="007044F6"/>
    <w:rsid w:val="00705F94"/>
    <w:rsid w:val="0071521F"/>
    <w:rsid w:val="007218D5"/>
    <w:rsid w:val="007254B7"/>
    <w:rsid w:val="00744477"/>
    <w:rsid w:val="00753FD5"/>
    <w:rsid w:val="007653F6"/>
    <w:rsid w:val="007675E4"/>
    <w:rsid w:val="00796FF5"/>
    <w:rsid w:val="007A3C31"/>
    <w:rsid w:val="007A4A2B"/>
    <w:rsid w:val="007A4E80"/>
    <w:rsid w:val="007B3A16"/>
    <w:rsid w:val="007B707A"/>
    <w:rsid w:val="007D015B"/>
    <w:rsid w:val="007D06FE"/>
    <w:rsid w:val="007F3171"/>
    <w:rsid w:val="0080549C"/>
    <w:rsid w:val="00812063"/>
    <w:rsid w:val="00843C24"/>
    <w:rsid w:val="00855A0C"/>
    <w:rsid w:val="00896AD4"/>
    <w:rsid w:val="008A03E0"/>
    <w:rsid w:val="008C2ABE"/>
    <w:rsid w:val="008D3A31"/>
    <w:rsid w:val="008F1737"/>
    <w:rsid w:val="008F4526"/>
    <w:rsid w:val="008F62E3"/>
    <w:rsid w:val="009060E1"/>
    <w:rsid w:val="009249F3"/>
    <w:rsid w:val="009618D1"/>
    <w:rsid w:val="00966150"/>
    <w:rsid w:val="00970AAD"/>
    <w:rsid w:val="00972EB2"/>
    <w:rsid w:val="0098181A"/>
    <w:rsid w:val="00A07439"/>
    <w:rsid w:val="00A14DB3"/>
    <w:rsid w:val="00A2001B"/>
    <w:rsid w:val="00A31730"/>
    <w:rsid w:val="00A46084"/>
    <w:rsid w:val="00A518A5"/>
    <w:rsid w:val="00A64533"/>
    <w:rsid w:val="00A7322E"/>
    <w:rsid w:val="00A81FF8"/>
    <w:rsid w:val="00A87888"/>
    <w:rsid w:val="00A964FF"/>
    <w:rsid w:val="00A967C8"/>
    <w:rsid w:val="00AC0954"/>
    <w:rsid w:val="00AC46F6"/>
    <w:rsid w:val="00AC5CBC"/>
    <w:rsid w:val="00AC7746"/>
    <w:rsid w:val="00AC7B7A"/>
    <w:rsid w:val="00AF2F1F"/>
    <w:rsid w:val="00B0001C"/>
    <w:rsid w:val="00B1482D"/>
    <w:rsid w:val="00B16274"/>
    <w:rsid w:val="00B81099"/>
    <w:rsid w:val="00BB6713"/>
    <w:rsid w:val="00BB775C"/>
    <w:rsid w:val="00BC685E"/>
    <w:rsid w:val="00BF67ED"/>
    <w:rsid w:val="00C037D5"/>
    <w:rsid w:val="00C306F7"/>
    <w:rsid w:val="00C33C45"/>
    <w:rsid w:val="00C8221C"/>
    <w:rsid w:val="00C82A3C"/>
    <w:rsid w:val="00C82C5C"/>
    <w:rsid w:val="00C84303"/>
    <w:rsid w:val="00CA26B0"/>
    <w:rsid w:val="00CA3CFE"/>
    <w:rsid w:val="00CB280E"/>
    <w:rsid w:val="00CD295E"/>
    <w:rsid w:val="00CE2CF6"/>
    <w:rsid w:val="00CE7B64"/>
    <w:rsid w:val="00D02451"/>
    <w:rsid w:val="00D21BB2"/>
    <w:rsid w:val="00D25EE2"/>
    <w:rsid w:val="00D36678"/>
    <w:rsid w:val="00D50917"/>
    <w:rsid w:val="00D61A99"/>
    <w:rsid w:val="00D736E3"/>
    <w:rsid w:val="00D82AD1"/>
    <w:rsid w:val="00D91744"/>
    <w:rsid w:val="00D96F67"/>
    <w:rsid w:val="00DA77AE"/>
    <w:rsid w:val="00DB0257"/>
    <w:rsid w:val="00DC4B42"/>
    <w:rsid w:val="00DC6341"/>
    <w:rsid w:val="00DE581C"/>
    <w:rsid w:val="00E0770C"/>
    <w:rsid w:val="00E172F0"/>
    <w:rsid w:val="00E3251C"/>
    <w:rsid w:val="00E42E10"/>
    <w:rsid w:val="00E66CE6"/>
    <w:rsid w:val="00E757BF"/>
    <w:rsid w:val="00E842EF"/>
    <w:rsid w:val="00E94B60"/>
    <w:rsid w:val="00EA4CA5"/>
    <w:rsid w:val="00ED441B"/>
    <w:rsid w:val="00ED5AC8"/>
    <w:rsid w:val="00F17820"/>
    <w:rsid w:val="00F221BA"/>
    <w:rsid w:val="00F345F1"/>
    <w:rsid w:val="00F642DE"/>
    <w:rsid w:val="00F75E01"/>
    <w:rsid w:val="00F84556"/>
    <w:rsid w:val="00FD51B3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7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3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docs.jackson.local/it/sites/rs/_layouts/15/start.asp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portal.dtcc.com/tbr/tb/html/pages?TAM_OP=login&amp;ERROR_CODE=0x00000000&amp;URL=%2F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sharepoint.jackson.com/sites/itsmsd/servicelevelmanagement/_layouts/15/start.aspx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file:///O:\share\Service%20Delivery\Service%20Level%20Management\SLA%20Reporting\Reporting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BCCF5F1-BB37-4D54-AE11-D5EEE8C2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179</TotalTime>
  <Pages>6</Pages>
  <Words>1060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26</cp:revision>
  <cp:lastPrinted>2018-11-19T18:48:00Z</cp:lastPrinted>
  <dcterms:created xsi:type="dcterms:W3CDTF">2019-01-07T14:46:00Z</dcterms:created>
  <dcterms:modified xsi:type="dcterms:W3CDTF">2020-11-09T14:18:00Z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