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07700580" w:rsidR="00D02451" w:rsidRPr="00A2001B" w:rsidRDefault="00F55AD7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Create Master Record </w:t>
      </w:r>
      <w:r w:rsidR="00314D68">
        <w:rPr>
          <w:rFonts w:cs="Arial"/>
          <w:color w:val="C00000"/>
        </w:rPr>
        <w:t xml:space="preserve">Procedure 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0B3A28B6" w14:textId="79780126" w:rsidR="00A967C8" w:rsidRDefault="00A233C5" w:rsidP="00A967C8">
      <w:pPr>
        <w:rPr>
          <w:rFonts w:cs="Arial"/>
          <w:sz w:val="22"/>
          <w:szCs w:val="22"/>
        </w:rPr>
      </w:pPr>
      <w:r w:rsidRPr="00E235D5">
        <w:rPr>
          <w:rFonts w:cs="Arial"/>
          <w:sz w:val="22"/>
          <w:szCs w:val="22"/>
        </w:rPr>
        <w:t>A</w:t>
      </w:r>
      <w:r w:rsidR="001009EA" w:rsidRPr="00E235D5">
        <w:rPr>
          <w:rFonts w:cs="Arial"/>
          <w:sz w:val="22"/>
          <w:szCs w:val="22"/>
        </w:rPr>
        <w:t xml:space="preserve"> Master Record is </w:t>
      </w:r>
      <w:r w:rsidR="00E235D5" w:rsidRPr="00E235D5">
        <w:rPr>
          <w:rFonts w:cs="Arial"/>
          <w:sz w:val="22"/>
          <w:szCs w:val="22"/>
        </w:rPr>
        <w:t xml:space="preserve">the tool required to provide information to a Detail Record.  </w:t>
      </w:r>
      <w:r w:rsidRPr="00E235D5">
        <w:rPr>
          <w:rFonts w:cs="Arial"/>
          <w:sz w:val="22"/>
          <w:szCs w:val="22"/>
        </w:rPr>
        <w:t xml:space="preserve">When the automatic Master Refresh runs each morning at 12:30 AM </w:t>
      </w:r>
      <w:r w:rsidR="0033278A">
        <w:rPr>
          <w:rFonts w:cs="Arial"/>
          <w:sz w:val="22"/>
          <w:szCs w:val="22"/>
        </w:rPr>
        <w:t>or is manually run during the day</w:t>
      </w:r>
      <w:r w:rsidR="003E5A9E">
        <w:rPr>
          <w:rFonts w:cs="Arial"/>
          <w:sz w:val="22"/>
          <w:szCs w:val="22"/>
        </w:rPr>
        <w:t xml:space="preserve">, the Detail Record is created / updated.  </w:t>
      </w:r>
      <w:r w:rsidR="001F7700">
        <w:rPr>
          <w:rFonts w:cs="Arial"/>
          <w:sz w:val="22"/>
          <w:szCs w:val="22"/>
        </w:rPr>
        <w:t>Information from the Detail Record is fed into the SL</w:t>
      </w:r>
      <w:r w:rsidR="00C9009F">
        <w:rPr>
          <w:rFonts w:cs="Arial"/>
          <w:sz w:val="22"/>
          <w:szCs w:val="22"/>
        </w:rPr>
        <w:t>A</w:t>
      </w:r>
      <w:r w:rsidR="001F7700">
        <w:rPr>
          <w:rFonts w:cs="Arial"/>
          <w:sz w:val="22"/>
          <w:szCs w:val="22"/>
        </w:rPr>
        <w:t xml:space="preserve"> Report.</w:t>
      </w:r>
      <w:r w:rsidR="00BB7F29">
        <w:rPr>
          <w:rFonts w:cs="Arial"/>
          <w:sz w:val="22"/>
          <w:szCs w:val="22"/>
        </w:rPr>
        <w:t xml:space="preserve">  </w:t>
      </w:r>
      <w:r w:rsidRPr="00E235D5">
        <w:rPr>
          <w:rFonts w:cs="Arial"/>
          <w:sz w:val="22"/>
          <w:szCs w:val="22"/>
        </w:rPr>
        <w:t xml:space="preserve">The Master Record is also where a </w:t>
      </w:r>
      <w:r w:rsidR="004C5C15">
        <w:rPr>
          <w:rFonts w:cs="Arial"/>
          <w:sz w:val="22"/>
          <w:szCs w:val="22"/>
        </w:rPr>
        <w:t>Service Tier (Platinum, Gold, Silver, or Bronze)</w:t>
      </w:r>
      <w:r w:rsidRPr="00E235D5">
        <w:rPr>
          <w:rFonts w:cs="Arial"/>
          <w:sz w:val="22"/>
          <w:szCs w:val="22"/>
        </w:rPr>
        <w:t xml:space="preserve"> </w:t>
      </w:r>
      <w:r w:rsidR="00C9009F">
        <w:rPr>
          <w:rFonts w:cs="Arial"/>
          <w:sz w:val="22"/>
          <w:szCs w:val="22"/>
        </w:rPr>
        <w:t>and the Availability Window</w:t>
      </w:r>
      <w:r w:rsidR="00BB7F29">
        <w:rPr>
          <w:rFonts w:cs="Arial"/>
          <w:sz w:val="22"/>
          <w:szCs w:val="22"/>
        </w:rPr>
        <w:t xml:space="preserve"> are</w:t>
      </w:r>
      <w:r w:rsidRPr="00E235D5">
        <w:rPr>
          <w:rFonts w:cs="Arial"/>
          <w:sz w:val="22"/>
          <w:szCs w:val="22"/>
        </w:rPr>
        <w:t xml:space="preserve"> </w:t>
      </w:r>
      <w:r w:rsidR="00C9009F">
        <w:rPr>
          <w:rFonts w:cs="Arial"/>
          <w:sz w:val="22"/>
          <w:szCs w:val="22"/>
        </w:rPr>
        <w:t>defined</w:t>
      </w:r>
      <w:r w:rsidR="004C5C15">
        <w:rPr>
          <w:rFonts w:cs="Arial"/>
          <w:sz w:val="22"/>
          <w:szCs w:val="22"/>
        </w:rPr>
        <w:t xml:space="preserve"> for the SLA Report</w:t>
      </w:r>
      <w:r w:rsidRPr="00E235D5">
        <w:rPr>
          <w:rFonts w:cs="Arial"/>
          <w:sz w:val="22"/>
          <w:szCs w:val="22"/>
        </w:rPr>
        <w:t xml:space="preserve">.  </w:t>
      </w:r>
    </w:p>
    <w:p w14:paraId="2C95CD33" w14:textId="659860F8" w:rsidR="0033278A" w:rsidRDefault="0033278A" w:rsidP="00A967C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more information see:</w:t>
      </w:r>
    </w:p>
    <w:p w14:paraId="21CD02F5" w14:textId="03065622" w:rsidR="0033278A" w:rsidRPr="00C9009F" w:rsidRDefault="00C9009F" w:rsidP="00A967C8">
      <w:pPr>
        <w:rPr>
          <w:rStyle w:val="Hyperlink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HYPERLINK "https://confluence.jacksonnational.com/display/CPENABLE/07+-+Manually+Run+Master+Refresh+Procedure?preview=/575465346/575465348/Manually%20Run%20Master%20Refresh%20Procedure.docx" </w:instrText>
      </w:r>
      <w:r>
        <w:rPr>
          <w:rFonts w:cs="Arial"/>
          <w:sz w:val="22"/>
          <w:szCs w:val="22"/>
        </w:rPr>
        <w:fldChar w:fldCharType="separate"/>
      </w:r>
      <w:r w:rsidR="0033278A" w:rsidRPr="00C9009F">
        <w:rPr>
          <w:rStyle w:val="Hyperlink"/>
          <w:rFonts w:cs="Arial"/>
          <w:sz w:val="22"/>
          <w:szCs w:val="22"/>
        </w:rPr>
        <w:t>Manually Run Master Refresh Procedure</w:t>
      </w:r>
    </w:p>
    <w:p w14:paraId="4905CCD4" w14:textId="7C6D2B60" w:rsidR="0033278A" w:rsidRPr="00C9009F" w:rsidRDefault="00C9009F" w:rsidP="00A967C8">
      <w:pPr>
        <w:rPr>
          <w:rStyle w:val="Hyperlink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end"/>
      </w: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HYPERLINK "https://confluence.jacksonnational.com/display/CPENABLE/03+-+Master+Record+Documentation?preview=/575465565/590262647/Measurement%20Record%20Documentation.docx" </w:instrText>
      </w:r>
      <w:r>
        <w:rPr>
          <w:rFonts w:cs="Arial"/>
          <w:sz w:val="22"/>
          <w:szCs w:val="22"/>
        </w:rPr>
        <w:fldChar w:fldCharType="separate"/>
      </w:r>
      <w:r w:rsidR="0033278A" w:rsidRPr="00C9009F">
        <w:rPr>
          <w:rStyle w:val="Hyperlink"/>
          <w:rFonts w:cs="Arial"/>
          <w:sz w:val="22"/>
          <w:szCs w:val="22"/>
        </w:rPr>
        <w:t>Master Record Documen</w:t>
      </w:r>
      <w:r w:rsidR="003E5A9E" w:rsidRPr="00C9009F">
        <w:rPr>
          <w:rStyle w:val="Hyperlink"/>
          <w:rFonts w:cs="Arial"/>
          <w:sz w:val="22"/>
          <w:szCs w:val="22"/>
        </w:rPr>
        <w:t>t</w:t>
      </w:r>
      <w:r w:rsidR="0033278A" w:rsidRPr="00C9009F">
        <w:rPr>
          <w:rStyle w:val="Hyperlink"/>
          <w:rFonts w:cs="Arial"/>
          <w:sz w:val="22"/>
          <w:szCs w:val="22"/>
        </w:rPr>
        <w:t>ation</w:t>
      </w:r>
    </w:p>
    <w:p w14:paraId="71CDDC77" w14:textId="3910804D" w:rsidR="00115FED" w:rsidRDefault="00C9009F" w:rsidP="00157A90">
      <w:pPr>
        <w:rPr>
          <w:rFonts w:cs="Arial"/>
          <w:sz w:val="20"/>
        </w:rPr>
      </w:pPr>
      <w:r>
        <w:rPr>
          <w:rFonts w:cs="Arial"/>
          <w:sz w:val="22"/>
          <w:szCs w:val="22"/>
        </w:rPr>
        <w:fldChar w:fldCharType="end"/>
      </w: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005B032" w14:textId="093629D8" w:rsidR="004C5C15" w:rsidRPr="004C5C15" w:rsidRDefault="0088104D" w:rsidP="004C5C15">
      <w:pPr>
        <w:numPr>
          <w:ilvl w:val="0"/>
          <w:numId w:val="27"/>
        </w:numPr>
      </w:pPr>
      <w:hyperlink r:id="rId12" w:history="1">
        <w:r w:rsidR="004C5C15" w:rsidRPr="004C5C15">
          <w:rPr>
            <w:rStyle w:val="Hyperlink"/>
          </w:rPr>
          <w:t>IT Service Management Policy</w:t>
        </w:r>
      </w:hyperlink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Pr="008E3D08" w:rsidRDefault="00157A90" w:rsidP="00115FED">
      <w:pPr>
        <w:rPr>
          <w:rFonts w:cs="Arial"/>
          <w:sz w:val="22"/>
          <w:szCs w:val="22"/>
        </w:rPr>
      </w:pPr>
      <w:r w:rsidRPr="008E3D08">
        <w:rPr>
          <w:rFonts w:cs="Arial"/>
          <w:sz w:val="22"/>
          <w:szCs w:val="22"/>
        </w:rPr>
        <w:t>The following groups are responsible</w:t>
      </w:r>
      <w:r w:rsidR="00115FED" w:rsidRPr="008E3D08">
        <w:rPr>
          <w:rFonts w:cs="Arial"/>
          <w:sz w:val="22"/>
          <w:szCs w:val="22"/>
        </w:rPr>
        <w:t xml:space="preserve"> for adhering to this document:</w:t>
      </w:r>
    </w:p>
    <w:p w14:paraId="482F84D5" w14:textId="79A15625" w:rsidR="00115FED" w:rsidRPr="008E3D08" w:rsidRDefault="00ED5AC8" w:rsidP="0082505D">
      <w:pPr>
        <w:numPr>
          <w:ilvl w:val="0"/>
          <w:numId w:val="27"/>
        </w:numPr>
        <w:rPr>
          <w:rFonts w:cs="Arial"/>
          <w:sz w:val="22"/>
          <w:szCs w:val="22"/>
        </w:rPr>
      </w:pPr>
      <w:r w:rsidRPr="008E3D08">
        <w:rPr>
          <w:rFonts w:cs="Arial"/>
          <w:sz w:val="22"/>
          <w:szCs w:val="22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751"/>
        <w:gridCol w:w="9180"/>
      </w:tblGrid>
      <w:tr w:rsidR="00AC1883" w:rsidRPr="006108A0" w14:paraId="563F284C" w14:textId="77777777" w:rsidTr="003E5A9E"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6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AC1883" w:rsidRPr="006108A0" w14:paraId="538D5901" w14:textId="77777777" w:rsidTr="003E5A9E"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42FDF8" w14:textId="43090A4D" w:rsidR="00016922" w:rsidRPr="001C7232" w:rsidRDefault="0082505D" w:rsidP="00314D68">
            <w:pPr>
              <w:pStyle w:val="NoSpacing"/>
              <w:rPr>
                <w:rFonts w:cs="Arial"/>
                <w:sz w:val="22"/>
                <w:szCs w:val="22"/>
              </w:rPr>
            </w:pPr>
            <w:r w:rsidRPr="00304EE6">
              <w:rPr>
                <w:rFonts w:cs="Arial"/>
                <w:sz w:val="22"/>
                <w:szCs w:val="22"/>
              </w:rPr>
              <w:t>T</w:t>
            </w:r>
            <w:r w:rsidRPr="001C7232">
              <w:rPr>
                <w:rFonts w:cs="Arial"/>
                <w:sz w:val="22"/>
                <w:szCs w:val="22"/>
              </w:rPr>
              <w:t>o access the Master Record form, go to the following URL:</w:t>
            </w:r>
          </w:p>
          <w:p w14:paraId="69A6DA73" w14:textId="77777777" w:rsidR="0082505D" w:rsidRPr="001C7232" w:rsidRDefault="0082505D" w:rsidP="00314D68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671C89A0" w14:textId="77777777" w:rsidR="00100C31" w:rsidRPr="001C7232" w:rsidRDefault="00100C31" w:rsidP="00100C31">
            <w:pPr>
              <w:pStyle w:val="NoSpacing"/>
              <w:rPr>
                <w:rFonts w:cs="Arial"/>
                <w:sz w:val="22"/>
                <w:szCs w:val="22"/>
              </w:rPr>
            </w:pPr>
            <w:r w:rsidRPr="001C7232">
              <w:rPr>
                <w:rFonts w:cs="Arial"/>
                <w:sz w:val="22"/>
                <w:szCs w:val="22"/>
              </w:rPr>
              <w:t>Production:</w:t>
            </w:r>
          </w:p>
          <w:p w14:paraId="5E7B8072" w14:textId="71DDBEB6" w:rsidR="00AC1883" w:rsidRPr="001C7232" w:rsidRDefault="00AC1883" w:rsidP="00100C31">
            <w:pPr>
              <w:pStyle w:val="NoSpacing"/>
              <w:rPr>
                <w:rStyle w:val="Hyperlink"/>
                <w:sz w:val="22"/>
                <w:szCs w:val="22"/>
              </w:rPr>
            </w:pPr>
            <w:r w:rsidRPr="001C7232">
              <w:rPr>
                <w:sz w:val="22"/>
                <w:szCs w:val="22"/>
              </w:rPr>
              <w:fldChar w:fldCharType="begin"/>
            </w:r>
            <w:r w:rsidR="00C9009F">
              <w:rPr>
                <w:sz w:val="22"/>
                <w:szCs w:val="22"/>
              </w:rPr>
              <w:instrText>HYPERLINK "https://remedy.jacksonnational.com/arsys/forms/remedy/JNL%3ASVC%3AAPP_Master/Administrator+View/?cacheid=76217c1d"</w:instrText>
            </w:r>
            <w:r w:rsidRPr="001C7232">
              <w:rPr>
                <w:sz w:val="22"/>
                <w:szCs w:val="22"/>
              </w:rPr>
              <w:fldChar w:fldCharType="separate"/>
            </w:r>
            <w:r w:rsidRPr="001C7232">
              <w:rPr>
                <w:rStyle w:val="Hyperlink"/>
                <w:sz w:val="22"/>
                <w:szCs w:val="22"/>
              </w:rPr>
              <w:t>https://remedy.jacksonnational.com/arsys/forms/remedy/JNL:APP_Master</w:t>
            </w:r>
          </w:p>
          <w:p w14:paraId="156CC50B" w14:textId="77777777" w:rsidR="001C7232" w:rsidRDefault="00AC1883" w:rsidP="00100C31">
            <w:pPr>
              <w:pStyle w:val="NoSpacing"/>
              <w:rPr>
                <w:sz w:val="22"/>
                <w:szCs w:val="22"/>
              </w:rPr>
            </w:pPr>
            <w:r w:rsidRPr="001C7232">
              <w:rPr>
                <w:sz w:val="22"/>
                <w:szCs w:val="22"/>
              </w:rPr>
              <w:fldChar w:fldCharType="end"/>
            </w:r>
          </w:p>
          <w:p w14:paraId="7E1D190F" w14:textId="61D076DC" w:rsidR="00100C31" w:rsidRPr="001C7232" w:rsidRDefault="00AC1883" w:rsidP="00100C31">
            <w:pPr>
              <w:pStyle w:val="NoSpacing"/>
              <w:rPr>
                <w:rFonts w:cs="Arial"/>
                <w:sz w:val="22"/>
                <w:szCs w:val="22"/>
              </w:rPr>
            </w:pPr>
            <w:r w:rsidRPr="001C7232">
              <w:rPr>
                <w:sz w:val="22"/>
                <w:szCs w:val="22"/>
              </w:rPr>
              <w:t>D</w:t>
            </w:r>
            <w:r w:rsidR="00100C31" w:rsidRPr="001C7232">
              <w:rPr>
                <w:rFonts w:cs="Arial"/>
                <w:sz w:val="22"/>
                <w:szCs w:val="22"/>
              </w:rPr>
              <w:t>evelopment:</w:t>
            </w:r>
          </w:p>
          <w:p w14:paraId="28FED710" w14:textId="227705AD" w:rsidR="00895BA2" w:rsidRPr="00304EE6" w:rsidRDefault="0088104D" w:rsidP="001C7232">
            <w:pPr>
              <w:pStyle w:val="NoSpacing"/>
              <w:rPr>
                <w:rFonts w:cs="Arial"/>
                <w:sz w:val="22"/>
                <w:szCs w:val="22"/>
              </w:rPr>
            </w:pPr>
            <w:hyperlink r:id="rId13" w:history="1">
              <w:r w:rsidR="00895BA2" w:rsidRPr="001C7232">
                <w:rPr>
                  <w:rStyle w:val="Hyperlink"/>
                  <w:sz w:val="22"/>
                  <w:szCs w:val="22"/>
                </w:rPr>
                <w:t>https://remedytest.jacksonnational.com/arsys/forms/remedytest/JNL:SVC:APP_Master</w:t>
              </w:r>
            </w:hyperlink>
          </w:p>
        </w:tc>
      </w:tr>
      <w:tr w:rsidR="00AC1883" w:rsidRPr="006108A0" w14:paraId="4A8F5F6F" w14:textId="77777777" w:rsidTr="003E5A9E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FB4F9A" w14:textId="517FDF7F" w:rsidR="006113EA" w:rsidRPr="00F05C05" w:rsidRDefault="006113EA" w:rsidP="00016922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F05C05"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="00601491" w:rsidRPr="00F05C05">
              <w:rPr>
                <w:rFonts w:ascii="Arial" w:hAnsi="Arial" w:cs="Arial"/>
                <w:sz w:val="22"/>
                <w:szCs w:val="22"/>
              </w:rPr>
              <w:t>create a new Master Record:</w:t>
            </w:r>
          </w:p>
          <w:p w14:paraId="47C3606C" w14:textId="77777777" w:rsidR="006113EA" w:rsidRPr="00F05C05" w:rsidRDefault="006113EA" w:rsidP="00016922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1396CC60" w14:textId="3FAE5AF8" w:rsidR="0082505D" w:rsidRPr="0033278A" w:rsidRDefault="0082505D" w:rsidP="00D12D63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33278A">
              <w:rPr>
                <w:rFonts w:ascii="Arial" w:hAnsi="Arial" w:cs="Arial"/>
                <w:sz w:val="22"/>
                <w:szCs w:val="22"/>
              </w:rPr>
              <w:t>Click the “New Request” button</w:t>
            </w:r>
          </w:p>
          <w:p w14:paraId="7C873D69" w14:textId="1EE4B57C" w:rsidR="00601491" w:rsidRPr="00F05C05" w:rsidRDefault="0082505D" w:rsidP="0033278A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F05C05">
              <w:rPr>
                <w:noProof/>
                <w:sz w:val="22"/>
                <w:szCs w:val="22"/>
              </w:rPr>
              <w:drawing>
                <wp:inline distT="0" distB="0" distL="0" distR="0" wp14:anchorId="3BB0E6DB" wp14:editId="41D89A98">
                  <wp:extent cx="4514850" cy="1140289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086" cy="1157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A1731" w14:textId="47132446" w:rsidR="0082505D" w:rsidRPr="00F05C05" w:rsidRDefault="00601491" w:rsidP="00016922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F05C05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F05C05">
              <w:rPr>
                <w:rFonts w:ascii="Arial" w:hAnsi="Arial" w:cs="Arial"/>
                <w:i/>
                <w:sz w:val="22"/>
                <w:szCs w:val="22"/>
              </w:rPr>
              <w:t xml:space="preserve"> It is very important that the information entered into the Master Record matches the corresponding Business Unit, Service Target, and Service name exactly, otherwise no reporting </w:t>
            </w:r>
            <w:r w:rsidR="00955DFB" w:rsidRPr="00F05C05">
              <w:rPr>
                <w:rFonts w:ascii="Arial" w:hAnsi="Arial" w:cs="Arial"/>
                <w:i/>
                <w:sz w:val="22"/>
                <w:szCs w:val="22"/>
              </w:rPr>
              <w:t xml:space="preserve">will occur. </w:t>
            </w:r>
          </w:p>
          <w:p w14:paraId="0489CEF4" w14:textId="13BD304A" w:rsidR="00CA5D93" w:rsidRPr="0033278A" w:rsidRDefault="0082505D" w:rsidP="008B000D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3278A">
              <w:rPr>
                <w:rFonts w:cs="Arial"/>
                <w:sz w:val="22"/>
                <w:szCs w:val="22"/>
              </w:rPr>
              <w:t>The following fields need to be entered manually:</w:t>
            </w:r>
          </w:p>
          <w:p w14:paraId="566F7319" w14:textId="6CBBF0C9" w:rsidR="009C7CC4" w:rsidRPr="000808F9" w:rsidRDefault="0082505D" w:rsidP="00CD486C">
            <w:pPr>
              <w:pStyle w:val="ListParagraph"/>
              <w:numPr>
                <w:ilvl w:val="0"/>
                <w:numId w:val="32"/>
              </w:numPr>
              <w:rPr>
                <w:rFonts w:cs="Arial"/>
                <w:b/>
                <w:i/>
                <w:sz w:val="22"/>
                <w:szCs w:val="22"/>
              </w:rPr>
            </w:pPr>
            <w:r w:rsidRPr="000808F9">
              <w:rPr>
                <w:rFonts w:cs="Arial"/>
                <w:b/>
                <w:sz w:val="22"/>
                <w:szCs w:val="22"/>
              </w:rPr>
              <w:t>Business Unit</w:t>
            </w:r>
            <w:r w:rsidR="00EE2CB7" w:rsidRPr="000808F9">
              <w:rPr>
                <w:rFonts w:cs="Arial"/>
                <w:b/>
                <w:sz w:val="22"/>
                <w:szCs w:val="22"/>
              </w:rPr>
              <w:t xml:space="preserve">: </w:t>
            </w:r>
            <w:r w:rsidR="00EE2CB7" w:rsidRPr="000808F9">
              <w:rPr>
                <w:rFonts w:cs="Arial"/>
                <w:sz w:val="22"/>
                <w:szCs w:val="22"/>
              </w:rPr>
              <w:t xml:space="preserve">Copy </w:t>
            </w:r>
            <w:r w:rsidR="0029035B" w:rsidRPr="000808F9">
              <w:rPr>
                <w:rFonts w:cs="Arial"/>
                <w:sz w:val="22"/>
                <w:szCs w:val="22"/>
              </w:rPr>
              <w:t xml:space="preserve">the </w:t>
            </w:r>
            <w:r w:rsidR="009C7CC4" w:rsidRPr="000808F9">
              <w:rPr>
                <w:rFonts w:cs="Arial"/>
                <w:sz w:val="22"/>
                <w:szCs w:val="22"/>
              </w:rPr>
              <w:t xml:space="preserve">Service Level Tier </w:t>
            </w:r>
            <w:r w:rsidR="0029035B" w:rsidRPr="000808F9">
              <w:rPr>
                <w:rFonts w:cs="Arial"/>
                <w:sz w:val="22"/>
                <w:szCs w:val="22"/>
              </w:rPr>
              <w:t xml:space="preserve">name from </w:t>
            </w:r>
            <w:r w:rsidR="0033278A" w:rsidRPr="000808F9">
              <w:rPr>
                <w:rFonts w:cs="Arial"/>
                <w:b/>
                <w:i/>
                <w:sz w:val="22"/>
                <w:szCs w:val="22"/>
              </w:rPr>
              <w:t>Appendix A</w:t>
            </w:r>
          </w:p>
          <w:p w14:paraId="002CB84C" w14:textId="77777777" w:rsidR="009C7CC4" w:rsidRDefault="009C7CC4" w:rsidP="0033278A">
            <w:pPr>
              <w:pStyle w:val="ListParagraph"/>
              <w:ind w:left="136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 xml:space="preserve">                           </w:t>
            </w:r>
            <w:r w:rsidR="0033278A" w:rsidRPr="0033278A">
              <w:rPr>
                <w:rFonts w:cs="Arial"/>
                <w:sz w:val="22"/>
                <w:szCs w:val="22"/>
              </w:rPr>
              <w:t xml:space="preserve"> of this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33278A" w:rsidRPr="0033278A">
              <w:rPr>
                <w:rFonts w:cs="Arial"/>
                <w:sz w:val="22"/>
                <w:szCs w:val="22"/>
              </w:rPr>
              <w:t>procedure.</w:t>
            </w:r>
            <w:r w:rsidR="0029035B" w:rsidRPr="0033278A">
              <w:rPr>
                <w:rFonts w:cs="Arial"/>
                <w:sz w:val="22"/>
                <w:szCs w:val="22"/>
              </w:rPr>
              <w:t xml:space="preserve"> </w:t>
            </w:r>
            <w:r w:rsidR="00693AFF" w:rsidRPr="00BB7F29">
              <w:rPr>
                <w:rFonts w:cs="Arial"/>
                <w:b/>
                <w:bCs/>
                <w:sz w:val="22"/>
                <w:szCs w:val="22"/>
              </w:rPr>
              <w:t>Go to Step 3</w:t>
            </w:r>
            <w:r w:rsidR="00693AFF" w:rsidRPr="0033278A">
              <w:rPr>
                <w:rFonts w:cs="Arial"/>
                <w:sz w:val="22"/>
                <w:szCs w:val="22"/>
              </w:rPr>
              <w:t xml:space="preserve"> if a new Business Unit </w:t>
            </w:r>
          </w:p>
          <w:p w14:paraId="7CE95F3E" w14:textId="2D7DC8DF" w:rsidR="00693AFF" w:rsidRDefault="009C7CC4" w:rsidP="009C7CC4">
            <w:pPr>
              <w:pStyle w:val="ListParagraph"/>
              <w:ind w:left="136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                   </w:t>
            </w:r>
            <w:r w:rsidR="0029035B" w:rsidRPr="0033278A">
              <w:rPr>
                <w:rFonts w:cs="Arial"/>
                <w:sz w:val="22"/>
                <w:szCs w:val="22"/>
              </w:rPr>
              <w:t>needs to be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693AFF" w:rsidRPr="00F05C05">
              <w:rPr>
                <w:rFonts w:cs="Arial"/>
                <w:sz w:val="22"/>
                <w:szCs w:val="22"/>
              </w:rPr>
              <w:t>created.</w:t>
            </w:r>
          </w:p>
          <w:p w14:paraId="4D8FE26F" w14:textId="23EEAAD8" w:rsidR="000808F9" w:rsidRDefault="000808F9" w:rsidP="009C7CC4">
            <w:pPr>
              <w:pStyle w:val="ListParagraph"/>
              <w:ind w:left="1368"/>
              <w:rPr>
                <w:rFonts w:cs="Arial"/>
                <w:sz w:val="22"/>
                <w:szCs w:val="22"/>
              </w:rPr>
            </w:pPr>
          </w:p>
          <w:p w14:paraId="5FB799A5" w14:textId="77777777" w:rsidR="000808F9" w:rsidRDefault="000808F9" w:rsidP="000808F9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0808F9">
              <w:rPr>
                <w:rFonts w:cs="Arial"/>
                <w:b/>
                <w:bCs/>
                <w:sz w:val="22"/>
                <w:szCs w:val="22"/>
              </w:rPr>
              <w:lastRenderedPageBreak/>
              <w:t>Service Target: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0808F9">
              <w:rPr>
                <w:rFonts w:cs="Arial"/>
                <w:sz w:val="22"/>
                <w:szCs w:val="22"/>
              </w:rPr>
              <w:t>Copy this information from the “Title” field of the Service</w:t>
            </w:r>
          </w:p>
          <w:p w14:paraId="0D9F4FD6" w14:textId="747A4A47" w:rsidR="000808F9" w:rsidRPr="000808F9" w:rsidRDefault="000808F9" w:rsidP="000808F9">
            <w:pPr>
              <w:pStyle w:val="ListParagraph"/>
              <w:ind w:left="136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                  Target.</w:t>
            </w:r>
          </w:p>
          <w:p w14:paraId="67D9C6F3" w14:textId="533F9A52" w:rsidR="00EE2CB7" w:rsidRPr="00F05C05" w:rsidRDefault="00A233C5" w:rsidP="00B6291C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F05C05">
              <w:rPr>
                <w:rFonts w:cs="Arial"/>
                <w:b/>
                <w:sz w:val="22"/>
                <w:szCs w:val="22"/>
              </w:rPr>
              <w:t>Service</w:t>
            </w:r>
            <w:r w:rsidR="00EE2CB7" w:rsidRPr="00F05C05">
              <w:rPr>
                <w:rFonts w:cs="Arial"/>
                <w:b/>
                <w:sz w:val="22"/>
                <w:szCs w:val="22"/>
              </w:rPr>
              <w:t>:</w:t>
            </w:r>
            <w:r w:rsidR="0082505D" w:rsidRPr="00F05C05">
              <w:rPr>
                <w:rFonts w:cs="Arial"/>
                <w:sz w:val="22"/>
                <w:szCs w:val="22"/>
              </w:rPr>
              <w:t xml:space="preserve"> </w:t>
            </w:r>
            <w:r w:rsidR="00EE2CB7" w:rsidRPr="00F05C05">
              <w:rPr>
                <w:rFonts w:cs="Arial"/>
                <w:sz w:val="22"/>
                <w:szCs w:val="22"/>
              </w:rPr>
              <w:t xml:space="preserve">Copy this information from the “Business Service” field in the </w:t>
            </w:r>
          </w:p>
          <w:p w14:paraId="04889C89" w14:textId="4CB0E9F1" w:rsidR="0082505D" w:rsidRPr="00F05C05" w:rsidRDefault="00A233C5" w:rsidP="00EE2CB7">
            <w:pPr>
              <w:pStyle w:val="ListParagraph"/>
              <w:rPr>
                <w:rFonts w:cs="Arial"/>
                <w:sz w:val="22"/>
                <w:szCs w:val="22"/>
              </w:rPr>
            </w:pPr>
            <w:r w:rsidRPr="00F05C05">
              <w:rPr>
                <w:rFonts w:cs="Arial"/>
                <w:b/>
                <w:sz w:val="22"/>
                <w:szCs w:val="22"/>
              </w:rPr>
              <w:t xml:space="preserve">             </w:t>
            </w:r>
            <w:r w:rsidR="00EE2CB7" w:rsidRPr="00F05C05">
              <w:rPr>
                <w:rFonts w:cs="Arial"/>
                <w:b/>
                <w:sz w:val="22"/>
                <w:szCs w:val="22"/>
              </w:rPr>
              <w:t xml:space="preserve">  </w:t>
            </w:r>
            <w:r w:rsidR="00EE2CB7" w:rsidRPr="00F05C05">
              <w:rPr>
                <w:rFonts w:cs="Arial"/>
                <w:sz w:val="22"/>
                <w:szCs w:val="22"/>
              </w:rPr>
              <w:t>Agreement.</w:t>
            </w:r>
            <w:r w:rsidR="004771A4">
              <w:rPr>
                <w:rFonts w:cs="Arial"/>
                <w:sz w:val="22"/>
                <w:szCs w:val="22"/>
              </w:rPr>
              <w:t xml:space="preserve"> The “Tech Service” suffix should be included.</w:t>
            </w:r>
          </w:p>
          <w:p w14:paraId="2FC278ED" w14:textId="494568B8" w:rsidR="006113EA" w:rsidRPr="0033278A" w:rsidRDefault="0082505D" w:rsidP="00527C0C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33278A">
              <w:rPr>
                <w:rFonts w:cs="Arial"/>
                <w:b/>
                <w:sz w:val="22"/>
                <w:szCs w:val="22"/>
              </w:rPr>
              <w:t>Business Entity</w:t>
            </w:r>
            <w:r w:rsidR="00EE2CB7" w:rsidRPr="0033278A">
              <w:rPr>
                <w:rFonts w:cs="Arial"/>
                <w:b/>
                <w:sz w:val="22"/>
                <w:szCs w:val="22"/>
              </w:rPr>
              <w:t>:</w:t>
            </w:r>
            <w:r w:rsidRPr="0033278A">
              <w:rPr>
                <w:rFonts w:cs="Arial"/>
                <w:sz w:val="22"/>
                <w:szCs w:val="22"/>
              </w:rPr>
              <w:t xml:space="preserve"> </w:t>
            </w:r>
            <w:r w:rsidR="00E65A9A" w:rsidRPr="0033278A">
              <w:rPr>
                <w:rFonts w:cs="Arial"/>
                <w:sz w:val="22"/>
                <w:szCs w:val="22"/>
              </w:rPr>
              <w:t>S</w:t>
            </w:r>
            <w:r w:rsidRPr="0033278A">
              <w:rPr>
                <w:rFonts w:cs="Arial"/>
                <w:sz w:val="22"/>
                <w:szCs w:val="22"/>
              </w:rPr>
              <w:t xml:space="preserve">elect </w:t>
            </w:r>
            <w:r w:rsidR="00EE2CB7" w:rsidRPr="0033278A">
              <w:rPr>
                <w:rFonts w:cs="Arial"/>
                <w:sz w:val="22"/>
                <w:szCs w:val="22"/>
              </w:rPr>
              <w:t>the Business</w:t>
            </w:r>
            <w:r w:rsidR="00BB7F29">
              <w:rPr>
                <w:rFonts w:cs="Arial"/>
                <w:sz w:val="22"/>
                <w:szCs w:val="22"/>
              </w:rPr>
              <w:t xml:space="preserve"> Time</w:t>
            </w:r>
            <w:r w:rsidR="00EE2CB7" w:rsidRPr="0033278A">
              <w:rPr>
                <w:rFonts w:cs="Arial"/>
                <w:sz w:val="22"/>
                <w:szCs w:val="22"/>
              </w:rPr>
              <w:t xml:space="preserve"> Entity </w:t>
            </w:r>
            <w:r w:rsidRPr="0033278A">
              <w:rPr>
                <w:rFonts w:cs="Arial"/>
                <w:sz w:val="22"/>
                <w:szCs w:val="22"/>
              </w:rPr>
              <w:t>from drop down menu</w:t>
            </w:r>
            <w:r w:rsidR="00EE2CB7" w:rsidRPr="0033278A">
              <w:rPr>
                <w:rFonts w:cs="Arial"/>
                <w:sz w:val="22"/>
                <w:szCs w:val="22"/>
              </w:rPr>
              <w:t>.</w:t>
            </w:r>
          </w:p>
          <w:p w14:paraId="55756832" w14:textId="3082FDA4" w:rsidR="006113EA" w:rsidRPr="00F05C05" w:rsidRDefault="004771A4" w:rsidP="004771A4">
            <w:pPr>
              <w:ind w:left="1440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C4948EE" wp14:editId="127FAFD3">
                  <wp:extent cx="3933825" cy="19526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FAB6E" w14:textId="09190CA3" w:rsidR="00A214E9" w:rsidRPr="00F05C05" w:rsidRDefault="006D7263" w:rsidP="000A6F3C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F05C05">
              <w:rPr>
                <w:rFonts w:cs="Arial"/>
                <w:sz w:val="22"/>
                <w:szCs w:val="22"/>
              </w:rPr>
              <w:t>In the</w:t>
            </w:r>
            <w:r w:rsidR="006113EA" w:rsidRPr="00F05C05">
              <w:rPr>
                <w:rFonts w:cs="Arial"/>
                <w:sz w:val="22"/>
                <w:szCs w:val="22"/>
              </w:rPr>
              <w:t xml:space="preserve"> “Availability” tab</w:t>
            </w:r>
            <w:r w:rsidRPr="00F05C05">
              <w:rPr>
                <w:rFonts w:cs="Arial"/>
                <w:sz w:val="22"/>
                <w:szCs w:val="22"/>
              </w:rPr>
              <w:t>, f</w:t>
            </w:r>
            <w:r w:rsidR="00E65A9A" w:rsidRPr="00F05C05">
              <w:rPr>
                <w:rFonts w:cs="Arial"/>
                <w:sz w:val="22"/>
                <w:szCs w:val="22"/>
              </w:rPr>
              <w:t xml:space="preserve">ill in the Start and End times.  These must </w:t>
            </w:r>
            <w:r w:rsidRPr="00F05C05">
              <w:rPr>
                <w:rFonts w:cs="Arial"/>
                <w:sz w:val="22"/>
                <w:szCs w:val="22"/>
              </w:rPr>
              <w:t>match the B</w:t>
            </w:r>
            <w:r w:rsidR="006113EA" w:rsidRPr="00F05C05">
              <w:rPr>
                <w:rFonts w:cs="Arial"/>
                <w:sz w:val="22"/>
                <w:szCs w:val="22"/>
              </w:rPr>
              <w:t>usiness Time Segments that were</w:t>
            </w:r>
            <w:r w:rsidR="000A6F3C" w:rsidRPr="00F05C05">
              <w:rPr>
                <w:rFonts w:cs="Arial"/>
                <w:sz w:val="22"/>
                <w:szCs w:val="22"/>
              </w:rPr>
              <w:t xml:space="preserve"> linked to the Business </w:t>
            </w:r>
            <w:r w:rsidR="0033278A">
              <w:rPr>
                <w:rFonts w:cs="Arial"/>
                <w:sz w:val="22"/>
                <w:szCs w:val="22"/>
              </w:rPr>
              <w:t xml:space="preserve">Time </w:t>
            </w:r>
            <w:r w:rsidR="000A6F3C" w:rsidRPr="00F05C05">
              <w:rPr>
                <w:rFonts w:cs="Arial"/>
                <w:sz w:val="22"/>
                <w:szCs w:val="22"/>
              </w:rPr>
              <w:t xml:space="preserve">Entity.  </w:t>
            </w:r>
          </w:p>
          <w:p w14:paraId="03564C44" w14:textId="3C2C4339" w:rsidR="006113EA" w:rsidRDefault="0033278A" w:rsidP="0033278A">
            <w:pPr>
              <w:pStyle w:val="ListParagrap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For more information see:</w:t>
            </w:r>
          </w:p>
          <w:p w14:paraId="091BAEBD" w14:textId="1975FBE9" w:rsidR="0033278A" w:rsidRPr="009F7B19" w:rsidRDefault="009F7B19" w:rsidP="0033278A">
            <w:pPr>
              <w:pStyle w:val="ListParagraph"/>
              <w:rPr>
                <w:rStyle w:val="Hyperlink"/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HYPERLINK "https://confluence.jacksonnational.com/display/CPENABLE/Create+Business+Time+Entity?preview=/610910968/610910971/Create%20Business%20Time%20Entity%20Procedure.docx"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33278A" w:rsidRPr="009F7B19">
              <w:rPr>
                <w:rStyle w:val="Hyperlink"/>
                <w:rFonts w:cs="Arial"/>
                <w:sz w:val="22"/>
                <w:szCs w:val="22"/>
              </w:rPr>
              <w:t>Create Business Time Entity Procedure</w:t>
            </w:r>
          </w:p>
          <w:p w14:paraId="364538F9" w14:textId="3ECEABCA" w:rsidR="006113EA" w:rsidRPr="00F05C05" w:rsidRDefault="009F7B19" w:rsidP="0033278A">
            <w:pPr>
              <w:ind w:left="7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end"/>
            </w:r>
            <w:r w:rsidR="006113EA" w:rsidRPr="00F05C05">
              <w:rPr>
                <w:noProof/>
                <w:sz w:val="22"/>
                <w:szCs w:val="22"/>
              </w:rPr>
              <w:drawing>
                <wp:inline distT="0" distB="0" distL="0" distR="0" wp14:anchorId="2C2504DC" wp14:editId="08405862">
                  <wp:extent cx="5227320" cy="1023125"/>
                  <wp:effectExtent l="0" t="0" r="0" b="5715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416" cy="106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F2050" w14:textId="0CE30CCC" w:rsidR="006113EA" w:rsidRPr="0033278A" w:rsidRDefault="006113EA" w:rsidP="00EA0258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33278A">
              <w:rPr>
                <w:rFonts w:ascii="Arial" w:hAnsi="Arial" w:cs="Arial"/>
                <w:sz w:val="22"/>
                <w:szCs w:val="22"/>
              </w:rPr>
              <w:t>Click the “Save” button.</w:t>
            </w:r>
          </w:p>
          <w:p w14:paraId="34FDB74E" w14:textId="18E081AA" w:rsidR="002403B1" w:rsidRDefault="006113EA" w:rsidP="0033278A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F05C05">
              <w:rPr>
                <w:noProof/>
                <w:sz w:val="22"/>
                <w:szCs w:val="22"/>
              </w:rPr>
              <w:drawing>
                <wp:inline distT="0" distB="0" distL="0" distR="0" wp14:anchorId="4BFEF429" wp14:editId="4C836C41">
                  <wp:extent cx="1805940" cy="78682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44" cy="79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52BA1" w14:textId="30535995" w:rsidR="002403B1" w:rsidRPr="00601F2A" w:rsidRDefault="002403B1" w:rsidP="002403B1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 w:rsidRPr="00601F2A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601F2A">
              <w:rPr>
                <w:rFonts w:ascii="Arial" w:hAnsi="Arial" w:cs="Arial"/>
                <w:i/>
                <w:sz w:val="22"/>
                <w:szCs w:val="22"/>
              </w:rPr>
              <w:t xml:space="preserve"> Once the Master Record is saved, two fields will auto populate</w:t>
            </w:r>
            <w:r w:rsidR="00601F2A">
              <w:rPr>
                <w:rFonts w:ascii="Arial" w:hAnsi="Arial" w:cs="Arial"/>
                <w:i/>
                <w:sz w:val="22"/>
                <w:szCs w:val="22"/>
              </w:rPr>
              <w:t>.  These fields will appear on the</w:t>
            </w:r>
            <w:r w:rsidR="00601F2A" w:rsidRPr="00601F2A">
              <w:rPr>
                <w:rFonts w:ascii="Arial" w:hAnsi="Arial" w:cs="Arial"/>
                <w:i/>
                <w:sz w:val="22"/>
                <w:szCs w:val="22"/>
              </w:rPr>
              <w:t xml:space="preserve"> SLA Report.</w:t>
            </w:r>
          </w:p>
          <w:p w14:paraId="6DC0F35F" w14:textId="2ACB8E72" w:rsidR="002403B1" w:rsidRPr="00601F2A" w:rsidRDefault="002403B1" w:rsidP="002403B1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i/>
                <w:sz w:val="22"/>
                <w:szCs w:val="22"/>
              </w:rPr>
            </w:pPr>
            <w:r w:rsidRPr="00601F2A">
              <w:rPr>
                <w:rFonts w:ascii="Arial" w:hAnsi="Arial" w:cs="Arial"/>
                <w:b/>
                <w:i/>
                <w:sz w:val="22"/>
                <w:szCs w:val="22"/>
              </w:rPr>
              <w:t>BTS_Description</w:t>
            </w:r>
            <w:r w:rsidRPr="00601F2A">
              <w:rPr>
                <w:rFonts w:ascii="Arial" w:hAnsi="Arial" w:cs="Arial"/>
                <w:i/>
                <w:sz w:val="22"/>
                <w:szCs w:val="22"/>
              </w:rPr>
              <w:t xml:space="preserve"> – This </w:t>
            </w:r>
            <w:r w:rsidR="00601F2A" w:rsidRPr="00601F2A">
              <w:rPr>
                <w:rFonts w:ascii="Arial" w:hAnsi="Arial" w:cs="Arial"/>
                <w:i/>
                <w:sz w:val="22"/>
                <w:szCs w:val="22"/>
              </w:rPr>
              <w:t xml:space="preserve">information is based on the Business </w:t>
            </w:r>
            <w:r w:rsidR="00BB7F29">
              <w:rPr>
                <w:rFonts w:ascii="Arial" w:hAnsi="Arial" w:cs="Arial"/>
                <w:i/>
                <w:sz w:val="22"/>
                <w:szCs w:val="22"/>
              </w:rPr>
              <w:t xml:space="preserve">Time </w:t>
            </w:r>
            <w:r w:rsidR="00601F2A" w:rsidRPr="00601F2A">
              <w:rPr>
                <w:rFonts w:ascii="Arial" w:hAnsi="Arial" w:cs="Arial"/>
                <w:i/>
                <w:sz w:val="22"/>
                <w:szCs w:val="22"/>
              </w:rPr>
              <w:t>Entity that is used.</w:t>
            </w:r>
          </w:p>
          <w:p w14:paraId="23163CCE" w14:textId="13B117BA" w:rsidR="00601F2A" w:rsidRPr="0033278A" w:rsidRDefault="00601F2A" w:rsidP="00F84215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33278A">
              <w:rPr>
                <w:rFonts w:ascii="Arial" w:hAnsi="Arial" w:cs="Arial"/>
                <w:b/>
                <w:i/>
                <w:sz w:val="22"/>
                <w:szCs w:val="22"/>
              </w:rPr>
              <w:t>Compliance Target</w:t>
            </w:r>
            <w:r w:rsidRPr="0033278A">
              <w:rPr>
                <w:rFonts w:ascii="Arial" w:hAnsi="Arial" w:cs="Arial"/>
                <w:i/>
                <w:sz w:val="22"/>
                <w:szCs w:val="22"/>
              </w:rPr>
              <w:t xml:space="preserve"> – This picks up the last two characters that are used in the Service Target name.</w:t>
            </w:r>
            <w:r w:rsidR="009F7B19">
              <w:rPr>
                <w:rFonts w:ascii="Arial" w:hAnsi="Arial" w:cs="Arial"/>
                <w:i/>
                <w:sz w:val="22"/>
                <w:szCs w:val="22"/>
              </w:rPr>
              <w:t xml:space="preserve">  At this time only two characters can appear.</w:t>
            </w:r>
          </w:p>
          <w:p w14:paraId="3FCA2F8F" w14:textId="13D92860" w:rsidR="002403B1" w:rsidRPr="00F05C05" w:rsidRDefault="0088104D" w:rsidP="0033278A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bookmarkStart w:id="1" w:name="_GoBack"/>
            <w:r>
              <w:rPr>
                <w:noProof/>
              </w:rPr>
              <w:drawing>
                <wp:inline distT="0" distB="0" distL="0" distR="0" wp14:anchorId="0CEEB788" wp14:editId="2E3DE03F">
                  <wp:extent cx="2846510" cy="17621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844" cy="176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 w:rsidR="00AC1883" w:rsidRPr="006108A0" w14:paraId="28268E73" w14:textId="77777777" w:rsidTr="003E5A9E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3</w:t>
            </w:r>
          </w:p>
        </w:tc>
        <w:tc>
          <w:tcPr>
            <w:tcW w:w="4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49CC71" w14:textId="3DF7DDE6" w:rsidR="00D30AB9" w:rsidRDefault="004F35C5" w:rsidP="008E3D08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F05C05">
              <w:rPr>
                <w:rFonts w:ascii="Arial" w:hAnsi="Arial" w:cs="Arial"/>
                <w:sz w:val="22"/>
                <w:szCs w:val="22"/>
              </w:rPr>
              <w:t xml:space="preserve">If a new </w:t>
            </w:r>
            <w:r w:rsidR="00BB7F29">
              <w:rPr>
                <w:rFonts w:ascii="Arial" w:hAnsi="Arial" w:cs="Arial"/>
                <w:sz w:val="22"/>
                <w:szCs w:val="22"/>
              </w:rPr>
              <w:t>Service Level</w:t>
            </w:r>
            <w:r w:rsidRPr="00F05C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B7F29">
              <w:rPr>
                <w:rFonts w:ascii="Arial" w:hAnsi="Arial" w:cs="Arial"/>
                <w:sz w:val="22"/>
                <w:szCs w:val="22"/>
              </w:rPr>
              <w:t xml:space="preserve">Tier name </w:t>
            </w:r>
            <w:r w:rsidRPr="00F05C05">
              <w:rPr>
                <w:rFonts w:ascii="Arial" w:hAnsi="Arial" w:cs="Arial"/>
                <w:sz w:val="22"/>
                <w:szCs w:val="22"/>
              </w:rPr>
              <w:t xml:space="preserve">needs to be added to the SLM Report, discuss with </w:t>
            </w:r>
            <w:r w:rsidR="003C1BEB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F05C05">
              <w:rPr>
                <w:rFonts w:ascii="Arial" w:hAnsi="Arial" w:cs="Arial"/>
                <w:sz w:val="22"/>
                <w:szCs w:val="22"/>
              </w:rPr>
              <w:t>Service Level Manage</w:t>
            </w:r>
            <w:r w:rsidR="00F05C05" w:rsidRPr="00F05C05">
              <w:rPr>
                <w:rFonts w:ascii="Arial" w:hAnsi="Arial" w:cs="Arial"/>
                <w:sz w:val="22"/>
                <w:szCs w:val="22"/>
              </w:rPr>
              <w:t>r</w:t>
            </w:r>
            <w:r w:rsidRPr="00F05C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E3D08">
              <w:rPr>
                <w:rFonts w:ascii="Arial" w:hAnsi="Arial" w:cs="Arial"/>
                <w:sz w:val="22"/>
                <w:szCs w:val="22"/>
              </w:rPr>
              <w:t xml:space="preserve">as to </w:t>
            </w:r>
            <w:r w:rsidRPr="00F05C05">
              <w:rPr>
                <w:rFonts w:ascii="Arial" w:hAnsi="Arial" w:cs="Arial"/>
                <w:sz w:val="22"/>
                <w:szCs w:val="22"/>
              </w:rPr>
              <w:t>what the correct name should be.</w:t>
            </w:r>
            <w:r w:rsidR="008E3D08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F05C05">
              <w:rPr>
                <w:rFonts w:ascii="Arial" w:hAnsi="Arial" w:cs="Arial"/>
                <w:sz w:val="22"/>
                <w:szCs w:val="22"/>
              </w:rPr>
              <w:t xml:space="preserve">Once decided, the agreed upon name should be typed into the </w:t>
            </w:r>
            <w:r w:rsidR="00BB7F29">
              <w:rPr>
                <w:rFonts w:ascii="Arial" w:hAnsi="Arial" w:cs="Arial"/>
                <w:sz w:val="22"/>
                <w:szCs w:val="22"/>
              </w:rPr>
              <w:t>“</w:t>
            </w:r>
            <w:r w:rsidRPr="00F05C05">
              <w:rPr>
                <w:rFonts w:ascii="Arial" w:hAnsi="Arial" w:cs="Arial"/>
                <w:sz w:val="22"/>
                <w:szCs w:val="22"/>
              </w:rPr>
              <w:t>Business Unit</w:t>
            </w:r>
            <w:r w:rsidR="00BB7F29">
              <w:rPr>
                <w:rFonts w:ascii="Arial" w:hAnsi="Arial" w:cs="Arial"/>
                <w:sz w:val="22"/>
                <w:szCs w:val="22"/>
              </w:rPr>
              <w:t>”</w:t>
            </w:r>
            <w:r w:rsidRPr="00F05C05">
              <w:rPr>
                <w:rFonts w:ascii="Arial" w:hAnsi="Arial" w:cs="Arial"/>
                <w:sz w:val="22"/>
                <w:szCs w:val="22"/>
              </w:rPr>
              <w:t xml:space="preserve"> field exactly as it is expected to appear on the SLM Report.</w:t>
            </w:r>
          </w:p>
          <w:p w14:paraId="62DBDFD3" w14:textId="4719B577" w:rsidR="003C1BEB" w:rsidRPr="00F05C05" w:rsidRDefault="003C1BEB" w:rsidP="008E3D08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Add the </w:t>
            </w:r>
            <w:r w:rsidR="00BB7F29">
              <w:rPr>
                <w:rFonts w:ascii="Arial" w:hAnsi="Arial" w:cs="Arial"/>
                <w:sz w:val="22"/>
                <w:szCs w:val="22"/>
              </w:rPr>
              <w:t xml:space="preserve">Service Level Tier </w:t>
            </w:r>
            <w:r>
              <w:rPr>
                <w:rFonts w:ascii="Arial" w:hAnsi="Arial" w:cs="Arial"/>
                <w:sz w:val="22"/>
                <w:szCs w:val="22"/>
              </w:rPr>
              <w:t xml:space="preserve">name to </w:t>
            </w:r>
            <w:r w:rsidRPr="0033278A">
              <w:rPr>
                <w:rFonts w:ascii="Arial" w:hAnsi="Arial" w:cs="Arial"/>
                <w:b/>
                <w:i/>
                <w:sz w:val="22"/>
                <w:szCs w:val="22"/>
              </w:rPr>
              <w:t>Appendix A</w:t>
            </w:r>
            <w:r>
              <w:rPr>
                <w:rFonts w:ascii="Arial" w:hAnsi="Arial" w:cs="Arial"/>
                <w:sz w:val="22"/>
                <w:szCs w:val="22"/>
              </w:rPr>
              <w:t xml:space="preserve"> of this procedure.</w:t>
            </w:r>
          </w:p>
        </w:tc>
      </w:tr>
      <w:tr w:rsidR="009F7B19" w:rsidRPr="006108A0" w14:paraId="37FBE500" w14:textId="77777777" w:rsidTr="003E5A9E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5DA089" w14:textId="558D085E" w:rsidR="009F7B19" w:rsidRPr="006108A0" w:rsidRDefault="009F7B19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10F1C" w14:textId="77777777" w:rsidR="009F7B19" w:rsidRPr="009F7B19" w:rsidRDefault="009F7B19" w:rsidP="008E3D08">
            <w:pPr>
              <w:pStyle w:val="BodyText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7B19">
              <w:rPr>
                <w:rFonts w:ascii="Arial" w:hAnsi="Arial" w:cs="Arial"/>
                <w:b/>
                <w:bCs/>
                <w:sz w:val="22"/>
                <w:szCs w:val="22"/>
              </w:rPr>
              <w:t>Remove a Master Record</w:t>
            </w:r>
          </w:p>
          <w:p w14:paraId="479E23C8" w14:textId="5D9B8545" w:rsidR="009F7B19" w:rsidRDefault="009F7B19" w:rsidP="008E3D08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When it is decided that an application no longer needs to be reported on for SLAs, the Master Record must be deleted.  A new Detail Record will be created each day until it is.</w:t>
            </w:r>
          </w:p>
          <w:p w14:paraId="17C565A7" w14:textId="73F9C0CD" w:rsidR="009F7B19" w:rsidRDefault="004D1CC5" w:rsidP="009F7B19">
            <w:pPr>
              <w:pStyle w:val="BodyText1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a Remedy Incident request ticket and assign it to ITSM Suite Administration.</w:t>
            </w:r>
          </w:p>
          <w:p w14:paraId="4F6660B3" w14:textId="40AFDB0A" w:rsidR="004D1CC5" w:rsidRDefault="004D1CC5" w:rsidP="009F7B19">
            <w:pPr>
              <w:pStyle w:val="BodyText1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Include the name of the Master Record to be deleted and include the Request ID from the Master Record.  </w:t>
            </w:r>
          </w:p>
          <w:p w14:paraId="7708E4A1" w14:textId="45DA7D86" w:rsidR="004D1CC5" w:rsidRDefault="004D1CC5" w:rsidP="004D1CC5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A0E4D54" wp14:editId="43FA318A">
                  <wp:extent cx="2276475" cy="118997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250" cy="119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0C7A6" w14:textId="5E679DD3" w:rsidR="004D1CC5" w:rsidRDefault="004D1CC5" w:rsidP="009F7B19">
            <w:pPr>
              <w:pStyle w:val="BodyText1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Attach a screen shot of the Master Record to the worklog of the Remedy ticket.</w:t>
            </w:r>
          </w:p>
          <w:p w14:paraId="17E49A30" w14:textId="0BA0D9BC" w:rsidR="004D1CC5" w:rsidRPr="00F05C05" w:rsidRDefault="004D1CC5" w:rsidP="004D1CC5">
            <w:pPr>
              <w:pStyle w:val="BodyText1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Within the same request ticket, ask that the Detail Records for the service be deleted as well, going back to the first </w:t>
            </w:r>
            <w:r w:rsidR="00BB7F29">
              <w:rPr>
                <w:rFonts w:ascii="Arial" w:hAnsi="Arial" w:cs="Arial"/>
                <w:sz w:val="22"/>
                <w:szCs w:val="22"/>
              </w:rPr>
              <w:t xml:space="preserve">day </w:t>
            </w:r>
            <w:r>
              <w:rPr>
                <w:rFonts w:ascii="Arial" w:hAnsi="Arial" w:cs="Arial"/>
                <w:sz w:val="22"/>
                <w:szCs w:val="22"/>
              </w:rPr>
              <w:t>of the current month.  If these are not removed the service will appear on the SLA report for the dates in which Detail Record</w:t>
            </w:r>
            <w:r w:rsidR="00BB7F29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exist.</w:t>
            </w:r>
          </w:p>
        </w:tc>
      </w:tr>
    </w:tbl>
    <w:p w14:paraId="17BC7FFB" w14:textId="592E2F81" w:rsidR="009634FB" w:rsidRDefault="009634FB" w:rsidP="00535AA7">
      <w:pPr>
        <w:rPr>
          <w:rFonts w:cs="Arial"/>
          <w:b/>
        </w:rPr>
      </w:pPr>
    </w:p>
    <w:p w14:paraId="5BE1588E" w14:textId="77777777" w:rsidR="009634FB" w:rsidRDefault="009634FB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0FEF4B4C" w14:textId="554665F1" w:rsidR="007F2495" w:rsidRPr="00BC3A3B" w:rsidRDefault="007F2495" w:rsidP="007F2495">
      <w:pPr>
        <w:rPr>
          <w:rFonts w:cs="Arial"/>
          <w:b/>
        </w:rPr>
      </w:pPr>
      <w:r w:rsidRPr="00BC3A3B">
        <w:rPr>
          <w:rFonts w:cs="Arial"/>
          <w:b/>
        </w:rPr>
        <w:lastRenderedPageBreak/>
        <w:t xml:space="preserve">Appendix A – </w:t>
      </w:r>
      <w:r w:rsidR="005604E1">
        <w:rPr>
          <w:rFonts w:cs="Arial"/>
          <w:b/>
        </w:rPr>
        <w:t>Service Level Tier Names</w:t>
      </w:r>
    </w:p>
    <w:p w14:paraId="6A28643F" w14:textId="77777777" w:rsidR="007F2495" w:rsidRPr="00BC3A3B" w:rsidRDefault="007F2495" w:rsidP="007F2495">
      <w:pPr>
        <w:rPr>
          <w:rFonts w:cs="Arial"/>
          <w:sz w:val="22"/>
          <w:szCs w:val="22"/>
        </w:rPr>
      </w:pPr>
    </w:p>
    <w:p w14:paraId="2A9AA339" w14:textId="4B4D0BB5" w:rsidR="007F2495" w:rsidRPr="00BC3A3B" w:rsidRDefault="007F2495" w:rsidP="007F249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</w:t>
      </w:r>
      <w:r w:rsidR="005604E1">
        <w:rPr>
          <w:rFonts w:cs="Arial"/>
          <w:sz w:val="22"/>
          <w:szCs w:val="22"/>
        </w:rPr>
        <w:t>Service Level Tier Names</w:t>
      </w:r>
      <w:r w:rsidRPr="00BC3A3B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must appear exactly as listed in the “Business Unit” field of the Master Record.</w:t>
      </w:r>
    </w:p>
    <w:p w14:paraId="09748F7C" w14:textId="69871C5D" w:rsidR="007F2495" w:rsidRDefault="007F2495" w:rsidP="007F2495">
      <w:pPr>
        <w:rPr>
          <w:rFonts w:cs="Arial"/>
        </w:rPr>
      </w:pPr>
    </w:p>
    <w:p w14:paraId="7F57FC70" w14:textId="77777777" w:rsidR="000808F9" w:rsidRDefault="000808F9" w:rsidP="007F2495">
      <w:pPr>
        <w:rPr>
          <w:rFonts w:cs="Arial"/>
        </w:rPr>
      </w:pPr>
    </w:p>
    <w:p w14:paraId="49973F8A" w14:textId="63525BB0" w:rsidR="005604E1" w:rsidRDefault="005604E1" w:rsidP="007F2495">
      <w:pPr>
        <w:rPr>
          <w:rFonts w:cs="Arial"/>
          <w:sz w:val="22"/>
          <w:szCs w:val="22"/>
        </w:rPr>
      </w:pPr>
      <w:bookmarkStart w:id="2" w:name="_Hlk536536597"/>
      <w:bookmarkStart w:id="3" w:name="_Hlk1746604"/>
      <w:r w:rsidRPr="005604E1">
        <w:rPr>
          <w:rFonts w:cs="Arial"/>
          <w:sz w:val="22"/>
          <w:szCs w:val="22"/>
        </w:rPr>
        <w:t>Bronze Applications Aggregate</w:t>
      </w:r>
    </w:p>
    <w:p w14:paraId="69946120" w14:textId="77777777" w:rsidR="005604E1" w:rsidRDefault="005604E1" w:rsidP="007F2495">
      <w:pPr>
        <w:rPr>
          <w:rFonts w:cs="Arial"/>
          <w:sz w:val="22"/>
          <w:szCs w:val="22"/>
        </w:rPr>
      </w:pPr>
    </w:p>
    <w:p w14:paraId="5657320E" w14:textId="46E490E3" w:rsidR="005604E1" w:rsidRDefault="005604E1" w:rsidP="007F2495">
      <w:pPr>
        <w:rPr>
          <w:rFonts w:cs="Arial"/>
          <w:sz w:val="22"/>
          <w:szCs w:val="22"/>
        </w:rPr>
      </w:pPr>
      <w:r w:rsidRPr="005604E1">
        <w:rPr>
          <w:rFonts w:cs="Arial"/>
          <w:sz w:val="22"/>
          <w:szCs w:val="22"/>
        </w:rPr>
        <w:t>Gold Applications Aggregate</w:t>
      </w:r>
    </w:p>
    <w:p w14:paraId="30DA13D8" w14:textId="77777777" w:rsidR="005604E1" w:rsidRDefault="005604E1" w:rsidP="007F2495">
      <w:pPr>
        <w:rPr>
          <w:rFonts w:cs="Arial"/>
          <w:sz w:val="22"/>
          <w:szCs w:val="22"/>
        </w:rPr>
      </w:pPr>
    </w:p>
    <w:p w14:paraId="48647166" w14:textId="2DAF158A" w:rsidR="007F2495" w:rsidRDefault="005604E1" w:rsidP="007F2495">
      <w:pPr>
        <w:rPr>
          <w:rFonts w:cs="Arial"/>
          <w:sz w:val="22"/>
          <w:szCs w:val="22"/>
        </w:rPr>
      </w:pPr>
      <w:r w:rsidRPr="005604E1">
        <w:rPr>
          <w:rFonts w:cs="Arial"/>
          <w:sz w:val="22"/>
          <w:szCs w:val="22"/>
        </w:rPr>
        <w:t>Platinum Applications</w:t>
      </w:r>
    </w:p>
    <w:bookmarkEnd w:id="2"/>
    <w:p w14:paraId="676FF5E1" w14:textId="77777777" w:rsidR="007F2495" w:rsidRDefault="007F2495" w:rsidP="007F2495">
      <w:pPr>
        <w:rPr>
          <w:rFonts w:cs="Arial"/>
        </w:rPr>
      </w:pPr>
    </w:p>
    <w:bookmarkEnd w:id="3"/>
    <w:p w14:paraId="085AC20A" w14:textId="52ECAD01" w:rsidR="009634FB" w:rsidRDefault="005604E1" w:rsidP="009634FB">
      <w:pPr>
        <w:rPr>
          <w:rFonts w:cs="Arial"/>
          <w:sz w:val="22"/>
          <w:szCs w:val="22"/>
        </w:rPr>
      </w:pPr>
      <w:r w:rsidRPr="005604E1">
        <w:rPr>
          <w:rFonts w:cs="Arial"/>
          <w:sz w:val="22"/>
          <w:szCs w:val="22"/>
        </w:rPr>
        <w:t>Silver Applications Aggregate</w:t>
      </w:r>
    </w:p>
    <w:p w14:paraId="582869C6" w14:textId="216EC6CB" w:rsidR="009634FB" w:rsidRDefault="009634FB" w:rsidP="009634FB">
      <w:pPr>
        <w:rPr>
          <w:rFonts w:cs="Arial"/>
          <w:sz w:val="22"/>
          <w:szCs w:val="22"/>
        </w:rPr>
      </w:pPr>
    </w:p>
    <w:p w14:paraId="31CD28DF" w14:textId="26A5C5A9" w:rsidR="009634FB" w:rsidRDefault="009634FB" w:rsidP="009634FB">
      <w:pPr>
        <w:rPr>
          <w:rFonts w:cs="Arial"/>
          <w:sz w:val="22"/>
          <w:szCs w:val="22"/>
        </w:rPr>
      </w:pPr>
    </w:p>
    <w:p w14:paraId="0DC260B2" w14:textId="7871DE7B" w:rsidR="005604E1" w:rsidRPr="005604E1" w:rsidRDefault="005604E1" w:rsidP="005604E1">
      <w:pPr>
        <w:pStyle w:val="ListParagraph"/>
        <w:ind w:left="72"/>
        <w:rPr>
          <w:rFonts w:cs="Arial"/>
          <w:i/>
          <w:iCs/>
          <w:sz w:val="22"/>
          <w:szCs w:val="22"/>
        </w:rPr>
      </w:pPr>
      <w:r w:rsidRPr="005604E1">
        <w:rPr>
          <w:rFonts w:cs="Arial"/>
          <w:b/>
          <w:bCs/>
          <w:i/>
          <w:iCs/>
          <w:sz w:val="22"/>
          <w:szCs w:val="22"/>
        </w:rPr>
        <w:t>Note:</w:t>
      </w:r>
      <w:r w:rsidRPr="005604E1">
        <w:rPr>
          <w:rFonts w:cs="Arial"/>
          <w:i/>
          <w:iCs/>
          <w:sz w:val="22"/>
          <w:szCs w:val="22"/>
        </w:rPr>
        <w:t xml:space="preserve"> This field has been repurposed for the Service Level Tier name.  Applications are no longer reported by Business Unit.</w:t>
      </w:r>
    </w:p>
    <w:p w14:paraId="3ED879DB" w14:textId="77777777" w:rsidR="005604E1" w:rsidRDefault="005604E1" w:rsidP="005604E1">
      <w:pPr>
        <w:pStyle w:val="ListParagraph"/>
        <w:ind w:left="72"/>
        <w:rPr>
          <w:rFonts w:cs="Arial"/>
          <w:b/>
          <w:bCs/>
          <w:sz w:val="22"/>
          <w:szCs w:val="22"/>
        </w:rPr>
      </w:pPr>
    </w:p>
    <w:p w14:paraId="2FE8D72E" w14:textId="77777777" w:rsidR="005604E1" w:rsidRDefault="005604E1" w:rsidP="005604E1">
      <w:pPr>
        <w:pStyle w:val="ListParagraph"/>
        <w:ind w:left="72"/>
        <w:rPr>
          <w:rFonts w:cs="Arial"/>
          <w:b/>
          <w:bCs/>
          <w:sz w:val="22"/>
          <w:szCs w:val="22"/>
        </w:rPr>
      </w:pPr>
    </w:p>
    <w:p w14:paraId="4AE020FC" w14:textId="77777777" w:rsidR="005604E1" w:rsidRDefault="005604E1" w:rsidP="005604E1">
      <w:pPr>
        <w:pStyle w:val="ListParagraph"/>
        <w:ind w:left="72"/>
        <w:rPr>
          <w:rFonts w:cs="Arial"/>
          <w:b/>
          <w:bCs/>
          <w:sz w:val="22"/>
          <w:szCs w:val="22"/>
        </w:rPr>
      </w:pPr>
    </w:p>
    <w:p w14:paraId="409CA548" w14:textId="1293CB04" w:rsidR="009634FB" w:rsidRDefault="005604E1" w:rsidP="005604E1">
      <w:pPr>
        <w:pStyle w:val="ListParagraph"/>
        <w:ind w:left="72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</w:t>
      </w:r>
    </w:p>
    <w:p w14:paraId="72847864" w14:textId="77777777" w:rsidR="009634FB" w:rsidRDefault="009634FB" w:rsidP="009634FB">
      <w:pPr>
        <w:rPr>
          <w:rFonts w:cs="Arial"/>
          <w:sz w:val="22"/>
          <w:szCs w:val="22"/>
        </w:rPr>
      </w:pPr>
    </w:p>
    <w:p w14:paraId="0BC69D32" w14:textId="588F7568" w:rsidR="006A186C" w:rsidRDefault="006A186C" w:rsidP="00535AA7">
      <w:pPr>
        <w:rPr>
          <w:rFonts w:cs="Arial"/>
        </w:rPr>
      </w:pPr>
    </w:p>
    <w:p w14:paraId="0F6BA5FA" w14:textId="77777777" w:rsidR="00843C24" w:rsidRDefault="00843C24" w:rsidP="00843C24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2FCB3094" w14:textId="77777777" w:rsidR="00843C24" w:rsidRDefault="00843C24" w:rsidP="00843C24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1135F8E" w14:textId="77777777" w:rsidR="00843C24" w:rsidRDefault="00843C24" w:rsidP="0082505D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7F45907E" w14:textId="77777777" w:rsidR="00843C24" w:rsidRDefault="00843C24" w:rsidP="0082505D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2AC51DAC" w14:textId="77777777" w:rsidR="00843C24" w:rsidRDefault="00843C24" w:rsidP="0082505D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710188A" w14:textId="77777777" w:rsidR="00843C24" w:rsidRDefault="00843C24" w:rsidP="0082505D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7777777" w:rsidR="00843C24" w:rsidRDefault="00843C24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0070C276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Responsible Party: </w:t>
            </w:r>
            <w:r w:rsidR="00E61A99">
              <w:rPr>
                <w:rFonts w:ascii="Arial" w:hAnsi="Arial" w:cs="Arial"/>
                <w:sz w:val="18"/>
                <w:szCs w:val="18"/>
              </w:rPr>
              <w:t>Sharla Piepkow</w:t>
            </w:r>
            <w:r>
              <w:rPr>
                <w:rFonts w:ascii="Arial" w:hAnsi="Arial" w:cs="Arial"/>
                <w:sz w:val="18"/>
                <w:szCs w:val="18"/>
              </w:rPr>
              <w:t>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</w:t>
            </w:r>
            <w:r w:rsidR="00D40A42">
              <w:rPr>
                <w:rFonts w:ascii="Arial" w:hAnsi="Arial" w:cs="Arial"/>
                <w:sz w:val="18"/>
                <w:szCs w:val="18"/>
              </w:rPr>
              <w:t>Rob Kolm</w:t>
            </w:r>
            <w:r>
              <w:rPr>
                <w:rFonts w:ascii="Arial" w:hAnsi="Arial" w:cs="Arial"/>
                <w:sz w:val="18"/>
                <w:szCs w:val="18"/>
              </w:rPr>
              <w:t>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1011832D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D21437">
              <w:rPr>
                <w:rFonts w:ascii="Arial" w:hAnsi="Arial" w:cs="Arial"/>
                <w:sz w:val="18"/>
                <w:szCs w:val="18"/>
              </w:rPr>
              <w:t>08/23/2017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 w:rsidR="00BB7F29">
              <w:rPr>
                <w:rFonts w:ascii="Arial" w:hAnsi="Arial" w:cs="Arial"/>
                <w:sz w:val="18"/>
                <w:szCs w:val="18"/>
              </w:rPr>
              <w:t>05/12/2020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D9331E">
      <w:pPr>
        <w:rPr>
          <w:rFonts w:cs="Arial"/>
        </w:rPr>
      </w:pPr>
    </w:p>
    <w:sectPr w:rsidR="00385E21" w:rsidRPr="006108A0" w:rsidSect="003E68D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71AEC" w14:textId="77777777" w:rsidR="00E61A99" w:rsidRDefault="00E61A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69FA975F" w:rsidR="006F36F3" w:rsidRDefault="00297BA7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88104D">
      <w:rPr>
        <w:noProof/>
      </w:rPr>
      <w:t>5/12/2020 3:19 PM</w:t>
    </w:r>
    <w:r>
      <w:fldChar w:fldCharType="end"/>
    </w:r>
    <w:r>
      <w:t xml:space="preserve">                                                                            </w:t>
    </w:r>
    <w:r w:rsidR="006F36F3">
      <w:t xml:space="preserve">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776BA4">
              <w:rPr>
                <w:b/>
                <w:bCs/>
                <w:noProof/>
              </w:rPr>
              <w:t>3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776BA4">
              <w:rPr>
                <w:b/>
                <w:bCs/>
                <w:noProof/>
              </w:rPr>
              <w:t>4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F5C3A" w14:textId="77777777" w:rsidR="00E61A99" w:rsidRDefault="00E61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EC18" w14:textId="77777777" w:rsidR="00E61A99" w:rsidRDefault="00E61A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80415" w14:textId="77777777" w:rsidR="00E61A99" w:rsidRDefault="00E61A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1053BF1"/>
    <w:multiLevelType w:val="hybridMultilevel"/>
    <w:tmpl w:val="AC583D04"/>
    <w:lvl w:ilvl="0" w:tplc="CAACDD50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4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5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6" w15:restartNumberingAfterBreak="0">
    <w:nsid w:val="08083E2D"/>
    <w:multiLevelType w:val="hybridMultilevel"/>
    <w:tmpl w:val="E8F0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C4200"/>
    <w:multiLevelType w:val="hybridMultilevel"/>
    <w:tmpl w:val="679AD860"/>
    <w:lvl w:ilvl="0" w:tplc="35684D76">
      <w:start w:val="1"/>
      <w:numFmt w:val="bullet"/>
      <w:lvlText w:val=""/>
      <w:lvlJc w:val="left"/>
      <w:pPr>
        <w:ind w:left="1296" w:firstLine="72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9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246734CC"/>
    <w:multiLevelType w:val="hybridMultilevel"/>
    <w:tmpl w:val="69E636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4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6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7" w15:restartNumberingAfterBreak="0">
    <w:nsid w:val="3AE060D0"/>
    <w:multiLevelType w:val="hybridMultilevel"/>
    <w:tmpl w:val="90686210"/>
    <w:lvl w:ilvl="0" w:tplc="A3D0DE86">
      <w:start w:val="1"/>
      <w:numFmt w:val="bullet"/>
      <w:lvlText w:val=""/>
      <w:lvlJc w:val="left"/>
      <w:pPr>
        <w:ind w:left="1296" w:firstLine="72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9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A0AA6"/>
    <w:multiLevelType w:val="hybridMultilevel"/>
    <w:tmpl w:val="633A2D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2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3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4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5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023739"/>
    <w:multiLevelType w:val="hybridMultilevel"/>
    <w:tmpl w:val="AD10BE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0" w15:restartNumberingAfterBreak="0">
    <w:nsid w:val="708B57E6"/>
    <w:multiLevelType w:val="hybridMultilevel"/>
    <w:tmpl w:val="D39EE640"/>
    <w:lvl w:ilvl="0" w:tplc="342CDE9E">
      <w:start w:val="1"/>
      <w:numFmt w:val="bullet"/>
      <w:lvlText w:val=""/>
      <w:lvlJc w:val="left"/>
      <w:pPr>
        <w:ind w:left="1296" w:firstLine="72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2" w15:restartNumberingAfterBreak="0">
    <w:nsid w:val="76A31789"/>
    <w:multiLevelType w:val="hybridMultilevel"/>
    <w:tmpl w:val="4BA8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7"/>
  </w:num>
  <w:num w:numId="3">
    <w:abstractNumId w:val="34"/>
  </w:num>
  <w:num w:numId="4">
    <w:abstractNumId w:val="33"/>
  </w:num>
  <w:num w:numId="5">
    <w:abstractNumId w:val="25"/>
  </w:num>
  <w:num w:numId="6">
    <w:abstractNumId w:val="10"/>
  </w:num>
  <w:num w:numId="7">
    <w:abstractNumId w:val="21"/>
  </w:num>
  <w:num w:numId="8">
    <w:abstractNumId w:val="3"/>
  </w:num>
  <w:num w:numId="9">
    <w:abstractNumId w:val="12"/>
  </w:num>
  <w:num w:numId="10">
    <w:abstractNumId w:val="19"/>
  </w:num>
  <w:num w:numId="11">
    <w:abstractNumId w:val="23"/>
  </w:num>
  <w:num w:numId="12">
    <w:abstractNumId w:val="0"/>
  </w:num>
  <w:num w:numId="13">
    <w:abstractNumId w:val="28"/>
  </w:num>
  <w:num w:numId="14">
    <w:abstractNumId w:val="1"/>
  </w:num>
  <w:num w:numId="15">
    <w:abstractNumId w:val="15"/>
  </w:num>
  <w:num w:numId="16">
    <w:abstractNumId w:val="14"/>
  </w:num>
  <w:num w:numId="17">
    <w:abstractNumId w:val="13"/>
  </w:num>
  <w:num w:numId="18">
    <w:abstractNumId w:val="8"/>
  </w:num>
  <w:num w:numId="19">
    <w:abstractNumId w:val="5"/>
  </w:num>
  <w:num w:numId="20">
    <w:abstractNumId w:val="31"/>
  </w:num>
  <w:num w:numId="21">
    <w:abstractNumId w:val="9"/>
  </w:num>
  <w:num w:numId="22">
    <w:abstractNumId w:val="24"/>
  </w:num>
  <w:num w:numId="23">
    <w:abstractNumId w:val="4"/>
  </w:num>
  <w:num w:numId="24">
    <w:abstractNumId w:val="29"/>
  </w:num>
  <w:num w:numId="25">
    <w:abstractNumId w:val="18"/>
  </w:num>
  <w:num w:numId="26">
    <w:abstractNumId w:val="16"/>
  </w:num>
  <w:num w:numId="27">
    <w:abstractNumId w:val="6"/>
  </w:num>
  <w:num w:numId="28">
    <w:abstractNumId w:val="24"/>
  </w:num>
  <w:num w:numId="29">
    <w:abstractNumId w:val="32"/>
  </w:num>
  <w:num w:numId="30">
    <w:abstractNumId w:val="26"/>
  </w:num>
  <w:num w:numId="31">
    <w:abstractNumId w:val="20"/>
  </w:num>
  <w:num w:numId="32">
    <w:abstractNumId w:val="2"/>
  </w:num>
  <w:num w:numId="33">
    <w:abstractNumId w:val="7"/>
  </w:num>
  <w:num w:numId="34">
    <w:abstractNumId w:val="17"/>
  </w:num>
  <w:num w:numId="35">
    <w:abstractNumId w:val="30"/>
  </w:num>
  <w:num w:numId="36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3CEE"/>
    <w:rsid w:val="00005665"/>
    <w:rsid w:val="00016922"/>
    <w:rsid w:val="0006055C"/>
    <w:rsid w:val="00060FC5"/>
    <w:rsid w:val="00061B56"/>
    <w:rsid w:val="000808F9"/>
    <w:rsid w:val="00084839"/>
    <w:rsid w:val="000A0C5F"/>
    <w:rsid w:val="000A6F3C"/>
    <w:rsid w:val="001009EA"/>
    <w:rsid w:val="00100C31"/>
    <w:rsid w:val="00106A5A"/>
    <w:rsid w:val="00107EDA"/>
    <w:rsid w:val="001117F9"/>
    <w:rsid w:val="00115FED"/>
    <w:rsid w:val="00130DE0"/>
    <w:rsid w:val="00157A90"/>
    <w:rsid w:val="001C7232"/>
    <w:rsid w:val="001F7700"/>
    <w:rsid w:val="00211F74"/>
    <w:rsid w:val="002403B1"/>
    <w:rsid w:val="00243F84"/>
    <w:rsid w:val="0029035B"/>
    <w:rsid w:val="002966FD"/>
    <w:rsid w:val="00297BA7"/>
    <w:rsid w:val="002B2743"/>
    <w:rsid w:val="002E4B80"/>
    <w:rsid w:val="00304EE6"/>
    <w:rsid w:val="0031456C"/>
    <w:rsid w:val="00314D68"/>
    <w:rsid w:val="0033278A"/>
    <w:rsid w:val="00385E21"/>
    <w:rsid w:val="0038754C"/>
    <w:rsid w:val="00396B5B"/>
    <w:rsid w:val="003B3686"/>
    <w:rsid w:val="003B4B97"/>
    <w:rsid w:val="003B57FA"/>
    <w:rsid w:val="003C1BEB"/>
    <w:rsid w:val="003E140A"/>
    <w:rsid w:val="003E5A9E"/>
    <w:rsid w:val="003E68D2"/>
    <w:rsid w:val="003E7F62"/>
    <w:rsid w:val="004338AE"/>
    <w:rsid w:val="0046026D"/>
    <w:rsid w:val="00461E98"/>
    <w:rsid w:val="0047123C"/>
    <w:rsid w:val="004771A4"/>
    <w:rsid w:val="004A140E"/>
    <w:rsid w:val="004B304A"/>
    <w:rsid w:val="004C5C15"/>
    <w:rsid w:val="004D1CC5"/>
    <w:rsid w:val="004D4088"/>
    <w:rsid w:val="004D4360"/>
    <w:rsid w:val="004E4078"/>
    <w:rsid w:val="004F2DE1"/>
    <w:rsid w:val="004F35C5"/>
    <w:rsid w:val="005332E6"/>
    <w:rsid w:val="00535AA7"/>
    <w:rsid w:val="005604E1"/>
    <w:rsid w:val="005757B2"/>
    <w:rsid w:val="005C6621"/>
    <w:rsid w:val="00601491"/>
    <w:rsid w:val="00601F2A"/>
    <w:rsid w:val="006108A0"/>
    <w:rsid w:val="006113EA"/>
    <w:rsid w:val="00624163"/>
    <w:rsid w:val="00631334"/>
    <w:rsid w:val="00662AD3"/>
    <w:rsid w:val="006644C2"/>
    <w:rsid w:val="00675066"/>
    <w:rsid w:val="00680B40"/>
    <w:rsid w:val="0068177D"/>
    <w:rsid w:val="00682594"/>
    <w:rsid w:val="00693AFF"/>
    <w:rsid w:val="006A186C"/>
    <w:rsid w:val="006B180D"/>
    <w:rsid w:val="006B449F"/>
    <w:rsid w:val="006B5C10"/>
    <w:rsid w:val="006B6098"/>
    <w:rsid w:val="006C1CB0"/>
    <w:rsid w:val="006D7263"/>
    <w:rsid w:val="006E34A9"/>
    <w:rsid w:val="006F36F3"/>
    <w:rsid w:val="00705F94"/>
    <w:rsid w:val="0071521F"/>
    <w:rsid w:val="007254B7"/>
    <w:rsid w:val="007653F6"/>
    <w:rsid w:val="007675E4"/>
    <w:rsid w:val="00776BA4"/>
    <w:rsid w:val="007A3C31"/>
    <w:rsid w:val="007A4E80"/>
    <w:rsid w:val="007D015B"/>
    <w:rsid w:val="007D06FE"/>
    <w:rsid w:val="007F2495"/>
    <w:rsid w:val="0080549C"/>
    <w:rsid w:val="00811024"/>
    <w:rsid w:val="00812063"/>
    <w:rsid w:val="00815638"/>
    <w:rsid w:val="0082505D"/>
    <w:rsid w:val="00843C24"/>
    <w:rsid w:val="0088104D"/>
    <w:rsid w:val="00890816"/>
    <w:rsid w:val="00895BA2"/>
    <w:rsid w:val="008C2ABE"/>
    <w:rsid w:val="008D3A31"/>
    <w:rsid w:val="008E3D08"/>
    <w:rsid w:val="008F1737"/>
    <w:rsid w:val="008F4526"/>
    <w:rsid w:val="009060E1"/>
    <w:rsid w:val="00917338"/>
    <w:rsid w:val="009249F3"/>
    <w:rsid w:val="00955DFB"/>
    <w:rsid w:val="009634FB"/>
    <w:rsid w:val="00966150"/>
    <w:rsid w:val="009C7CC4"/>
    <w:rsid w:val="009E6FA6"/>
    <w:rsid w:val="009F7B19"/>
    <w:rsid w:val="00A07439"/>
    <w:rsid w:val="00A14DB3"/>
    <w:rsid w:val="00A2001B"/>
    <w:rsid w:val="00A214E9"/>
    <w:rsid w:val="00A233C5"/>
    <w:rsid w:val="00A3094F"/>
    <w:rsid w:val="00A46084"/>
    <w:rsid w:val="00A64533"/>
    <w:rsid w:val="00A7322E"/>
    <w:rsid w:val="00A81FF8"/>
    <w:rsid w:val="00A967C8"/>
    <w:rsid w:val="00AC0954"/>
    <w:rsid w:val="00AC1883"/>
    <w:rsid w:val="00AC46F6"/>
    <w:rsid w:val="00AF2F1F"/>
    <w:rsid w:val="00B16274"/>
    <w:rsid w:val="00B54957"/>
    <w:rsid w:val="00B6291C"/>
    <w:rsid w:val="00BB6713"/>
    <w:rsid w:val="00BB775C"/>
    <w:rsid w:val="00BB7F29"/>
    <w:rsid w:val="00BC3A3B"/>
    <w:rsid w:val="00BD1557"/>
    <w:rsid w:val="00BD249F"/>
    <w:rsid w:val="00BF67ED"/>
    <w:rsid w:val="00C037D5"/>
    <w:rsid w:val="00C33C45"/>
    <w:rsid w:val="00C52B5E"/>
    <w:rsid w:val="00C54A9B"/>
    <w:rsid w:val="00C8221C"/>
    <w:rsid w:val="00C82A3C"/>
    <w:rsid w:val="00C82C5C"/>
    <w:rsid w:val="00C84303"/>
    <w:rsid w:val="00C9009F"/>
    <w:rsid w:val="00CA26B0"/>
    <w:rsid w:val="00CA3CFE"/>
    <w:rsid w:val="00CA5D93"/>
    <w:rsid w:val="00CD295E"/>
    <w:rsid w:val="00CE1279"/>
    <w:rsid w:val="00CE2CF6"/>
    <w:rsid w:val="00D02451"/>
    <w:rsid w:val="00D21437"/>
    <w:rsid w:val="00D21BB2"/>
    <w:rsid w:val="00D25EE2"/>
    <w:rsid w:val="00D26176"/>
    <w:rsid w:val="00D30AB9"/>
    <w:rsid w:val="00D40A42"/>
    <w:rsid w:val="00D61A99"/>
    <w:rsid w:val="00D82AD1"/>
    <w:rsid w:val="00D9331E"/>
    <w:rsid w:val="00D96F67"/>
    <w:rsid w:val="00DC4B42"/>
    <w:rsid w:val="00E172F0"/>
    <w:rsid w:val="00E235D5"/>
    <w:rsid w:val="00E61A99"/>
    <w:rsid w:val="00E65A9A"/>
    <w:rsid w:val="00E66CE6"/>
    <w:rsid w:val="00E842EF"/>
    <w:rsid w:val="00E94B60"/>
    <w:rsid w:val="00ED441B"/>
    <w:rsid w:val="00ED5AC8"/>
    <w:rsid w:val="00EE2CB7"/>
    <w:rsid w:val="00F05C05"/>
    <w:rsid w:val="00F17820"/>
    <w:rsid w:val="00F20AAB"/>
    <w:rsid w:val="00F345F1"/>
    <w:rsid w:val="00F55AD7"/>
    <w:rsid w:val="00F84556"/>
    <w:rsid w:val="00F86FBB"/>
    <w:rsid w:val="00FE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29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82505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081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81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remedytest.jacksonnational.com/arsys/forms/remedytest/JNL%3ASVC%3AAPP_Master/Administrator+View/?cacheid=e81540b2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hyperlink" Target="https://sharepoint.jackson.com/sites/itsmsd/servicelevelmanagement/Shared%20Documents/Pre%20December%202019/SLM%20Documents/Policy%2C%20Process%2C%20Procedures/SLM_Service%20Level%20Management%20Process.doc?d=wa1eaba53e1dc4b30abda2a0886981cc9" TargetMode="Externa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F038F8-7778-4D79-9B3D-071E08731E2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a5e94a0-206e-4392-b45d-0da65212796d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77176807-0AAA-471D-BABA-318FF0D5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426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81</cp:revision>
  <cp:lastPrinted>2019-01-29T19:40:00Z</cp:lastPrinted>
  <dcterms:created xsi:type="dcterms:W3CDTF">2017-02-14T20:54:00Z</dcterms:created>
  <dcterms:modified xsi:type="dcterms:W3CDTF">2020-05-12T19:19:00Z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