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460C614E" w:rsidR="00D02451" w:rsidRPr="00445D5C" w:rsidRDefault="00842616" w:rsidP="00F345F1">
      <w:pPr>
        <w:pStyle w:val="Heading1"/>
        <w:keepNext w:val="0"/>
        <w:spacing w:before="0"/>
        <w:rPr>
          <w:rFonts w:cs="Arial"/>
          <w:color w:val="C00000"/>
        </w:rPr>
      </w:pPr>
      <w:bookmarkStart w:id="0" w:name="_Toc63667416"/>
      <w:r w:rsidRPr="00445D5C">
        <w:rPr>
          <w:rFonts w:cs="Arial"/>
          <w:color w:val="C00000"/>
        </w:rPr>
        <w:t xml:space="preserve">Create </w:t>
      </w:r>
      <w:r w:rsidR="00BC62B4">
        <w:rPr>
          <w:rFonts w:cs="Arial"/>
          <w:color w:val="C00000"/>
        </w:rPr>
        <w:t>a</w:t>
      </w:r>
      <w:r w:rsidR="008B55BA" w:rsidRPr="00445D5C">
        <w:rPr>
          <w:rFonts w:cs="Arial"/>
          <w:color w:val="C00000"/>
        </w:rPr>
        <w:t xml:space="preserve">n Agreement </w:t>
      </w:r>
      <w:r w:rsidR="00314D68" w:rsidRPr="00445D5C">
        <w:rPr>
          <w:rFonts w:cs="Arial"/>
          <w:color w:val="C00000"/>
        </w:rPr>
        <w:t xml:space="preserve">Procedure </w:t>
      </w:r>
    </w:p>
    <w:p w14:paraId="664C0E08" w14:textId="77777777" w:rsidR="00D02451" w:rsidRPr="00445D5C" w:rsidRDefault="00E94B60" w:rsidP="00C037D5">
      <w:pPr>
        <w:pStyle w:val="Heading8"/>
        <w:pBdr>
          <w:bottom w:val="single" w:sz="18" w:space="6" w:color="C00000"/>
        </w:pBdr>
        <w:rPr>
          <w:rFonts w:cs="Arial"/>
        </w:rPr>
      </w:pPr>
      <w:r w:rsidRPr="00445D5C">
        <w:rPr>
          <w:rFonts w:cs="Arial"/>
        </w:rPr>
        <w:t>Service Level Management</w:t>
      </w:r>
    </w:p>
    <w:bookmarkEnd w:id="0"/>
    <w:p w14:paraId="0EC32A8B" w14:textId="77777777" w:rsidR="00157A90" w:rsidRPr="00445D5C" w:rsidRDefault="00115FED" w:rsidP="00C037D5">
      <w:pPr>
        <w:spacing w:before="120"/>
        <w:rPr>
          <w:rFonts w:cs="Arial"/>
          <w:b/>
        </w:rPr>
      </w:pPr>
      <w:r w:rsidRPr="00445D5C">
        <w:rPr>
          <w:rFonts w:cs="Arial"/>
          <w:b/>
        </w:rPr>
        <w:t>Purpose</w:t>
      </w:r>
    </w:p>
    <w:p w14:paraId="2176576A" w14:textId="0DF9C1E4" w:rsidR="0035760C" w:rsidRPr="00445D5C" w:rsidRDefault="00D00735" w:rsidP="0035760C">
      <w:pPr>
        <w:rPr>
          <w:rFonts w:cs="Arial"/>
          <w:sz w:val="22"/>
          <w:szCs w:val="22"/>
        </w:rPr>
      </w:pPr>
      <w:r w:rsidRPr="00445D5C">
        <w:rPr>
          <w:rFonts w:cs="Arial"/>
          <w:sz w:val="22"/>
          <w:szCs w:val="22"/>
        </w:rPr>
        <w:t xml:space="preserve">An Agreement is where </w:t>
      </w:r>
      <w:r w:rsidR="00744172" w:rsidRPr="00445D5C">
        <w:rPr>
          <w:rFonts w:cs="Arial"/>
          <w:sz w:val="22"/>
          <w:szCs w:val="22"/>
        </w:rPr>
        <w:t xml:space="preserve">a Service Level Target’s expected compliance percentage and review period are defined.  </w:t>
      </w:r>
      <w:r w:rsidR="0035760C" w:rsidRPr="00445D5C">
        <w:rPr>
          <w:rFonts w:cs="Arial"/>
          <w:sz w:val="22"/>
          <w:szCs w:val="22"/>
        </w:rPr>
        <w:t>The Agreement is linked to the Service Target.</w:t>
      </w:r>
      <w:r w:rsidR="00613A5F" w:rsidRPr="00445D5C">
        <w:rPr>
          <w:rFonts w:cs="Arial"/>
          <w:sz w:val="22"/>
          <w:szCs w:val="22"/>
        </w:rPr>
        <w:t xml:space="preserve">  </w:t>
      </w:r>
    </w:p>
    <w:p w14:paraId="71CDDC77" w14:textId="77777777" w:rsidR="00115FED" w:rsidRPr="00445D5C" w:rsidRDefault="00115FED" w:rsidP="00157A90">
      <w:pPr>
        <w:rPr>
          <w:rFonts w:cs="Arial"/>
          <w:sz w:val="20"/>
        </w:rPr>
      </w:pPr>
    </w:p>
    <w:p w14:paraId="018FB67F" w14:textId="77777777" w:rsidR="00115FED" w:rsidRPr="00445D5C" w:rsidRDefault="00115FED" w:rsidP="00115FED">
      <w:pPr>
        <w:rPr>
          <w:rFonts w:cs="Arial"/>
          <w:b/>
        </w:rPr>
      </w:pPr>
      <w:r w:rsidRPr="00445D5C">
        <w:rPr>
          <w:rFonts w:cs="Arial"/>
          <w:b/>
        </w:rPr>
        <w:t>Related Policy</w:t>
      </w:r>
    </w:p>
    <w:p w14:paraId="16934E99" w14:textId="5DEE433B" w:rsidR="007D7346" w:rsidRPr="007D7346" w:rsidRDefault="007D7346" w:rsidP="007D7346">
      <w:pPr>
        <w:numPr>
          <w:ilvl w:val="0"/>
          <w:numId w:val="27"/>
        </w:numPr>
      </w:pPr>
      <w:hyperlink r:id="rId12" w:history="1">
        <w:r w:rsidRPr="007D7346">
          <w:rPr>
            <w:rStyle w:val="Hyperlink"/>
          </w:rPr>
          <w:t>IT Service Management Polic</w:t>
        </w:r>
        <w:r w:rsidRPr="007D7346">
          <w:rPr>
            <w:rStyle w:val="Hyperlink"/>
          </w:rPr>
          <w:t>y</w:t>
        </w:r>
      </w:hyperlink>
    </w:p>
    <w:p w14:paraId="4A2DDBDC" w14:textId="77777777" w:rsidR="00157A90" w:rsidRPr="00445D5C" w:rsidRDefault="00157A90" w:rsidP="00157A90">
      <w:pPr>
        <w:keepNext/>
        <w:spacing w:before="240"/>
        <w:outlineLvl w:val="1"/>
        <w:rPr>
          <w:rFonts w:cs="Arial"/>
          <w:b/>
        </w:rPr>
      </w:pPr>
      <w:r w:rsidRPr="00445D5C">
        <w:rPr>
          <w:rFonts w:cs="Arial"/>
          <w:b/>
        </w:rPr>
        <w:t>Audience</w:t>
      </w:r>
    </w:p>
    <w:p w14:paraId="5C58728D" w14:textId="77777777" w:rsidR="00157A90" w:rsidRPr="00445D5C" w:rsidRDefault="00157A90" w:rsidP="00115FED">
      <w:pPr>
        <w:rPr>
          <w:rFonts w:cs="Arial"/>
          <w:sz w:val="22"/>
          <w:szCs w:val="22"/>
        </w:rPr>
      </w:pPr>
      <w:r w:rsidRPr="00445D5C">
        <w:rPr>
          <w:rFonts w:cs="Arial"/>
          <w:sz w:val="22"/>
          <w:szCs w:val="22"/>
        </w:rPr>
        <w:t>The following groups are responsible</w:t>
      </w:r>
      <w:r w:rsidR="00115FED" w:rsidRPr="00445D5C">
        <w:rPr>
          <w:rFonts w:cs="Arial"/>
          <w:sz w:val="22"/>
          <w:szCs w:val="22"/>
        </w:rPr>
        <w:t xml:space="preserve"> for adhering to this document:</w:t>
      </w:r>
    </w:p>
    <w:p w14:paraId="482F84D5" w14:textId="79A15625" w:rsidR="00115FED" w:rsidRPr="00445D5C" w:rsidRDefault="00ED5AC8" w:rsidP="00A02866">
      <w:pPr>
        <w:numPr>
          <w:ilvl w:val="0"/>
          <w:numId w:val="27"/>
        </w:numPr>
        <w:rPr>
          <w:rFonts w:cs="Arial"/>
          <w:sz w:val="22"/>
          <w:szCs w:val="22"/>
        </w:rPr>
      </w:pPr>
      <w:r w:rsidRPr="00445D5C">
        <w:rPr>
          <w:rFonts w:cs="Arial"/>
          <w:sz w:val="22"/>
          <w:szCs w:val="22"/>
        </w:rPr>
        <w:t>Service Level Management</w:t>
      </w:r>
    </w:p>
    <w:p w14:paraId="6207B1A6" w14:textId="77777777" w:rsidR="00535AA7" w:rsidRPr="00445D5C" w:rsidRDefault="00535AA7" w:rsidP="00535AA7">
      <w:pPr>
        <w:rPr>
          <w:rFonts w:cs="Arial"/>
        </w:rPr>
      </w:pPr>
    </w:p>
    <w:p w14:paraId="5C371813" w14:textId="77777777" w:rsidR="00D02451" w:rsidRPr="00445D5C" w:rsidRDefault="00705F94">
      <w:pPr>
        <w:rPr>
          <w:rFonts w:cs="Arial"/>
          <w:b/>
        </w:rPr>
      </w:pPr>
      <w:r w:rsidRPr="00445D5C">
        <w:rPr>
          <w:rFonts w:cs="Arial"/>
          <w:b/>
        </w:rPr>
        <w:t>Procedure</w:t>
      </w:r>
    </w:p>
    <w:tbl>
      <w:tblPr>
        <w:tblW w:w="51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9566"/>
      </w:tblGrid>
      <w:tr w:rsidR="00016922" w:rsidRPr="00445D5C" w14:paraId="563F284C" w14:textId="77777777" w:rsidTr="003B6AF5">
        <w:tc>
          <w:tcPr>
            <w:tcW w:w="364" w:type="pct"/>
            <w:tcBorders>
              <w:top w:val="nil"/>
              <w:left w:val="nil"/>
              <w:bottom w:val="nil"/>
              <w:right w:val="nil"/>
            </w:tcBorders>
            <w:shd w:val="clear" w:color="auto" w:fill="C0C0C0"/>
            <w:vAlign w:val="center"/>
          </w:tcPr>
          <w:p w14:paraId="48A38AE3" w14:textId="77777777" w:rsidR="00016922" w:rsidRPr="00445D5C" w:rsidRDefault="00016922" w:rsidP="0006055C">
            <w:pPr>
              <w:pStyle w:val="TblHeadings"/>
              <w:rPr>
                <w:rFonts w:cs="Arial"/>
              </w:rPr>
            </w:pPr>
            <w:r w:rsidRPr="00445D5C">
              <w:rPr>
                <w:rFonts w:cs="Arial"/>
              </w:rPr>
              <w:t>Step</w:t>
            </w:r>
          </w:p>
        </w:tc>
        <w:tc>
          <w:tcPr>
            <w:tcW w:w="4636" w:type="pct"/>
            <w:tcBorders>
              <w:top w:val="nil"/>
              <w:left w:val="nil"/>
              <w:bottom w:val="nil"/>
              <w:right w:val="single" w:sz="4" w:space="0" w:color="auto"/>
            </w:tcBorders>
            <w:shd w:val="clear" w:color="auto" w:fill="C0C0C0"/>
            <w:vAlign w:val="center"/>
          </w:tcPr>
          <w:p w14:paraId="29B31526" w14:textId="77777777" w:rsidR="00016922" w:rsidRPr="00445D5C" w:rsidRDefault="00016922" w:rsidP="0006055C">
            <w:pPr>
              <w:pStyle w:val="TblHeadings"/>
              <w:jc w:val="left"/>
              <w:rPr>
                <w:rFonts w:cs="Arial"/>
              </w:rPr>
            </w:pPr>
            <w:r w:rsidRPr="00445D5C">
              <w:rPr>
                <w:rFonts w:cs="Arial"/>
              </w:rPr>
              <w:t>Action</w:t>
            </w:r>
          </w:p>
        </w:tc>
      </w:tr>
      <w:tr w:rsidR="00016922" w:rsidRPr="00445D5C" w14:paraId="4A8F5F6F" w14:textId="77777777" w:rsidTr="003B6AF5">
        <w:tc>
          <w:tcPr>
            <w:tcW w:w="364" w:type="pct"/>
            <w:tcBorders>
              <w:top w:val="single" w:sz="4" w:space="0" w:color="auto"/>
              <w:left w:val="nil"/>
              <w:bottom w:val="single" w:sz="4" w:space="0" w:color="auto"/>
              <w:right w:val="nil"/>
            </w:tcBorders>
          </w:tcPr>
          <w:p w14:paraId="709C4D2F" w14:textId="2BEEC328" w:rsidR="00016922" w:rsidRPr="00445D5C" w:rsidRDefault="003B6AF5" w:rsidP="0006055C">
            <w:pPr>
              <w:pStyle w:val="StepsNumber"/>
              <w:rPr>
                <w:rFonts w:cs="Arial"/>
              </w:rPr>
            </w:pPr>
            <w:r>
              <w:rPr>
                <w:rFonts w:cs="Arial"/>
              </w:rPr>
              <w:t>1</w:t>
            </w:r>
          </w:p>
        </w:tc>
        <w:tc>
          <w:tcPr>
            <w:tcW w:w="4636" w:type="pct"/>
            <w:tcBorders>
              <w:top w:val="single" w:sz="4" w:space="0" w:color="auto"/>
              <w:left w:val="nil"/>
              <w:bottom w:val="single" w:sz="4" w:space="0" w:color="auto"/>
              <w:right w:val="single" w:sz="4" w:space="0" w:color="auto"/>
            </w:tcBorders>
          </w:tcPr>
          <w:p w14:paraId="358AEA67" w14:textId="24C8B834" w:rsidR="00016922" w:rsidRPr="00445D5C" w:rsidRDefault="00A02866" w:rsidP="00016922">
            <w:pPr>
              <w:pStyle w:val="BodyText1"/>
              <w:rPr>
                <w:rFonts w:ascii="Arial" w:hAnsi="Arial" w:cs="Arial"/>
                <w:sz w:val="22"/>
                <w:szCs w:val="22"/>
              </w:rPr>
            </w:pPr>
            <w:r w:rsidRPr="00445D5C">
              <w:rPr>
                <w:rFonts w:ascii="Arial" w:hAnsi="Arial" w:cs="Arial"/>
                <w:sz w:val="22"/>
                <w:szCs w:val="22"/>
              </w:rPr>
              <w:t>To access Service Level Management in Remedy</w:t>
            </w:r>
            <w:r w:rsidR="008B180B" w:rsidRPr="00445D5C">
              <w:rPr>
                <w:rFonts w:ascii="Arial" w:hAnsi="Arial" w:cs="Arial"/>
                <w:sz w:val="22"/>
                <w:szCs w:val="22"/>
              </w:rPr>
              <w:t xml:space="preserve"> to verify if a viable Agreement already exists</w:t>
            </w:r>
            <w:r w:rsidRPr="00445D5C">
              <w:rPr>
                <w:rFonts w:ascii="Arial" w:hAnsi="Arial" w:cs="Arial"/>
                <w:sz w:val="22"/>
                <w:szCs w:val="22"/>
              </w:rPr>
              <w:t>, follow the instructions below:</w:t>
            </w:r>
          </w:p>
          <w:p w14:paraId="440EDD43" w14:textId="77777777" w:rsidR="00A02866" w:rsidRPr="00445D5C" w:rsidRDefault="00A02866" w:rsidP="003C6270">
            <w:pPr>
              <w:pStyle w:val="BodyText1"/>
              <w:rPr>
                <w:rFonts w:ascii="Arial" w:hAnsi="Arial" w:cs="Arial"/>
                <w:sz w:val="22"/>
                <w:szCs w:val="22"/>
              </w:rPr>
            </w:pPr>
          </w:p>
          <w:p w14:paraId="480D4406" w14:textId="533EFA06" w:rsidR="00A02866" w:rsidRPr="00445D5C" w:rsidRDefault="00A20C5C" w:rsidP="003C6270">
            <w:pPr>
              <w:pStyle w:val="BodyText1"/>
              <w:numPr>
                <w:ilvl w:val="0"/>
                <w:numId w:val="29"/>
              </w:numPr>
              <w:rPr>
                <w:rFonts w:ascii="Arial" w:hAnsi="Arial" w:cs="Arial"/>
                <w:sz w:val="22"/>
                <w:szCs w:val="22"/>
              </w:rPr>
            </w:pPr>
            <w:r>
              <w:rPr>
                <w:rFonts w:ascii="Arial" w:hAnsi="Arial" w:cs="Arial"/>
                <w:sz w:val="22"/>
                <w:szCs w:val="22"/>
              </w:rPr>
              <w:t xml:space="preserve">In the Remedy system, </w:t>
            </w:r>
            <w:r w:rsidR="00A02866" w:rsidRPr="00445D5C">
              <w:rPr>
                <w:rFonts w:ascii="Arial" w:hAnsi="Arial" w:cs="Arial"/>
                <w:sz w:val="22"/>
                <w:szCs w:val="22"/>
              </w:rPr>
              <w:t>Select the Applications tab on the side.</w:t>
            </w:r>
          </w:p>
          <w:p w14:paraId="10711D68" w14:textId="74D9C2BB" w:rsidR="00A02866" w:rsidRPr="00445D5C" w:rsidRDefault="00A02866" w:rsidP="003C6270">
            <w:pPr>
              <w:pStyle w:val="BodyText1"/>
              <w:numPr>
                <w:ilvl w:val="0"/>
                <w:numId w:val="29"/>
              </w:numPr>
              <w:rPr>
                <w:rFonts w:ascii="Arial" w:hAnsi="Arial" w:cs="Arial"/>
                <w:sz w:val="22"/>
                <w:szCs w:val="22"/>
              </w:rPr>
            </w:pPr>
            <w:r w:rsidRPr="00445D5C">
              <w:rPr>
                <w:rFonts w:ascii="Arial" w:hAnsi="Arial" w:cs="Arial"/>
                <w:sz w:val="22"/>
                <w:szCs w:val="22"/>
              </w:rPr>
              <w:t>Select “Service Level management”</w:t>
            </w:r>
            <w:r w:rsidR="00FA2DFB" w:rsidRPr="00445D5C">
              <w:rPr>
                <w:rFonts w:ascii="Arial" w:hAnsi="Arial" w:cs="Arial"/>
                <w:sz w:val="22"/>
                <w:szCs w:val="22"/>
              </w:rPr>
              <w:t>.</w:t>
            </w:r>
          </w:p>
          <w:p w14:paraId="0C5E33AE" w14:textId="5CB9E9FD" w:rsidR="00A02866" w:rsidRPr="00094C7E" w:rsidRDefault="00A02866" w:rsidP="00C331D3">
            <w:pPr>
              <w:pStyle w:val="BodyText1"/>
              <w:numPr>
                <w:ilvl w:val="0"/>
                <w:numId w:val="29"/>
              </w:numPr>
              <w:rPr>
                <w:rFonts w:cs="Arial"/>
                <w:sz w:val="20"/>
              </w:rPr>
            </w:pPr>
            <w:r w:rsidRPr="00094C7E">
              <w:rPr>
                <w:rFonts w:ascii="Arial" w:hAnsi="Arial" w:cs="Arial"/>
                <w:sz w:val="22"/>
                <w:szCs w:val="22"/>
              </w:rPr>
              <w:t>Select Service Level Management Console”.</w:t>
            </w:r>
          </w:p>
          <w:p w14:paraId="1DC56ECC" w14:textId="63526946" w:rsidR="00A02866" w:rsidRPr="00445D5C" w:rsidRDefault="003C6270" w:rsidP="00094C7E">
            <w:pPr>
              <w:pStyle w:val="BodyText1"/>
              <w:ind w:left="720"/>
              <w:rPr>
                <w:rFonts w:ascii="Arial" w:hAnsi="Arial" w:cs="Arial"/>
                <w:sz w:val="22"/>
                <w:szCs w:val="22"/>
              </w:rPr>
            </w:pPr>
            <w:r w:rsidRPr="00445D5C">
              <w:rPr>
                <w:rFonts w:ascii="Arial" w:hAnsi="Arial" w:cs="Arial"/>
                <w:noProof/>
              </w:rPr>
              <w:drawing>
                <wp:inline distT="0" distB="0" distL="0" distR="0" wp14:anchorId="2C1EE317" wp14:editId="483BEF36">
                  <wp:extent cx="3522827" cy="129653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210" cy="1304039"/>
                          </a:xfrm>
                          <a:prstGeom prst="rect">
                            <a:avLst/>
                          </a:prstGeom>
                        </pic:spPr>
                      </pic:pic>
                    </a:graphicData>
                  </a:graphic>
                </wp:inline>
              </w:drawing>
            </w:r>
          </w:p>
          <w:p w14:paraId="5DF54A25" w14:textId="7CC2F68F" w:rsidR="00A02866" w:rsidRPr="00445D5C" w:rsidRDefault="00A02866" w:rsidP="000F1916">
            <w:pPr>
              <w:pStyle w:val="BodyText1"/>
              <w:numPr>
                <w:ilvl w:val="0"/>
                <w:numId w:val="29"/>
              </w:numPr>
              <w:rPr>
                <w:rFonts w:ascii="Arial" w:hAnsi="Arial" w:cs="Arial"/>
                <w:sz w:val="22"/>
                <w:szCs w:val="22"/>
              </w:rPr>
            </w:pPr>
            <w:r w:rsidRPr="00445D5C">
              <w:rPr>
                <w:rFonts w:ascii="Arial" w:hAnsi="Arial" w:cs="Arial"/>
                <w:sz w:val="22"/>
                <w:szCs w:val="22"/>
              </w:rPr>
              <w:t xml:space="preserve">On the “SLM Console” tab, </w:t>
            </w:r>
            <w:r w:rsidR="006C5039" w:rsidRPr="00445D5C">
              <w:rPr>
                <w:rFonts w:ascii="Arial" w:hAnsi="Arial" w:cs="Arial"/>
                <w:sz w:val="22"/>
                <w:szCs w:val="22"/>
              </w:rPr>
              <w:t xml:space="preserve">click </w:t>
            </w:r>
            <w:r w:rsidR="00A20C5C">
              <w:rPr>
                <w:rFonts w:ascii="Arial" w:hAnsi="Arial" w:cs="Arial"/>
                <w:sz w:val="22"/>
                <w:szCs w:val="22"/>
              </w:rPr>
              <w:t xml:space="preserve">the </w:t>
            </w:r>
            <w:r w:rsidRPr="00445D5C">
              <w:rPr>
                <w:rFonts w:ascii="Arial" w:hAnsi="Arial" w:cs="Arial"/>
                <w:sz w:val="22"/>
                <w:szCs w:val="22"/>
              </w:rPr>
              <w:t>“Folders”</w:t>
            </w:r>
            <w:r w:rsidR="00A20C5C">
              <w:rPr>
                <w:rFonts w:ascii="Arial" w:hAnsi="Arial" w:cs="Arial"/>
                <w:sz w:val="22"/>
                <w:szCs w:val="22"/>
              </w:rPr>
              <w:t xml:space="preserve"> drop down-arrow.</w:t>
            </w:r>
          </w:p>
          <w:p w14:paraId="77BC60D3" w14:textId="1CCD9AF7" w:rsidR="00A02866" w:rsidRPr="00445D5C" w:rsidRDefault="006C5039" w:rsidP="00A02866">
            <w:pPr>
              <w:pStyle w:val="BodyText1"/>
              <w:numPr>
                <w:ilvl w:val="0"/>
                <w:numId w:val="29"/>
              </w:numPr>
              <w:rPr>
                <w:rFonts w:ascii="Arial" w:hAnsi="Arial" w:cs="Arial"/>
                <w:sz w:val="22"/>
                <w:szCs w:val="22"/>
              </w:rPr>
            </w:pPr>
            <w:r w:rsidRPr="00445D5C">
              <w:rPr>
                <w:rFonts w:ascii="Arial" w:hAnsi="Arial" w:cs="Arial"/>
                <w:sz w:val="22"/>
                <w:szCs w:val="22"/>
              </w:rPr>
              <w:t>Click</w:t>
            </w:r>
            <w:r w:rsidR="00A02866" w:rsidRPr="00445D5C">
              <w:rPr>
                <w:rFonts w:ascii="Arial" w:hAnsi="Arial" w:cs="Arial"/>
                <w:sz w:val="22"/>
                <w:szCs w:val="22"/>
              </w:rPr>
              <w:t xml:space="preserve"> “Standard Services”</w:t>
            </w:r>
          </w:p>
          <w:p w14:paraId="1240D985" w14:textId="1C993B2B" w:rsidR="00A02866" w:rsidRPr="00445D5C" w:rsidRDefault="00F209C8" w:rsidP="00A02866">
            <w:pPr>
              <w:pStyle w:val="BodyText1"/>
              <w:numPr>
                <w:ilvl w:val="0"/>
                <w:numId w:val="29"/>
              </w:numPr>
              <w:rPr>
                <w:rFonts w:ascii="Arial" w:hAnsi="Arial" w:cs="Arial"/>
                <w:sz w:val="22"/>
                <w:szCs w:val="22"/>
              </w:rPr>
            </w:pPr>
            <w:r>
              <w:rPr>
                <w:rFonts w:ascii="Arial" w:hAnsi="Arial" w:cs="Arial"/>
                <w:sz w:val="22"/>
                <w:szCs w:val="22"/>
              </w:rPr>
              <w:t>For Agreements related to Aggregate Service Targets, click on the “Aggregate Service Targets TM” folder.</w:t>
            </w:r>
          </w:p>
          <w:p w14:paraId="13BD8268" w14:textId="4CE52E31" w:rsidR="00A02866" w:rsidRPr="00445D5C" w:rsidRDefault="00A02866" w:rsidP="00A02866">
            <w:pPr>
              <w:pStyle w:val="ListParagraph"/>
              <w:rPr>
                <w:rFonts w:cs="Arial"/>
                <w:sz w:val="20"/>
              </w:rPr>
            </w:pPr>
          </w:p>
          <w:p w14:paraId="628DA557" w14:textId="3D7FAF5F" w:rsidR="002D3443" w:rsidRDefault="007D7346" w:rsidP="00094C7E">
            <w:pPr>
              <w:pStyle w:val="ListParagraph"/>
              <w:rPr>
                <w:rFonts w:cs="Arial"/>
                <w:sz w:val="20"/>
              </w:rPr>
            </w:pPr>
            <w:r>
              <w:rPr>
                <w:noProof/>
              </w:rPr>
              <w:drawing>
                <wp:inline distT="0" distB="0" distL="0" distR="0" wp14:anchorId="1ED09C9A" wp14:editId="441492E4">
                  <wp:extent cx="219456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4560" cy="1828800"/>
                          </a:xfrm>
                          <a:prstGeom prst="rect">
                            <a:avLst/>
                          </a:prstGeom>
                        </pic:spPr>
                      </pic:pic>
                    </a:graphicData>
                  </a:graphic>
                </wp:inline>
              </w:drawing>
            </w:r>
          </w:p>
          <w:p w14:paraId="6677A5AD" w14:textId="76DAA2BE" w:rsidR="00F209C8" w:rsidRDefault="00F209C8" w:rsidP="00094C7E">
            <w:pPr>
              <w:pStyle w:val="ListParagraph"/>
              <w:rPr>
                <w:rFonts w:cs="Arial"/>
                <w:sz w:val="20"/>
              </w:rPr>
            </w:pPr>
            <w:r>
              <w:rPr>
                <w:rFonts w:cs="Arial"/>
                <w:sz w:val="20"/>
              </w:rPr>
              <w:t>For Agreements related to Platinum services, click the “Monitored” folder.</w:t>
            </w:r>
          </w:p>
          <w:p w14:paraId="3CA2460A" w14:textId="645473FC" w:rsidR="00F209C8" w:rsidRPr="00445D5C" w:rsidRDefault="00F209C8" w:rsidP="00094C7E">
            <w:pPr>
              <w:pStyle w:val="ListParagraph"/>
              <w:rPr>
                <w:rFonts w:cs="Arial"/>
                <w:sz w:val="20"/>
              </w:rPr>
            </w:pPr>
            <w:r>
              <w:rPr>
                <w:noProof/>
              </w:rPr>
              <w:lastRenderedPageBreak/>
              <w:drawing>
                <wp:inline distT="0" distB="0" distL="0" distR="0" wp14:anchorId="16F2722D" wp14:editId="13DD063B">
                  <wp:extent cx="1847850" cy="2298968"/>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8797" cy="2325029"/>
                          </a:xfrm>
                          <a:prstGeom prst="rect">
                            <a:avLst/>
                          </a:prstGeom>
                        </pic:spPr>
                      </pic:pic>
                    </a:graphicData>
                  </a:graphic>
                </wp:inline>
              </w:drawing>
            </w:r>
          </w:p>
          <w:p w14:paraId="31518631" w14:textId="5971944B" w:rsidR="002D3443" w:rsidRDefault="002D3443" w:rsidP="002D3443">
            <w:pPr>
              <w:pStyle w:val="ListParagraph"/>
              <w:numPr>
                <w:ilvl w:val="0"/>
                <w:numId w:val="29"/>
              </w:numPr>
              <w:rPr>
                <w:rFonts w:cs="Arial"/>
                <w:sz w:val="22"/>
                <w:szCs w:val="22"/>
              </w:rPr>
            </w:pPr>
            <w:r w:rsidRPr="00445D5C">
              <w:rPr>
                <w:rFonts w:cs="Arial"/>
                <w:sz w:val="22"/>
                <w:szCs w:val="22"/>
              </w:rPr>
              <w:t xml:space="preserve">Click </w:t>
            </w:r>
            <w:r w:rsidR="00A20C5C">
              <w:rPr>
                <w:rFonts w:cs="Arial"/>
                <w:sz w:val="22"/>
                <w:szCs w:val="22"/>
              </w:rPr>
              <w:t xml:space="preserve">on </w:t>
            </w:r>
            <w:r w:rsidRPr="00445D5C">
              <w:rPr>
                <w:rFonts w:cs="Arial"/>
                <w:sz w:val="22"/>
                <w:szCs w:val="22"/>
              </w:rPr>
              <w:t>the “Agreements” tab.  This will sho</w:t>
            </w:r>
            <w:r w:rsidR="00A20C5C">
              <w:rPr>
                <w:rFonts w:cs="Arial"/>
                <w:sz w:val="22"/>
                <w:szCs w:val="22"/>
              </w:rPr>
              <w:t xml:space="preserve">w a list of existing Agreements that have been created.  </w:t>
            </w:r>
            <w:r w:rsidR="00F209C8" w:rsidRPr="00F209C8">
              <w:rPr>
                <w:rFonts w:cs="Arial"/>
                <w:i/>
                <w:iCs/>
                <w:sz w:val="22"/>
                <w:szCs w:val="22"/>
              </w:rPr>
              <w:t>In this example, an Agreement for a service related to an Aggregate Service Target is being shown.</w:t>
            </w:r>
          </w:p>
          <w:p w14:paraId="5F4CD2F3" w14:textId="704E31B9" w:rsidR="002D3443" w:rsidRPr="00186E23" w:rsidRDefault="002D3443" w:rsidP="002E1C2B">
            <w:pPr>
              <w:pStyle w:val="ListParagraph"/>
              <w:numPr>
                <w:ilvl w:val="0"/>
                <w:numId w:val="29"/>
              </w:numPr>
              <w:rPr>
                <w:rFonts w:cs="Arial"/>
                <w:sz w:val="20"/>
              </w:rPr>
            </w:pPr>
            <w:r w:rsidRPr="00186E23">
              <w:rPr>
                <w:rFonts w:cs="Arial"/>
                <w:sz w:val="22"/>
                <w:szCs w:val="22"/>
              </w:rPr>
              <w:t>To put the Agreements in alphabetical order, click the “Title” field on the blue bar.</w:t>
            </w:r>
          </w:p>
          <w:p w14:paraId="38A03A12" w14:textId="7C3E93CF" w:rsidR="002D3443" w:rsidRPr="00445D5C" w:rsidRDefault="00F209C8" w:rsidP="00186E23">
            <w:pPr>
              <w:pStyle w:val="BodyText1"/>
              <w:ind w:left="720"/>
              <w:rPr>
                <w:rFonts w:ascii="Arial" w:hAnsi="Arial" w:cs="Arial"/>
                <w:sz w:val="20"/>
              </w:rPr>
            </w:pPr>
            <w:r>
              <w:rPr>
                <w:noProof/>
              </w:rPr>
              <w:drawing>
                <wp:inline distT="0" distB="0" distL="0" distR="0" wp14:anchorId="07B958D9" wp14:editId="6C923EFE">
                  <wp:extent cx="2181225" cy="2038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225" cy="2038350"/>
                          </a:xfrm>
                          <a:prstGeom prst="rect">
                            <a:avLst/>
                          </a:prstGeom>
                        </pic:spPr>
                      </pic:pic>
                    </a:graphicData>
                  </a:graphic>
                </wp:inline>
              </w:drawing>
            </w:r>
          </w:p>
          <w:p w14:paraId="19C6AA1A" w14:textId="7425EFC7" w:rsidR="002D3443" w:rsidRPr="00186E23" w:rsidRDefault="002D3443" w:rsidP="003E1577">
            <w:pPr>
              <w:pStyle w:val="BodyText1"/>
              <w:numPr>
                <w:ilvl w:val="0"/>
                <w:numId w:val="29"/>
              </w:numPr>
              <w:rPr>
                <w:rFonts w:ascii="Arial" w:hAnsi="Arial" w:cs="Arial"/>
                <w:sz w:val="20"/>
              </w:rPr>
            </w:pPr>
            <w:r w:rsidRPr="00186E23">
              <w:rPr>
                <w:rFonts w:ascii="Arial" w:hAnsi="Arial" w:cs="Arial"/>
                <w:sz w:val="22"/>
                <w:szCs w:val="22"/>
              </w:rPr>
              <w:t xml:space="preserve">If you </w:t>
            </w:r>
            <w:r w:rsidR="00A20C5C" w:rsidRPr="00186E23">
              <w:rPr>
                <w:rFonts w:ascii="Arial" w:hAnsi="Arial" w:cs="Arial"/>
                <w:sz w:val="22"/>
                <w:szCs w:val="22"/>
              </w:rPr>
              <w:t>need</w:t>
            </w:r>
            <w:r w:rsidRPr="00186E23">
              <w:rPr>
                <w:rFonts w:ascii="Arial" w:hAnsi="Arial" w:cs="Arial"/>
                <w:sz w:val="22"/>
                <w:szCs w:val="22"/>
              </w:rPr>
              <w:t xml:space="preserve"> to review an existing Agreement, highlight the </w:t>
            </w:r>
            <w:r w:rsidR="00A20C5C" w:rsidRPr="00186E23">
              <w:rPr>
                <w:rFonts w:ascii="Arial" w:hAnsi="Arial" w:cs="Arial"/>
                <w:sz w:val="22"/>
                <w:szCs w:val="22"/>
              </w:rPr>
              <w:t xml:space="preserve">specific </w:t>
            </w:r>
            <w:r w:rsidRPr="00186E23">
              <w:rPr>
                <w:rFonts w:ascii="Arial" w:hAnsi="Arial" w:cs="Arial"/>
                <w:sz w:val="22"/>
                <w:szCs w:val="22"/>
              </w:rPr>
              <w:t>Agreement and click the “View” button.</w:t>
            </w:r>
          </w:p>
          <w:p w14:paraId="2EDCFD0A" w14:textId="4A9F4CB6" w:rsidR="00994A2D" w:rsidRDefault="002D3443" w:rsidP="00186E23">
            <w:pPr>
              <w:pStyle w:val="BodyText1"/>
              <w:ind w:left="720"/>
              <w:rPr>
                <w:rFonts w:ascii="Arial" w:hAnsi="Arial" w:cs="Arial"/>
                <w:sz w:val="20"/>
              </w:rPr>
            </w:pPr>
            <w:r w:rsidRPr="00445D5C">
              <w:rPr>
                <w:rFonts w:ascii="Arial" w:hAnsi="Arial" w:cs="Arial"/>
                <w:noProof/>
              </w:rPr>
              <w:drawing>
                <wp:inline distT="0" distB="0" distL="0" distR="0" wp14:anchorId="7EEBC267" wp14:editId="358DEDD1">
                  <wp:extent cx="246697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975" cy="609600"/>
                          </a:xfrm>
                          <a:prstGeom prst="rect">
                            <a:avLst/>
                          </a:prstGeom>
                        </pic:spPr>
                      </pic:pic>
                    </a:graphicData>
                  </a:graphic>
                </wp:inline>
              </w:drawing>
            </w:r>
          </w:p>
          <w:p w14:paraId="0D655100" w14:textId="672061F1" w:rsidR="00994A2D" w:rsidRPr="00F209C8" w:rsidRDefault="00994A2D" w:rsidP="00994A2D">
            <w:pPr>
              <w:pStyle w:val="BodyText1"/>
              <w:numPr>
                <w:ilvl w:val="0"/>
                <w:numId w:val="29"/>
              </w:numPr>
              <w:rPr>
                <w:rFonts w:ascii="Arial" w:hAnsi="Arial" w:cs="Arial"/>
                <w:sz w:val="22"/>
                <w:szCs w:val="22"/>
                <w:highlight w:val="green"/>
              </w:rPr>
            </w:pPr>
            <w:r w:rsidRPr="00F209C8">
              <w:rPr>
                <w:rFonts w:ascii="Arial" w:hAnsi="Arial" w:cs="Arial"/>
                <w:sz w:val="22"/>
                <w:szCs w:val="22"/>
                <w:highlight w:val="green"/>
              </w:rPr>
              <w:t>If a viable Agreement already exists that matches the criteria found in the Metric Data Definition</w:t>
            </w:r>
            <w:r w:rsidR="00F209C8" w:rsidRPr="00F209C8">
              <w:rPr>
                <w:rFonts w:ascii="Arial" w:hAnsi="Arial" w:cs="Arial"/>
                <w:sz w:val="22"/>
                <w:szCs w:val="22"/>
                <w:highlight w:val="green"/>
              </w:rPr>
              <w:t xml:space="preserve"> spreadsheet </w:t>
            </w:r>
            <w:r w:rsidR="00F209C8" w:rsidRPr="00F209C8">
              <w:rPr>
                <w:rFonts w:ascii="Arial" w:hAnsi="Arial" w:cs="Arial"/>
                <w:i/>
                <w:iCs/>
                <w:sz w:val="22"/>
                <w:szCs w:val="22"/>
                <w:highlight w:val="green"/>
              </w:rPr>
              <w:t xml:space="preserve">(see </w:t>
            </w:r>
            <w:r w:rsidR="00F209C8" w:rsidRPr="00F209C8">
              <w:rPr>
                <w:rFonts w:ascii="Arial" w:hAnsi="Arial" w:cs="Arial"/>
                <w:b/>
                <w:bCs/>
                <w:i/>
                <w:iCs/>
                <w:sz w:val="22"/>
                <w:szCs w:val="22"/>
                <w:highlight w:val="green"/>
              </w:rPr>
              <w:t>Appendix B</w:t>
            </w:r>
            <w:r w:rsidR="00F209C8" w:rsidRPr="00F209C8">
              <w:rPr>
                <w:rFonts w:ascii="Arial" w:hAnsi="Arial" w:cs="Arial"/>
                <w:i/>
                <w:iCs/>
                <w:sz w:val="22"/>
                <w:szCs w:val="22"/>
                <w:highlight w:val="green"/>
              </w:rPr>
              <w:t>)</w:t>
            </w:r>
            <w:r w:rsidR="00F209C8" w:rsidRPr="00F209C8">
              <w:rPr>
                <w:rFonts w:ascii="Arial" w:hAnsi="Arial" w:cs="Arial"/>
                <w:sz w:val="22"/>
                <w:szCs w:val="22"/>
                <w:highlight w:val="green"/>
              </w:rPr>
              <w:t xml:space="preserve"> </w:t>
            </w:r>
            <w:r w:rsidRPr="00F209C8">
              <w:rPr>
                <w:rFonts w:ascii="Arial" w:hAnsi="Arial" w:cs="Arial"/>
                <w:sz w:val="22"/>
                <w:szCs w:val="22"/>
                <w:highlight w:val="green"/>
              </w:rPr>
              <w:t>for the specified service, you are done with this procedure.</w:t>
            </w:r>
          </w:p>
          <w:p w14:paraId="3FCA2F8F" w14:textId="5F2646E8" w:rsidR="008B180B" w:rsidRPr="00445D5C" w:rsidRDefault="008B180B" w:rsidP="008B180B">
            <w:pPr>
              <w:pStyle w:val="BodyText1"/>
              <w:numPr>
                <w:ilvl w:val="0"/>
                <w:numId w:val="29"/>
              </w:numPr>
              <w:rPr>
                <w:rFonts w:ascii="Arial" w:hAnsi="Arial" w:cs="Arial"/>
                <w:sz w:val="20"/>
              </w:rPr>
            </w:pPr>
            <w:r w:rsidRPr="00994A2D">
              <w:rPr>
                <w:rFonts w:ascii="Arial" w:hAnsi="Arial" w:cs="Arial"/>
                <w:sz w:val="22"/>
                <w:szCs w:val="22"/>
              </w:rPr>
              <w:t>If the desired Agreement does not exist, continue to Step 3.</w:t>
            </w:r>
          </w:p>
        </w:tc>
      </w:tr>
      <w:tr w:rsidR="00016922" w:rsidRPr="00445D5C" w14:paraId="28268E73" w14:textId="77777777" w:rsidTr="003B6AF5">
        <w:tc>
          <w:tcPr>
            <w:tcW w:w="364" w:type="pct"/>
            <w:tcBorders>
              <w:top w:val="single" w:sz="4" w:space="0" w:color="auto"/>
              <w:left w:val="nil"/>
              <w:bottom w:val="single" w:sz="4" w:space="0" w:color="auto"/>
              <w:right w:val="nil"/>
            </w:tcBorders>
          </w:tcPr>
          <w:p w14:paraId="794D0109" w14:textId="7E54E279" w:rsidR="00016922" w:rsidRPr="00445D5C" w:rsidRDefault="003B6AF5" w:rsidP="0006055C">
            <w:pPr>
              <w:pStyle w:val="StepsNumber"/>
              <w:rPr>
                <w:rFonts w:cs="Arial"/>
              </w:rPr>
            </w:pPr>
            <w:r>
              <w:rPr>
                <w:rFonts w:cs="Arial"/>
              </w:rPr>
              <w:lastRenderedPageBreak/>
              <w:t>2</w:t>
            </w:r>
          </w:p>
        </w:tc>
        <w:tc>
          <w:tcPr>
            <w:tcW w:w="4636" w:type="pct"/>
            <w:tcBorders>
              <w:top w:val="single" w:sz="4" w:space="0" w:color="auto"/>
              <w:left w:val="nil"/>
              <w:bottom w:val="single" w:sz="4" w:space="0" w:color="auto"/>
              <w:right w:val="single" w:sz="4" w:space="0" w:color="auto"/>
            </w:tcBorders>
          </w:tcPr>
          <w:p w14:paraId="7D822E24" w14:textId="06B0CC19" w:rsidR="00016922" w:rsidRPr="00445D5C" w:rsidRDefault="002D3443" w:rsidP="00016922">
            <w:pPr>
              <w:pStyle w:val="BodyText1"/>
              <w:rPr>
                <w:rFonts w:ascii="Arial" w:hAnsi="Arial" w:cs="Arial"/>
                <w:b/>
                <w:sz w:val="22"/>
                <w:szCs w:val="22"/>
              </w:rPr>
            </w:pPr>
            <w:r w:rsidRPr="00445D5C">
              <w:rPr>
                <w:rFonts w:ascii="Arial" w:hAnsi="Arial" w:cs="Arial"/>
                <w:b/>
                <w:sz w:val="22"/>
                <w:szCs w:val="22"/>
              </w:rPr>
              <w:t xml:space="preserve">To </w:t>
            </w:r>
            <w:r w:rsidR="008B180B" w:rsidRPr="00445D5C">
              <w:rPr>
                <w:rFonts w:ascii="Arial" w:hAnsi="Arial" w:cs="Arial"/>
                <w:b/>
                <w:sz w:val="22"/>
                <w:szCs w:val="22"/>
              </w:rPr>
              <w:t>Create an Agreement</w:t>
            </w:r>
          </w:p>
          <w:p w14:paraId="11A39EBB" w14:textId="77777777" w:rsidR="002D3443" w:rsidRPr="00445D5C" w:rsidRDefault="002D3443" w:rsidP="00016922">
            <w:pPr>
              <w:pStyle w:val="BodyText1"/>
              <w:rPr>
                <w:rFonts w:ascii="Arial" w:hAnsi="Arial" w:cs="Arial"/>
                <w:sz w:val="20"/>
              </w:rPr>
            </w:pPr>
          </w:p>
          <w:p w14:paraId="01EE98FA" w14:textId="479390E2" w:rsidR="002D3443" w:rsidRPr="00445D5C" w:rsidRDefault="002D3443" w:rsidP="00D35BF3">
            <w:pPr>
              <w:pStyle w:val="BodyText1"/>
              <w:numPr>
                <w:ilvl w:val="0"/>
                <w:numId w:val="43"/>
              </w:numPr>
              <w:rPr>
                <w:rFonts w:ascii="Arial" w:hAnsi="Arial" w:cs="Arial"/>
                <w:sz w:val="20"/>
              </w:rPr>
            </w:pPr>
            <w:r w:rsidRPr="00445D5C">
              <w:rPr>
                <w:rFonts w:ascii="Arial" w:hAnsi="Arial" w:cs="Arial"/>
                <w:sz w:val="22"/>
                <w:szCs w:val="22"/>
              </w:rPr>
              <w:t>Click the “Create” button.</w:t>
            </w:r>
          </w:p>
          <w:p w14:paraId="19B18249" w14:textId="3B4E163F" w:rsidR="002D3443" w:rsidRPr="00445D5C" w:rsidRDefault="002D3443" w:rsidP="00186E23">
            <w:pPr>
              <w:pStyle w:val="BodyText1"/>
              <w:ind w:left="720"/>
              <w:rPr>
                <w:rFonts w:ascii="Arial" w:hAnsi="Arial" w:cs="Arial"/>
                <w:sz w:val="20"/>
              </w:rPr>
            </w:pPr>
            <w:r w:rsidRPr="00445D5C">
              <w:rPr>
                <w:rFonts w:ascii="Arial" w:hAnsi="Arial" w:cs="Arial"/>
                <w:noProof/>
                <w:sz w:val="22"/>
                <w:szCs w:val="22"/>
              </w:rPr>
              <w:drawing>
                <wp:inline distT="0" distB="0" distL="0" distR="0" wp14:anchorId="23896E0B" wp14:editId="6A4F595C">
                  <wp:extent cx="1381125" cy="581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1125" cy="581025"/>
                          </a:xfrm>
                          <a:prstGeom prst="rect">
                            <a:avLst/>
                          </a:prstGeom>
                        </pic:spPr>
                      </pic:pic>
                    </a:graphicData>
                  </a:graphic>
                </wp:inline>
              </w:drawing>
            </w:r>
          </w:p>
          <w:p w14:paraId="45C0A883" w14:textId="5FCA229F" w:rsidR="002D3443" w:rsidRPr="00B850A5" w:rsidRDefault="002D3443" w:rsidP="000F1916">
            <w:pPr>
              <w:pStyle w:val="BodyText1"/>
              <w:numPr>
                <w:ilvl w:val="0"/>
                <w:numId w:val="43"/>
              </w:numPr>
              <w:rPr>
                <w:rFonts w:ascii="Arial" w:hAnsi="Arial" w:cs="Arial"/>
                <w:sz w:val="22"/>
                <w:szCs w:val="22"/>
              </w:rPr>
            </w:pPr>
            <w:r w:rsidRPr="00B850A5">
              <w:rPr>
                <w:rFonts w:ascii="Arial" w:hAnsi="Arial" w:cs="Arial"/>
                <w:sz w:val="22"/>
                <w:szCs w:val="22"/>
              </w:rPr>
              <w:t>Enter information in the following fields:</w:t>
            </w:r>
          </w:p>
          <w:p w14:paraId="1CDE6D58" w14:textId="77777777" w:rsidR="00B850A5" w:rsidRDefault="002D3443" w:rsidP="00D35BF3">
            <w:pPr>
              <w:pStyle w:val="BodyText1"/>
              <w:numPr>
                <w:ilvl w:val="1"/>
                <w:numId w:val="45"/>
              </w:numPr>
              <w:rPr>
                <w:rFonts w:ascii="Arial" w:hAnsi="Arial" w:cs="Arial"/>
                <w:sz w:val="22"/>
                <w:szCs w:val="22"/>
              </w:rPr>
            </w:pPr>
            <w:r w:rsidRPr="00445D5C">
              <w:rPr>
                <w:rFonts w:ascii="Arial" w:hAnsi="Arial" w:cs="Arial"/>
                <w:b/>
                <w:sz w:val="22"/>
                <w:szCs w:val="22"/>
              </w:rPr>
              <w:t>Title:</w:t>
            </w:r>
            <w:r w:rsidRPr="00445D5C">
              <w:rPr>
                <w:rFonts w:ascii="Arial" w:hAnsi="Arial" w:cs="Arial"/>
                <w:sz w:val="22"/>
                <w:szCs w:val="22"/>
              </w:rPr>
              <w:t xml:space="preserve"> Name the Agreement.  </w:t>
            </w:r>
          </w:p>
          <w:p w14:paraId="0C7BC7F7" w14:textId="6CC583B5" w:rsidR="002D3443" w:rsidRPr="00445D5C" w:rsidRDefault="00B850A5" w:rsidP="00B850A5">
            <w:pPr>
              <w:pStyle w:val="BodyText1"/>
              <w:ind w:left="1296"/>
              <w:rPr>
                <w:rFonts w:ascii="Arial" w:hAnsi="Arial" w:cs="Arial"/>
                <w:sz w:val="22"/>
                <w:szCs w:val="22"/>
              </w:rPr>
            </w:pPr>
            <w:r>
              <w:rPr>
                <w:rFonts w:ascii="Arial" w:hAnsi="Arial" w:cs="Arial"/>
                <w:b/>
                <w:sz w:val="22"/>
                <w:szCs w:val="22"/>
              </w:rPr>
              <w:t xml:space="preserve">            </w:t>
            </w:r>
            <w:r w:rsidR="002D3443" w:rsidRPr="00445D5C">
              <w:rPr>
                <w:rFonts w:ascii="Arial" w:hAnsi="Arial" w:cs="Arial"/>
                <w:sz w:val="22"/>
                <w:szCs w:val="22"/>
              </w:rPr>
              <w:t xml:space="preserve">See </w:t>
            </w:r>
            <w:r w:rsidR="002D3443" w:rsidRPr="00445D5C">
              <w:rPr>
                <w:rFonts w:ascii="Arial" w:hAnsi="Arial" w:cs="Arial"/>
                <w:b/>
                <w:i/>
                <w:sz w:val="22"/>
                <w:szCs w:val="22"/>
              </w:rPr>
              <w:t>Appendix A</w:t>
            </w:r>
            <w:r w:rsidR="002D3443" w:rsidRPr="00445D5C">
              <w:rPr>
                <w:rFonts w:ascii="Arial" w:hAnsi="Arial" w:cs="Arial"/>
                <w:sz w:val="22"/>
                <w:szCs w:val="22"/>
              </w:rPr>
              <w:t xml:space="preserve"> for the </w:t>
            </w:r>
            <w:r w:rsidR="00D65A38" w:rsidRPr="00445D5C">
              <w:rPr>
                <w:rFonts w:ascii="Arial" w:hAnsi="Arial" w:cs="Arial"/>
                <w:sz w:val="22"/>
                <w:szCs w:val="22"/>
              </w:rPr>
              <w:t xml:space="preserve">standard </w:t>
            </w:r>
            <w:r w:rsidR="002D3443" w:rsidRPr="00445D5C">
              <w:rPr>
                <w:rFonts w:ascii="Arial" w:hAnsi="Arial" w:cs="Arial"/>
                <w:sz w:val="22"/>
                <w:szCs w:val="22"/>
              </w:rPr>
              <w:t>naming</w:t>
            </w:r>
            <w:r w:rsidR="00D35BF3" w:rsidRPr="00445D5C">
              <w:rPr>
                <w:rFonts w:ascii="Arial" w:hAnsi="Arial" w:cs="Arial"/>
                <w:sz w:val="22"/>
                <w:szCs w:val="22"/>
              </w:rPr>
              <w:t xml:space="preserve"> co</w:t>
            </w:r>
            <w:r w:rsidR="002D3443" w:rsidRPr="00445D5C">
              <w:rPr>
                <w:rFonts w:ascii="Arial" w:hAnsi="Arial" w:cs="Arial"/>
                <w:sz w:val="22"/>
                <w:szCs w:val="22"/>
              </w:rPr>
              <w:t>nvention.</w:t>
            </w:r>
          </w:p>
          <w:p w14:paraId="20F86003" w14:textId="78118D63" w:rsidR="00136F97" w:rsidRPr="00445D5C" w:rsidRDefault="002D3443" w:rsidP="00D35BF3">
            <w:pPr>
              <w:pStyle w:val="NoSpacing"/>
              <w:numPr>
                <w:ilvl w:val="1"/>
                <w:numId w:val="45"/>
              </w:numPr>
              <w:rPr>
                <w:rFonts w:cs="Arial"/>
                <w:sz w:val="22"/>
                <w:szCs w:val="22"/>
              </w:rPr>
            </w:pPr>
            <w:r w:rsidRPr="00445D5C">
              <w:rPr>
                <w:rFonts w:cs="Arial"/>
                <w:b/>
                <w:sz w:val="22"/>
                <w:szCs w:val="22"/>
              </w:rPr>
              <w:lastRenderedPageBreak/>
              <w:t>Description:</w:t>
            </w:r>
            <w:r w:rsidRPr="00445D5C">
              <w:rPr>
                <w:rFonts w:cs="Arial"/>
                <w:sz w:val="22"/>
                <w:szCs w:val="22"/>
              </w:rPr>
              <w:t xml:space="preserve"> </w:t>
            </w:r>
            <w:r w:rsidR="004358AC">
              <w:rPr>
                <w:rFonts w:cs="Arial"/>
                <w:sz w:val="22"/>
                <w:szCs w:val="22"/>
              </w:rPr>
              <w:t xml:space="preserve">Enter the </w:t>
            </w:r>
            <w:proofErr w:type="gramStart"/>
            <w:r w:rsidR="00F209C8">
              <w:rPr>
                <w:rFonts w:cs="Arial"/>
                <w:sz w:val="22"/>
                <w:szCs w:val="22"/>
              </w:rPr>
              <w:t xml:space="preserve">full </w:t>
            </w:r>
            <w:r w:rsidR="004358AC">
              <w:rPr>
                <w:rFonts w:cs="Arial"/>
                <w:sz w:val="22"/>
                <w:szCs w:val="22"/>
              </w:rPr>
              <w:t>Service</w:t>
            </w:r>
            <w:proofErr w:type="gramEnd"/>
            <w:r w:rsidR="004358AC">
              <w:rPr>
                <w:rFonts w:cs="Arial"/>
                <w:sz w:val="22"/>
                <w:szCs w:val="22"/>
              </w:rPr>
              <w:t xml:space="preserve"> Name.</w:t>
            </w:r>
            <w:r w:rsidRPr="00445D5C">
              <w:rPr>
                <w:rFonts w:cs="Arial"/>
                <w:sz w:val="22"/>
                <w:szCs w:val="22"/>
              </w:rPr>
              <w:t xml:space="preserve">  </w:t>
            </w:r>
          </w:p>
          <w:p w14:paraId="005EC75C" w14:textId="57827144" w:rsidR="00136F97" w:rsidRPr="00445D5C" w:rsidRDefault="00136F97" w:rsidP="00D35BF3">
            <w:pPr>
              <w:pStyle w:val="NoSpacing"/>
              <w:numPr>
                <w:ilvl w:val="1"/>
                <w:numId w:val="45"/>
              </w:numPr>
              <w:rPr>
                <w:rFonts w:cs="Arial"/>
                <w:sz w:val="22"/>
                <w:szCs w:val="22"/>
              </w:rPr>
            </w:pPr>
            <w:r w:rsidRPr="00445D5C">
              <w:rPr>
                <w:rFonts w:cs="Arial"/>
                <w:b/>
                <w:sz w:val="22"/>
                <w:szCs w:val="22"/>
              </w:rPr>
              <w:t>Expiration Date:</w:t>
            </w:r>
            <w:r w:rsidRPr="00445D5C">
              <w:rPr>
                <w:rFonts w:cs="Arial"/>
                <w:sz w:val="22"/>
                <w:szCs w:val="22"/>
              </w:rPr>
              <w:t xml:space="preserve"> Should be a date far into the future.  Currently </w:t>
            </w:r>
            <w:r w:rsidR="00167E2E">
              <w:rPr>
                <w:rFonts w:cs="Arial"/>
                <w:sz w:val="22"/>
                <w:szCs w:val="22"/>
              </w:rPr>
              <w:t>12</w:t>
            </w:r>
            <w:r w:rsidRPr="00445D5C">
              <w:rPr>
                <w:rFonts w:cs="Arial"/>
                <w:sz w:val="22"/>
                <w:szCs w:val="22"/>
              </w:rPr>
              <w:t>/</w:t>
            </w:r>
            <w:r w:rsidR="00167E2E">
              <w:rPr>
                <w:rFonts w:cs="Arial"/>
                <w:sz w:val="22"/>
                <w:szCs w:val="22"/>
              </w:rPr>
              <w:t>3</w:t>
            </w:r>
            <w:r w:rsidRPr="00445D5C">
              <w:rPr>
                <w:rFonts w:cs="Arial"/>
                <w:sz w:val="22"/>
                <w:szCs w:val="22"/>
              </w:rPr>
              <w:t>1/203</w:t>
            </w:r>
            <w:r w:rsidR="00167E2E">
              <w:rPr>
                <w:rFonts w:cs="Arial"/>
                <w:sz w:val="22"/>
                <w:szCs w:val="22"/>
              </w:rPr>
              <w:t>7</w:t>
            </w:r>
            <w:r w:rsidRPr="00445D5C">
              <w:rPr>
                <w:rFonts w:cs="Arial"/>
                <w:sz w:val="22"/>
                <w:szCs w:val="22"/>
              </w:rPr>
              <w:t xml:space="preserve"> 1</w:t>
            </w:r>
            <w:r w:rsidR="00167E2E">
              <w:rPr>
                <w:rFonts w:cs="Arial"/>
                <w:sz w:val="22"/>
                <w:szCs w:val="22"/>
              </w:rPr>
              <w:t>1:59:00 PM</w:t>
            </w:r>
            <w:r w:rsidRPr="00445D5C">
              <w:rPr>
                <w:rFonts w:cs="Arial"/>
                <w:sz w:val="22"/>
                <w:szCs w:val="22"/>
              </w:rPr>
              <w:t xml:space="preserve"> is the furthest time that can be used.</w:t>
            </w:r>
          </w:p>
          <w:p w14:paraId="4F12C2F4" w14:textId="64CE455A" w:rsidR="00136F97" w:rsidRDefault="00136F97" w:rsidP="00D35BF3">
            <w:pPr>
              <w:pStyle w:val="NoSpacing"/>
              <w:numPr>
                <w:ilvl w:val="1"/>
                <w:numId w:val="45"/>
              </w:numPr>
              <w:rPr>
                <w:rFonts w:cs="Arial"/>
                <w:sz w:val="22"/>
                <w:szCs w:val="22"/>
              </w:rPr>
            </w:pPr>
            <w:r w:rsidRPr="00445D5C">
              <w:rPr>
                <w:rFonts w:cs="Arial"/>
                <w:b/>
                <w:sz w:val="22"/>
                <w:szCs w:val="22"/>
              </w:rPr>
              <w:t>Notification Date:</w:t>
            </w:r>
            <w:r w:rsidR="00B850A5">
              <w:rPr>
                <w:rFonts w:cs="Arial"/>
                <w:sz w:val="22"/>
                <w:szCs w:val="22"/>
              </w:rPr>
              <w:t xml:space="preserve"> Select a date two </w:t>
            </w:r>
            <w:r w:rsidRPr="00445D5C">
              <w:rPr>
                <w:rFonts w:cs="Arial"/>
                <w:sz w:val="22"/>
                <w:szCs w:val="22"/>
              </w:rPr>
              <w:t xml:space="preserve">months before the expiration </w:t>
            </w:r>
            <w:r w:rsidR="00D35BF3" w:rsidRPr="00445D5C">
              <w:rPr>
                <w:rFonts w:cs="Arial"/>
                <w:sz w:val="22"/>
                <w:szCs w:val="22"/>
              </w:rPr>
              <w:t>da</w:t>
            </w:r>
            <w:r w:rsidRPr="00445D5C">
              <w:rPr>
                <w:rFonts w:cs="Arial"/>
                <w:sz w:val="22"/>
                <w:szCs w:val="22"/>
              </w:rPr>
              <w:t>te that was entered.</w:t>
            </w:r>
          </w:p>
          <w:p w14:paraId="0AA856D2" w14:textId="7B925721" w:rsidR="00B850A5" w:rsidRPr="00186E23" w:rsidRDefault="00B850A5" w:rsidP="003D13C3">
            <w:pPr>
              <w:pStyle w:val="NoSpacing"/>
              <w:numPr>
                <w:ilvl w:val="1"/>
                <w:numId w:val="45"/>
              </w:numPr>
              <w:rPr>
                <w:rFonts w:cs="Arial"/>
                <w:sz w:val="22"/>
                <w:szCs w:val="22"/>
              </w:rPr>
            </w:pPr>
            <w:r w:rsidRPr="00186E23">
              <w:rPr>
                <w:rFonts w:cs="Arial"/>
                <w:b/>
                <w:sz w:val="22"/>
                <w:szCs w:val="22"/>
              </w:rPr>
              <w:t xml:space="preserve">Business Service: </w:t>
            </w:r>
            <w:r w:rsidRPr="00186E23">
              <w:rPr>
                <w:rFonts w:cs="Arial"/>
                <w:sz w:val="22"/>
                <w:szCs w:val="22"/>
              </w:rPr>
              <w:t>Select from drop down menu.</w:t>
            </w:r>
            <w:r w:rsidR="00F209C8">
              <w:rPr>
                <w:rFonts w:cs="Arial"/>
                <w:sz w:val="22"/>
                <w:szCs w:val="22"/>
              </w:rPr>
              <w:t xml:space="preserve">  This will be the service name as it appears in Remedy.</w:t>
            </w:r>
          </w:p>
          <w:p w14:paraId="62DBDFD3" w14:textId="56C6AA3C" w:rsidR="00A226CA" w:rsidRPr="00445D5C" w:rsidRDefault="00B850A5" w:rsidP="00186E23">
            <w:pPr>
              <w:pStyle w:val="NoSpacing"/>
              <w:ind w:left="720"/>
              <w:rPr>
                <w:rFonts w:cs="Arial"/>
                <w:sz w:val="20"/>
              </w:rPr>
            </w:pPr>
            <w:r w:rsidRPr="00B850A5">
              <w:rPr>
                <w:rFonts w:cs="Arial"/>
                <w:sz w:val="22"/>
                <w:szCs w:val="22"/>
              </w:rPr>
              <w:t>.</w:t>
            </w:r>
            <w:r w:rsidR="00167E2E">
              <w:rPr>
                <w:noProof/>
              </w:rPr>
              <w:t xml:space="preserve"> </w:t>
            </w:r>
            <w:r w:rsidR="00167E2E">
              <w:rPr>
                <w:noProof/>
              </w:rPr>
              <w:drawing>
                <wp:inline distT="0" distB="0" distL="0" distR="0" wp14:anchorId="7A670CC1" wp14:editId="116B6495">
                  <wp:extent cx="5471160" cy="1063837"/>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7121" cy="1072774"/>
                          </a:xfrm>
                          <a:prstGeom prst="rect">
                            <a:avLst/>
                          </a:prstGeom>
                        </pic:spPr>
                      </pic:pic>
                    </a:graphicData>
                  </a:graphic>
                </wp:inline>
              </w:drawing>
            </w:r>
          </w:p>
        </w:tc>
      </w:tr>
      <w:tr w:rsidR="00016922" w:rsidRPr="00445D5C" w14:paraId="20B4F629" w14:textId="77777777" w:rsidTr="003B6AF5">
        <w:tc>
          <w:tcPr>
            <w:tcW w:w="364" w:type="pct"/>
            <w:tcBorders>
              <w:top w:val="single" w:sz="4" w:space="0" w:color="auto"/>
              <w:left w:val="nil"/>
              <w:bottom w:val="single" w:sz="4" w:space="0" w:color="auto"/>
              <w:right w:val="nil"/>
            </w:tcBorders>
          </w:tcPr>
          <w:p w14:paraId="6A33A1B9" w14:textId="0E49D56F" w:rsidR="00016922" w:rsidRPr="00445D5C" w:rsidRDefault="003B6AF5" w:rsidP="0006055C">
            <w:pPr>
              <w:pStyle w:val="StepsNumber"/>
              <w:rPr>
                <w:rFonts w:cs="Arial"/>
              </w:rPr>
            </w:pPr>
            <w:r>
              <w:rPr>
                <w:rFonts w:cs="Arial"/>
              </w:rPr>
              <w:lastRenderedPageBreak/>
              <w:t>3</w:t>
            </w:r>
          </w:p>
        </w:tc>
        <w:tc>
          <w:tcPr>
            <w:tcW w:w="4636" w:type="pct"/>
            <w:tcBorders>
              <w:top w:val="single" w:sz="4" w:space="0" w:color="auto"/>
              <w:left w:val="nil"/>
              <w:bottom w:val="single" w:sz="4" w:space="0" w:color="auto"/>
              <w:right w:val="single" w:sz="4" w:space="0" w:color="auto"/>
            </w:tcBorders>
          </w:tcPr>
          <w:p w14:paraId="3DE63423" w14:textId="70C6AD31" w:rsidR="00016922" w:rsidRPr="00445D5C" w:rsidRDefault="009E6603" w:rsidP="00016922">
            <w:pPr>
              <w:pStyle w:val="BodyText1"/>
              <w:rPr>
                <w:rFonts w:ascii="Arial" w:hAnsi="Arial" w:cs="Arial"/>
                <w:sz w:val="22"/>
                <w:szCs w:val="22"/>
              </w:rPr>
            </w:pPr>
            <w:r w:rsidRPr="00445D5C">
              <w:rPr>
                <w:rFonts w:ascii="Arial" w:hAnsi="Arial" w:cs="Arial"/>
                <w:sz w:val="22"/>
                <w:szCs w:val="22"/>
              </w:rPr>
              <w:t>To set the Compliance Target percentage and relate the Agreement to a Service Target:</w:t>
            </w:r>
          </w:p>
          <w:p w14:paraId="5BEE2FD7" w14:textId="77777777" w:rsidR="009E6603" w:rsidRPr="00445D5C" w:rsidRDefault="009E6603" w:rsidP="00016922">
            <w:pPr>
              <w:pStyle w:val="BodyText1"/>
              <w:rPr>
                <w:rFonts w:ascii="Arial" w:hAnsi="Arial" w:cs="Arial"/>
                <w:sz w:val="22"/>
                <w:szCs w:val="22"/>
              </w:rPr>
            </w:pPr>
          </w:p>
          <w:p w14:paraId="6F4FE1AA" w14:textId="47455FF9" w:rsidR="009E6603" w:rsidRPr="00186E23" w:rsidRDefault="009E6603" w:rsidP="00D05BB9">
            <w:pPr>
              <w:pStyle w:val="ListParagraph"/>
              <w:numPr>
                <w:ilvl w:val="0"/>
                <w:numId w:val="30"/>
              </w:numPr>
              <w:ind w:right="150"/>
              <w:rPr>
                <w:rFonts w:cs="Arial"/>
                <w:sz w:val="22"/>
                <w:szCs w:val="22"/>
              </w:rPr>
            </w:pPr>
            <w:r w:rsidRPr="00186E23">
              <w:rPr>
                <w:rFonts w:cs="Arial"/>
                <w:sz w:val="22"/>
                <w:szCs w:val="22"/>
              </w:rPr>
              <w:t>On the “Related Service Targets” tab located on the lower half of the screen, fill in the following fields:</w:t>
            </w:r>
          </w:p>
          <w:p w14:paraId="108462CC" w14:textId="7EF74608" w:rsidR="009E6603" w:rsidRPr="00445D5C" w:rsidRDefault="009E6603" w:rsidP="00D35BF3">
            <w:pPr>
              <w:pStyle w:val="ListParagraph"/>
              <w:numPr>
                <w:ilvl w:val="1"/>
                <w:numId w:val="46"/>
              </w:numPr>
              <w:ind w:right="150"/>
              <w:rPr>
                <w:rFonts w:cs="Arial"/>
                <w:sz w:val="22"/>
                <w:szCs w:val="22"/>
              </w:rPr>
            </w:pPr>
            <w:r w:rsidRPr="00445D5C">
              <w:rPr>
                <w:rFonts w:cs="Arial"/>
                <w:b/>
                <w:sz w:val="22"/>
                <w:szCs w:val="22"/>
              </w:rPr>
              <w:t>Compliance Target:</w:t>
            </w:r>
            <w:r w:rsidRPr="00445D5C">
              <w:rPr>
                <w:rFonts w:cs="Arial"/>
                <w:sz w:val="22"/>
                <w:szCs w:val="22"/>
              </w:rPr>
              <w:t xml:space="preserve"> This needs to match the </w:t>
            </w:r>
            <w:r w:rsidR="00733145">
              <w:rPr>
                <w:rFonts w:cs="Arial"/>
                <w:sz w:val="22"/>
                <w:szCs w:val="22"/>
              </w:rPr>
              <w:t xml:space="preserve">“Compliance Minimum” </w:t>
            </w:r>
            <w:r w:rsidR="00B92BE5" w:rsidRPr="00445D5C">
              <w:rPr>
                <w:rFonts w:cs="Arial"/>
                <w:sz w:val="22"/>
                <w:szCs w:val="22"/>
              </w:rPr>
              <w:t>per</w:t>
            </w:r>
            <w:r w:rsidRPr="00445D5C">
              <w:rPr>
                <w:rFonts w:cs="Arial"/>
                <w:sz w:val="22"/>
                <w:szCs w:val="22"/>
              </w:rPr>
              <w:t>centage</w:t>
            </w:r>
            <w:r w:rsidR="00F209C8">
              <w:rPr>
                <w:rFonts w:cs="Arial"/>
                <w:sz w:val="22"/>
                <w:szCs w:val="22"/>
              </w:rPr>
              <w:t xml:space="preserve"> found in the Metric Data Definition spreadsheet </w:t>
            </w:r>
            <w:r w:rsidR="00F209C8" w:rsidRPr="00733145">
              <w:rPr>
                <w:rFonts w:cs="Arial"/>
                <w:i/>
                <w:iCs/>
                <w:sz w:val="22"/>
                <w:szCs w:val="22"/>
              </w:rPr>
              <w:t xml:space="preserve">(see </w:t>
            </w:r>
            <w:r w:rsidR="00F209C8" w:rsidRPr="00733145">
              <w:rPr>
                <w:rFonts w:cs="Arial"/>
                <w:b/>
                <w:bCs/>
                <w:i/>
                <w:iCs/>
                <w:sz w:val="22"/>
                <w:szCs w:val="22"/>
              </w:rPr>
              <w:t>Appendix B</w:t>
            </w:r>
            <w:r w:rsidR="00F209C8" w:rsidRPr="00733145">
              <w:rPr>
                <w:rFonts w:cs="Arial"/>
                <w:i/>
                <w:iCs/>
                <w:sz w:val="22"/>
                <w:szCs w:val="22"/>
              </w:rPr>
              <w:t>)</w:t>
            </w:r>
            <w:r w:rsidRPr="00733145">
              <w:rPr>
                <w:rFonts w:cs="Arial"/>
                <w:i/>
                <w:iCs/>
                <w:sz w:val="22"/>
                <w:szCs w:val="22"/>
              </w:rPr>
              <w:t>.</w:t>
            </w:r>
          </w:p>
          <w:p w14:paraId="78B1B583" w14:textId="23AD2AB8" w:rsidR="00AF7CDF" w:rsidRPr="00186E23" w:rsidRDefault="009E6603" w:rsidP="003A4A47">
            <w:pPr>
              <w:pStyle w:val="ListParagraph"/>
              <w:numPr>
                <w:ilvl w:val="1"/>
                <w:numId w:val="46"/>
              </w:numPr>
              <w:ind w:right="150"/>
              <w:rPr>
                <w:rFonts w:cs="Arial"/>
                <w:sz w:val="22"/>
                <w:szCs w:val="22"/>
              </w:rPr>
            </w:pPr>
            <w:r w:rsidRPr="00186E23">
              <w:rPr>
                <w:rFonts w:cs="Arial"/>
                <w:b/>
                <w:sz w:val="22"/>
                <w:szCs w:val="22"/>
              </w:rPr>
              <w:t xml:space="preserve">Compliance </w:t>
            </w:r>
            <w:proofErr w:type="gramStart"/>
            <w:r w:rsidRPr="00186E23">
              <w:rPr>
                <w:rFonts w:cs="Arial"/>
                <w:b/>
                <w:sz w:val="22"/>
                <w:szCs w:val="22"/>
              </w:rPr>
              <w:t>At</w:t>
            </w:r>
            <w:proofErr w:type="gramEnd"/>
            <w:r w:rsidRPr="00186E23">
              <w:rPr>
                <w:rFonts w:cs="Arial"/>
                <w:b/>
                <w:sz w:val="22"/>
                <w:szCs w:val="22"/>
              </w:rPr>
              <w:t xml:space="preserve"> Risk:</w:t>
            </w:r>
            <w:r w:rsidRPr="00186E23">
              <w:rPr>
                <w:rFonts w:cs="Arial"/>
                <w:sz w:val="22"/>
                <w:szCs w:val="22"/>
              </w:rPr>
              <w:t xml:space="preserve"> </w:t>
            </w:r>
            <w:r w:rsidR="00622165" w:rsidRPr="00186E23">
              <w:rPr>
                <w:rFonts w:cs="Arial"/>
                <w:sz w:val="22"/>
                <w:szCs w:val="22"/>
              </w:rPr>
              <w:t xml:space="preserve">A percentage value that considers the Service Target to be in danger of not meeting the compliance target. </w:t>
            </w:r>
            <w:r w:rsidR="00733145">
              <w:rPr>
                <w:rFonts w:cs="Arial"/>
                <w:sz w:val="22"/>
                <w:szCs w:val="22"/>
              </w:rPr>
              <w:t xml:space="preserve">This needs to match the “Compliance Target” percentage </w:t>
            </w:r>
            <w:r w:rsidR="00733145">
              <w:rPr>
                <w:rFonts w:cs="Arial"/>
                <w:sz w:val="22"/>
                <w:szCs w:val="22"/>
              </w:rPr>
              <w:t xml:space="preserve">found in the Metric Data Definition spreadsheet </w:t>
            </w:r>
            <w:r w:rsidR="00733145" w:rsidRPr="00733145">
              <w:rPr>
                <w:rFonts w:cs="Arial"/>
                <w:i/>
                <w:iCs/>
                <w:sz w:val="22"/>
                <w:szCs w:val="22"/>
              </w:rPr>
              <w:t xml:space="preserve">(see </w:t>
            </w:r>
            <w:r w:rsidR="00733145" w:rsidRPr="00733145">
              <w:rPr>
                <w:rFonts w:cs="Arial"/>
                <w:b/>
                <w:bCs/>
                <w:i/>
                <w:iCs/>
                <w:sz w:val="22"/>
                <w:szCs w:val="22"/>
              </w:rPr>
              <w:t>Appendix B</w:t>
            </w:r>
            <w:r w:rsidR="00733145" w:rsidRPr="00733145">
              <w:rPr>
                <w:rFonts w:cs="Arial"/>
                <w:i/>
                <w:iCs/>
                <w:sz w:val="22"/>
                <w:szCs w:val="22"/>
              </w:rPr>
              <w:t>).</w:t>
            </w:r>
          </w:p>
          <w:p w14:paraId="2CF005D6" w14:textId="2476C206" w:rsidR="009E6603" w:rsidRPr="00445D5C" w:rsidRDefault="00891755" w:rsidP="00186E23">
            <w:pPr>
              <w:pStyle w:val="BodyText1"/>
              <w:ind w:left="1368"/>
              <w:rPr>
                <w:rFonts w:ascii="Arial" w:hAnsi="Arial" w:cs="Arial"/>
                <w:sz w:val="20"/>
              </w:rPr>
            </w:pPr>
            <w:r>
              <w:rPr>
                <w:noProof/>
              </w:rPr>
              <w:drawing>
                <wp:inline distT="0" distB="0" distL="0" distR="0" wp14:anchorId="7AFE2E54" wp14:editId="044437AB">
                  <wp:extent cx="2076450" cy="106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450" cy="1066800"/>
                          </a:xfrm>
                          <a:prstGeom prst="rect">
                            <a:avLst/>
                          </a:prstGeom>
                        </pic:spPr>
                      </pic:pic>
                    </a:graphicData>
                  </a:graphic>
                </wp:inline>
              </w:drawing>
            </w:r>
          </w:p>
          <w:p w14:paraId="3601922C" w14:textId="29FD2F98" w:rsidR="009E6603" w:rsidRPr="00445D5C" w:rsidRDefault="009E6603" w:rsidP="000F1916">
            <w:pPr>
              <w:pStyle w:val="BodyText1"/>
              <w:numPr>
                <w:ilvl w:val="0"/>
                <w:numId w:val="30"/>
              </w:numPr>
              <w:rPr>
                <w:rFonts w:ascii="Arial" w:hAnsi="Arial" w:cs="Arial"/>
                <w:sz w:val="20"/>
              </w:rPr>
            </w:pPr>
            <w:r w:rsidRPr="00445D5C">
              <w:rPr>
                <w:rFonts w:ascii="Arial" w:hAnsi="Arial" w:cs="Arial"/>
                <w:sz w:val="22"/>
                <w:szCs w:val="22"/>
              </w:rPr>
              <w:t>Click the “Relate” button.</w:t>
            </w:r>
          </w:p>
          <w:p w14:paraId="16921800" w14:textId="45FDCE70" w:rsidR="009E6603" w:rsidRPr="00445D5C" w:rsidRDefault="009E6603" w:rsidP="00186E23">
            <w:pPr>
              <w:pStyle w:val="BodyText1"/>
              <w:ind w:left="720"/>
              <w:rPr>
                <w:rFonts w:ascii="Arial" w:hAnsi="Arial" w:cs="Arial"/>
                <w:sz w:val="20"/>
              </w:rPr>
            </w:pPr>
            <w:r w:rsidRPr="00445D5C">
              <w:rPr>
                <w:rFonts w:ascii="Arial" w:hAnsi="Arial" w:cs="Arial"/>
                <w:noProof/>
              </w:rPr>
              <w:drawing>
                <wp:inline distT="0" distB="0" distL="0" distR="0" wp14:anchorId="3FA74931" wp14:editId="0FAFC21B">
                  <wp:extent cx="1476375" cy="542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6375" cy="542925"/>
                          </a:xfrm>
                          <a:prstGeom prst="rect">
                            <a:avLst/>
                          </a:prstGeom>
                        </pic:spPr>
                      </pic:pic>
                    </a:graphicData>
                  </a:graphic>
                </wp:inline>
              </w:drawing>
            </w:r>
          </w:p>
          <w:p w14:paraId="6302740F" w14:textId="6EC42D09" w:rsidR="009E6603" w:rsidRPr="000F1916" w:rsidRDefault="009E6603" w:rsidP="00D65A38">
            <w:pPr>
              <w:pStyle w:val="BodyText1"/>
              <w:numPr>
                <w:ilvl w:val="0"/>
                <w:numId w:val="30"/>
              </w:numPr>
              <w:rPr>
                <w:rFonts w:ascii="Arial" w:hAnsi="Arial" w:cs="Arial"/>
                <w:sz w:val="20"/>
              </w:rPr>
            </w:pPr>
            <w:r w:rsidRPr="00445D5C">
              <w:rPr>
                <w:rFonts w:ascii="Arial" w:hAnsi="Arial" w:cs="Arial"/>
                <w:sz w:val="22"/>
                <w:szCs w:val="22"/>
              </w:rPr>
              <w:t>Search for</w:t>
            </w:r>
            <w:r w:rsidR="000F1916">
              <w:rPr>
                <w:rFonts w:ascii="Arial" w:hAnsi="Arial" w:cs="Arial"/>
                <w:sz w:val="22"/>
                <w:szCs w:val="22"/>
              </w:rPr>
              <w:t xml:space="preserve"> a corresponding Service Target in the “Title” field:</w:t>
            </w:r>
          </w:p>
          <w:p w14:paraId="4C8590F3" w14:textId="5A27A75D" w:rsidR="000F1916" w:rsidRDefault="000F1916" w:rsidP="000F1916">
            <w:pPr>
              <w:pStyle w:val="ListParagraph"/>
              <w:numPr>
                <w:ilvl w:val="1"/>
                <w:numId w:val="46"/>
              </w:numPr>
              <w:ind w:right="150"/>
              <w:rPr>
                <w:rFonts w:cs="Arial"/>
                <w:sz w:val="22"/>
                <w:szCs w:val="22"/>
              </w:rPr>
            </w:pPr>
            <w:r>
              <w:rPr>
                <w:rFonts w:cs="Arial"/>
                <w:sz w:val="22"/>
                <w:szCs w:val="22"/>
              </w:rPr>
              <w:t xml:space="preserve"> Use the % sign as a wild card.</w:t>
            </w:r>
          </w:p>
          <w:p w14:paraId="1B7EBC26" w14:textId="5D8FE14A" w:rsidR="009E6603" w:rsidRDefault="000F1916" w:rsidP="00B3204E">
            <w:pPr>
              <w:pStyle w:val="ListParagraph"/>
              <w:numPr>
                <w:ilvl w:val="1"/>
                <w:numId w:val="46"/>
              </w:numPr>
              <w:ind w:right="150"/>
              <w:rPr>
                <w:rFonts w:cs="Arial"/>
                <w:sz w:val="22"/>
                <w:szCs w:val="22"/>
              </w:rPr>
            </w:pPr>
            <w:r>
              <w:rPr>
                <w:rFonts w:cs="Arial"/>
                <w:sz w:val="22"/>
                <w:szCs w:val="22"/>
              </w:rPr>
              <w:t xml:space="preserve"> </w:t>
            </w:r>
            <w:r w:rsidR="00B3204E">
              <w:rPr>
                <w:rFonts w:cs="Arial"/>
                <w:sz w:val="22"/>
                <w:szCs w:val="22"/>
              </w:rPr>
              <w:t>For Agreements related to an Aggregate Service Targets, use the corresponding tier name in which the service you are creating an Agreement falls under.</w:t>
            </w:r>
          </w:p>
          <w:p w14:paraId="0515A794" w14:textId="4AAE6350" w:rsidR="00B3204E" w:rsidRPr="00445D5C" w:rsidRDefault="00B3204E" w:rsidP="00B3204E">
            <w:pPr>
              <w:pStyle w:val="ListParagraph"/>
              <w:numPr>
                <w:ilvl w:val="1"/>
                <w:numId w:val="46"/>
              </w:numPr>
              <w:ind w:right="150"/>
              <w:rPr>
                <w:rFonts w:cs="Arial"/>
                <w:sz w:val="22"/>
                <w:szCs w:val="22"/>
              </w:rPr>
            </w:pPr>
            <w:r>
              <w:rPr>
                <w:rFonts w:cs="Arial"/>
                <w:sz w:val="22"/>
                <w:szCs w:val="22"/>
              </w:rPr>
              <w:t>For Agreements related to Platinum Service Targets, use a part of the name of the service you are creating the Agreement for.</w:t>
            </w:r>
          </w:p>
          <w:p w14:paraId="1475EEBF" w14:textId="44C3EEAE" w:rsidR="000F1916" w:rsidRDefault="00B3204E" w:rsidP="00186E23">
            <w:pPr>
              <w:pStyle w:val="BodyText1"/>
              <w:ind w:left="1368"/>
              <w:rPr>
                <w:rFonts w:ascii="Arial" w:hAnsi="Arial" w:cs="Arial"/>
                <w:sz w:val="20"/>
              </w:rPr>
            </w:pPr>
            <w:r>
              <w:rPr>
                <w:noProof/>
              </w:rPr>
              <w:lastRenderedPageBreak/>
              <w:drawing>
                <wp:inline distT="0" distB="0" distL="0" distR="0" wp14:anchorId="2BA86BD1" wp14:editId="7950D8B2">
                  <wp:extent cx="1990725" cy="1502726"/>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3416" cy="1519855"/>
                          </a:xfrm>
                          <a:prstGeom prst="rect">
                            <a:avLst/>
                          </a:prstGeom>
                        </pic:spPr>
                      </pic:pic>
                    </a:graphicData>
                  </a:graphic>
                </wp:inline>
              </w:drawing>
            </w:r>
          </w:p>
          <w:p w14:paraId="16FFA20E" w14:textId="77777777" w:rsidR="00186E23" w:rsidRPr="00186E23" w:rsidRDefault="000F1916" w:rsidP="000F1916">
            <w:pPr>
              <w:pStyle w:val="ListParagraph"/>
              <w:numPr>
                <w:ilvl w:val="1"/>
                <w:numId w:val="46"/>
              </w:numPr>
              <w:ind w:right="150"/>
              <w:jc w:val="center"/>
              <w:rPr>
                <w:rFonts w:cs="Arial"/>
                <w:sz w:val="20"/>
              </w:rPr>
            </w:pPr>
            <w:r w:rsidRPr="000F1916">
              <w:rPr>
                <w:rFonts w:cs="Arial"/>
                <w:sz w:val="22"/>
                <w:szCs w:val="22"/>
              </w:rPr>
              <w:t>Select the correct Service Target that matches the business unit and compliance</w:t>
            </w:r>
          </w:p>
          <w:p w14:paraId="01B0DE40" w14:textId="4A8D834D" w:rsidR="000F1916" w:rsidRDefault="00186E23" w:rsidP="00186E23">
            <w:pPr>
              <w:pStyle w:val="ListParagraph"/>
              <w:ind w:left="1368" w:right="150"/>
              <w:rPr>
                <w:rFonts w:cs="Arial"/>
                <w:sz w:val="20"/>
              </w:rPr>
            </w:pPr>
            <w:r>
              <w:rPr>
                <w:rFonts w:cs="Arial"/>
                <w:sz w:val="22"/>
                <w:szCs w:val="22"/>
              </w:rPr>
              <w:t xml:space="preserve"> </w:t>
            </w:r>
            <w:r w:rsidR="000F1916" w:rsidRPr="000F1916">
              <w:rPr>
                <w:rFonts w:cs="Arial"/>
                <w:sz w:val="22"/>
                <w:szCs w:val="22"/>
              </w:rPr>
              <w:t xml:space="preserve"> target that is being created.</w:t>
            </w:r>
          </w:p>
          <w:p w14:paraId="2654F41C" w14:textId="11772021" w:rsidR="009E6603" w:rsidRPr="00445D5C" w:rsidRDefault="00B3204E" w:rsidP="00186E23">
            <w:pPr>
              <w:pStyle w:val="BodyText1"/>
              <w:ind w:left="1440"/>
              <w:rPr>
                <w:rFonts w:ascii="Arial" w:hAnsi="Arial" w:cs="Arial"/>
                <w:sz w:val="20"/>
              </w:rPr>
            </w:pPr>
            <w:r>
              <w:rPr>
                <w:noProof/>
              </w:rPr>
              <w:drawing>
                <wp:inline distT="0" distB="0" distL="0" distR="0" wp14:anchorId="221845C4" wp14:editId="18393763">
                  <wp:extent cx="2771775" cy="8286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1775" cy="828675"/>
                          </a:xfrm>
                          <a:prstGeom prst="rect">
                            <a:avLst/>
                          </a:prstGeom>
                        </pic:spPr>
                      </pic:pic>
                    </a:graphicData>
                  </a:graphic>
                </wp:inline>
              </w:drawing>
            </w:r>
          </w:p>
          <w:p w14:paraId="3F3EAD1D" w14:textId="359720B1" w:rsidR="009E6603" w:rsidRPr="00186E23" w:rsidRDefault="009E6603" w:rsidP="00186E23">
            <w:pPr>
              <w:pStyle w:val="BodyText1"/>
              <w:numPr>
                <w:ilvl w:val="0"/>
                <w:numId w:val="30"/>
              </w:numPr>
              <w:rPr>
                <w:rFonts w:ascii="Arial" w:hAnsi="Arial" w:cs="Arial"/>
                <w:sz w:val="22"/>
                <w:szCs w:val="22"/>
              </w:rPr>
            </w:pPr>
            <w:r w:rsidRPr="00445D5C">
              <w:rPr>
                <w:rFonts w:ascii="Arial" w:hAnsi="Arial" w:cs="Arial"/>
                <w:sz w:val="22"/>
                <w:szCs w:val="22"/>
              </w:rPr>
              <w:t xml:space="preserve">Highlight the correct Service </w:t>
            </w:r>
            <w:r w:rsidR="002741C1" w:rsidRPr="00445D5C">
              <w:rPr>
                <w:rFonts w:ascii="Arial" w:hAnsi="Arial" w:cs="Arial"/>
                <w:sz w:val="22"/>
                <w:szCs w:val="22"/>
              </w:rPr>
              <w:t>T</w:t>
            </w:r>
            <w:r w:rsidRPr="00445D5C">
              <w:rPr>
                <w:rFonts w:ascii="Arial" w:hAnsi="Arial" w:cs="Arial"/>
                <w:sz w:val="22"/>
                <w:szCs w:val="22"/>
              </w:rPr>
              <w:t>arget and click the “Relate Selected Record” button.</w:t>
            </w:r>
          </w:p>
          <w:p w14:paraId="5E380E9A" w14:textId="01CDFD26" w:rsidR="005A01A2" w:rsidRDefault="009E6603" w:rsidP="00186E23">
            <w:pPr>
              <w:pStyle w:val="BodyText1"/>
              <w:ind w:left="720"/>
              <w:rPr>
                <w:rFonts w:ascii="Arial" w:hAnsi="Arial" w:cs="Arial"/>
                <w:sz w:val="20"/>
              </w:rPr>
            </w:pPr>
            <w:r w:rsidRPr="00445D5C">
              <w:rPr>
                <w:rFonts w:ascii="Arial" w:hAnsi="Arial" w:cs="Arial"/>
                <w:noProof/>
              </w:rPr>
              <w:drawing>
                <wp:inline distT="0" distB="0" distL="0" distR="0" wp14:anchorId="39B34022" wp14:editId="2CB020BC">
                  <wp:extent cx="3762375" cy="552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2375" cy="552450"/>
                          </a:xfrm>
                          <a:prstGeom prst="rect">
                            <a:avLst/>
                          </a:prstGeom>
                        </pic:spPr>
                      </pic:pic>
                    </a:graphicData>
                  </a:graphic>
                </wp:inline>
              </w:drawing>
            </w:r>
          </w:p>
          <w:p w14:paraId="0FE35EB5" w14:textId="1159D21F" w:rsidR="005A01A2" w:rsidRPr="005A01A2" w:rsidRDefault="005A01A2" w:rsidP="005A01A2">
            <w:pPr>
              <w:pStyle w:val="BodyText1"/>
              <w:ind w:left="360"/>
              <w:rPr>
                <w:rFonts w:ascii="Arial" w:hAnsi="Arial" w:cs="Arial"/>
                <w:i/>
                <w:sz w:val="22"/>
                <w:szCs w:val="22"/>
              </w:rPr>
            </w:pPr>
            <w:r w:rsidRPr="005A01A2">
              <w:rPr>
                <w:rFonts w:ascii="Arial" w:hAnsi="Arial" w:cs="Arial"/>
                <w:b/>
                <w:i/>
                <w:sz w:val="22"/>
                <w:szCs w:val="22"/>
              </w:rPr>
              <w:t>Note:</w:t>
            </w:r>
            <w:r w:rsidRPr="005A01A2">
              <w:rPr>
                <w:rFonts w:ascii="Arial" w:hAnsi="Arial" w:cs="Arial"/>
                <w:i/>
                <w:sz w:val="22"/>
                <w:szCs w:val="22"/>
              </w:rPr>
              <w:t xml:space="preserve">  </w:t>
            </w:r>
            <w:r>
              <w:rPr>
                <w:rFonts w:ascii="Arial" w:hAnsi="Arial" w:cs="Arial"/>
                <w:i/>
                <w:sz w:val="22"/>
                <w:szCs w:val="22"/>
              </w:rPr>
              <w:t xml:space="preserve">If more than one Service Target is linked to the same Agreement, the “Weighted Value” field can be increased to make one of the Service Targets ranked more significant than the other(s). </w:t>
            </w:r>
            <w:r w:rsidRPr="005A01A2">
              <w:rPr>
                <w:rFonts w:ascii="Arial" w:hAnsi="Arial" w:cs="Arial"/>
                <w:i/>
                <w:color w:val="000000"/>
                <w:sz w:val="22"/>
                <w:szCs w:val="22"/>
                <w:shd w:val="clear" w:color="auto" w:fill="FFFFFF"/>
              </w:rPr>
              <w:t xml:space="preserve">The system </w:t>
            </w:r>
            <w:r w:rsidR="00167E2E">
              <w:rPr>
                <w:rFonts w:ascii="Arial" w:hAnsi="Arial" w:cs="Arial"/>
                <w:i/>
                <w:color w:val="000000"/>
                <w:sz w:val="22"/>
                <w:szCs w:val="22"/>
                <w:shd w:val="clear" w:color="auto" w:fill="FFFFFF"/>
              </w:rPr>
              <w:t>evaluates the S</w:t>
            </w:r>
            <w:r w:rsidRPr="005A01A2">
              <w:rPr>
                <w:rFonts w:ascii="Arial" w:hAnsi="Arial" w:cs="Arial"/>
                <w:i/>
                <w:color w:val="000000"/>
                <w:sz w:val="22"/>
                <w:szCs w:val="22"/>
                <w:shd w:val="clear" w:color="auto" w:fill="FFFFFF"/>
              </w:rPr>
              <w:t xml:space="preserve">ervice </w:t>
            </w:r>
            <w:r w:rsidR="00167E2E">
              <w:rPr>
                <w:rFonts w:ascii="Arial" w:hAnsi="Arial" w:cs="Arial"/>
                <w:i/>
                <w:color w:val="000000"/>
                <w:sz w:val="22"/>
                <w:szCs w:val="22"/>
                <w:shd w:val="clear" w:color="auto" w:fill="FFFFFF"/>
              </w:rPr>
              <w:t>T</w:t>
            </w:r>
            <w:r w:rsidRPr="005A01A2">
              <w:rPr>
                <w:rFonts w:ascii="Arial" w:hAnsi="Arial" w:cs="Arial"/>
                <w:i/>
                <w:color w:val="000000"/>
                <w:sz w:val="22"/>
                <w:szCs w:val="22"/>
                <w:shd w:val="clear" w:color="auto" w:fill="FFFFFF"/>
              </w:rPr>
              <w:t>argets and their weight</w:t>
            </w:r>
            <w:r w:rsidR="00B3204E">
              <w:rPr>
                <w:rFonts w:ascii="Arial" w:hAnsi="Arial" w:cs="Arial"/>
                <w:i/>
                <w:color w:val="000000"/>
                <w:sz w:val="22"/>
                <w:szCs w:val="22"/>
                <w:shd w:val="clear" w:color="auto" w:fill="FFFFFF"/>
              </w:rPr>
              <w:t>s</w:t>
            </w:r>
            <w:r w:rsidRPr="005A01A2">
              <w:rPr>
                <w:rFonts w:ascii="Arial" w:hAnsi="Arial" w:cs="Arial"/>
                <w:i/>
                <w:color w:val="000000"/>
                <w:sz w:val="22"/>
                <w:szCs w:val="22"/>
                <w:shd w:val="clear" w:color="auto" w:fill="FFFFFF"/>
              </w:rPr>
              <w:t>,</w:t>
            </w:r>
            <w:r w:rsidR="00B3204E">
              <w:rPr>
                <w:rFonts w:ascii="Arial" w:hAnsi="Arial" w:cs="Arial"/>
                <w:i/>
                <w:color w:val="000000"/>
                <w:sz w:val="22"/>
                <w:szCs w:val="22"/>
                <w:shd w:val="clear" w:color="auto" w:fill="FFFFFF"/>
              </w:rPr>
              <w:t xml:space="preserve"> then</w:t>
            </w:r>
            <w:r w:rsidRPr="005A01A2">
              <w:rPr>
                <w:rFonts w:ascii="Arial" w:hAnsi="Arial" w:cs="Arial"/>
                <w:i/>
                <w:color w:val="000000"/>
                <w:sz w:val="22"/>
                <w:szCs w:val="22"/>
                <w:shd w:val="clear" w:color="auto" w:fill="FFFFFF"/>
              </w:rPr>
              <w:t xml:space="preserve"> assigns each </w:t>
            </w:r>
            <w:r w:rsidR="00167E2E">
              <w:rPr>
                <w:rFonts w:ascii="Arial" w:hAnsi="Arial" w:cs="Arial"/>
                <w:i/>
                <w:color w:val="000000"/>
                <w:sz w:val="22"/>
                <w:szCs w:val="22"/>
                <w:shd w:val="clear" w:color="auto" w:fill="FFFFFF"/>
              </w:rPr>
              <w:t>S</w:t>
            </w:r>
            <w:r w:rsidRPr="005A01A2">
              <w:rPr>
                <w:rFonts w:ascii="Arial" w:hAnsi="Arial" w:cs="Arial"/>
                <w:i/>
                <w:color w:val="000000"/>
                <w:sz w:val="22"/>
                <w:szCs w:val="22"/>
                <w:shd w:val="clear" w:color="auto" w:fill="FFFFFF"/>
              </w:rPr>
              <w:t xml:space="preserve">ervice </w:t>
            </w:r>
            <w:r w:rsidR="00167E2E">
              <w:rPr>
                <w:rFonts w:ascii="Arial" w:hAnsi="Arial" w:cs="Arial"/>
                <w:i/>
                <w:color w:val="000000"/>
                <w:sz w:val="22"/>
                <w:szCs w:val="22"/>
                <w:shd w:val="clear" w:color="auto" w:fill="FFFFFF"/>
              </w:rPr>
              <w:t>T</w:t>
            </w:r>
            <w:r w:rsidRPr="005A01A2">
              <w:rPr>
                <w:rFonts w:ascii="Arial" w:hAnsi="Arial" w:cs="Arial"/>
                <w:i/>
                <w:color w:val="000000"/>
                <w:sz w:val="22"/>
                <w:szCs w:val="22"/>
                <w:shd w:val="clear" w:color="auto" w:fill="FFFFFF"/>
              </w:rPr>
              <w:t xml:space="preserve">arget a weighted contribution percentage. </w:t>
            </w:r>
            <w:r w:rsidR="00BC62B4">
              <w:rPr>
                <w:rFonts w:ascii="Arial" w:hAnsi="Arial" w:cs="Arial"/>
                <w:i/>
                <w:color w:val="000000"/>
                <w:sz w:val="22"/>
                <w:szCs w:val="22"/>
                <w:shd w:val="clear" w:color="auto" w:fill="FFFFFF"/>
              </w:rPr>
              <w:t>This allows an Urgent p</w:t>
            </w:r>
            <w:r w:rsidR="00167E2E">
              <w:rPr>
                <w:rFonts w:ascii="Arial" w:hAnsi="Arial" w:cs="Arial"/>
                <w:i/>
                <w:color w:val="000000"/>
                <w:sz w:val="22"/>
                <w:szCs w:val="22"/>
                <w:shd w:val="clear" w:color="auto" w:fill="FFFFFF"/>
              </w:rPr>
              <w:t>riority Service T</w:t>
            </w:r>
            <w:r w:rsidRPr="005A01A2">
              <w:rPr>
                <w:rFonts w:ascii="Arial" w:hAnsi="Arial" w:cs="Arial"/>
                <w:i/>
                <w:color w:val="000000"/>
                <w:sz w:val="22"/>
                <w:szCs w:val="22"/>
                <w:shd w:val="clear" w:color="auto" w:fill="FFFFFF"/>
              </w:rPr>
              <w:t xml:space="preserve">arget to be more important than a Low priority </w:t>
            </w:r>
            <w:r w:rsidR="00167E2E">
              <w:rPr>
                <w:rFonts w:ascii="Arial" w:hAnsi="Arial" w:cs="Arial"/>
                <w:i/>
                <w:color w:val="000000"/>
                <w:sz w:val="22"/>
                <w:szCs w:val="22"/>
                <w:shd w:val="clear" w:color="auto" w:fill="FFFFFF"/>
              </w:rPr>
              <w:t>Service T</w:t>
            </w:r>
            <w:r w:rsidRPr="005A01A2">
              <w:rPr>
                <w:rFonts w:ascii="Arial" w:hAnsi="Arial" w:cs="Arial"/>
                <w:i/>
                <w:color w:val="000000"/>
                <w:sz w:val="22"/>
                <w:szCs w:val="22"/>
                <w:shd w:val="clear" w:color="auto" w:fill="FFFFFF"/>
              </w:rPr>
              <w:t>arget. </w:t>
            </w:r>
            <w:r>
              <w:rPr>
                <w:rFonts w:ascii="Arial" w:hAnsi="Arial" w:cs="Arial"/>
                <w:i/>
                <w:color w:val="000000"/>
                <w:sz w:val="22"/>
                <w:szCs w:val="22"/>
                <w:shd w:val="clear" w:color="auto" w:fill="FFFFFF"/>
              </w:rPr>
              <w:t xml:space="preserve">At this time, only one Service Target is being linked to an Agreement and the “Weighted Value” is defaulted to </w:t>
            </w:r>
            <w:r w:rsidR="00E76BCE">
              <w:rPr>
                <w:rFonts w:ascii="Arial" w:hAnsi="Arial" w:cs="Arial"/>
                <w:i/>
                <w:color w:val="000000"/>
                <w:sz w:val="22"/>
                <w:szCs w:val="22"/>
                <w:shd w:val="clear" w:color="auto" w:fill="FFFFFF"/>
              </w:rPr>
              <w:t>“1”</w:t>
            </w:r>
            <w:r>
              <w:rPr>
                <w:rFonts w:ascii="Arial" w:hAnsi="Arial" w:cs="Arial"/>
                <w:i/>
                <w:color w:val="000000"/>
                <w:sz w:val="22"/>
                <w:szCs w:val="22"/>
                <w:shd w:val="clear" w:color="auto" w:fill="FFFFFF"/>
              </w:rPr>
              <w:t>.</w:t>
            </w:r>
          </w:p>
        </w:tc>
      </w:tr>
      <w:tr w:rsidR="00016922" w:rsidRPr="00445D5C" w14:paraId="315388AD" w14:textId="77777777" w:rsidTr="003B6AF5">
        <w:tc>
          <w:tcPr>
            <w:tcW w:w="364" w:type="pct"/>
            <w:tcBorders>
              <w:top w:val="single" w:sz="4" w:space="0" w:color="auto"/>
              <w:left w:val="nil"/>
              <w:bottom w:val="single" w:sz="4" w:space="0" w:color="auto"/>
              <w:right w:val="nil"/>
            </w:tcBorders>
          </w:tcPr>
          <w:p w14:paraId="59544368" w14:textId="76797352" w:rsidR="00016922" w:rsidRPr="00445D5C" w:rsidRDefault="003B6AF5" w:rsidP="0006055C">
            <w:pPr>
              <w:pStyle w:val="StepsNumber"/>
              <w:rPr>
                <w:rFonts w:cs="Arial"/>
              </w:rPr>
            </w:pPr>
            <w:r>
              <w:rPr>
                <w:rFonts w:cs="Arial"/>
              </w:rPr>
              <w:lastRenderedPageBreak/>
              <w:t>4</w:t>
            </w:r>
          </w:p>
        </w:tc>
        <w:tc>
          <w:tcPr>
            <w:tcW w:w="4636" w:type="pct"/>
            <w:tcBorders>
              <w:top w:val="single" w:sz="4" w:space="0" w:color="auto"/>
              <w:left w:val="nil"/>
              <w:bottom w:val="single" w:sz="4" w:space="0" w:color="auto"/>
              <w:right w:val="single" w:sz="4" w:space="0" w:color="auto"/>
            </w:tcBorders>
          </w:tcPr>
          <w:p w14:paraId="392C4044" w14:textId="77777777" w:rsidR="00016922" w:rsidRPr="00ED2B48" w:rsidRDefault="009E6603" w:rsidP="00016922">
            <w:pPr>
              <w:pStyle w:val="BodyText1"/>
              <w:rPr>
                <w:rFonts w:ascii="Arial" w:hAnsi="Arial" w:cs="Arial"/>
                <w:sz w:val="22"/>
                <w:szCs w:val="22"/>
              </w:rPr>
            </w:pPr>
            <w:r w:rsidRPr="00ED2B48">
              <w:rPr>
                <w:rFonts w:ascii="Arial" w:hAnsi="Arial" w:cs="Arial"/>
                <w:sz w:val="22"/>
                <w:szCs w:val="22"/>
              </w:rPr>
              <w:t>To set the Review Period:</w:t>
            </w:r>
          </w:p>
          <w:p w14:paraId="175D2345" w14:textId="77777777" w:rsidR="009E6603" w:rsidRPr="00ED2B48" w:rsidRDefault="009E6603" w:rsidP="009E6603">
            <w:pPr>
              <w:pStyle w:val="BodyText1"/>
              <w:rPr>
                <w:rFonts w:ascii="Arial" w:hAnsi="Arial" w:cs="Arial"/>
                <w:sz w:val="22"/>
                <w:szCs w:val="22"/>
              </w:rPr>
            </w:pPr>
          </w:p>
          <w:p w14:paraId="1912DF38" w14:textId="700FE948" w:rsidR="009E6603" w:rsidRPr="00ED2B48" w:rsidRDefault="009E6603" w:rsidP="00D65A38">
            <w:pPr>
              <w:pStyle w:val="ListParagraph"/>
              <w:numPr>
                <w:ilvl w:val="0"/>
                <w:numId w:val="31"/>
              </w:numPr>
              <w:rPr>
                <w:rFonts w:cs="Arial"/>
                <w:sz w:val="22"/>
                <w:szCs w:val="22"/>
              </w:rPr>
            </w:pPr>
            <w:r w:rsidRPr="00ED2B48">
              <w:rPr>
                <w:rFonts w:cs="Arial"/>
                <w:sz w:val="22"/>
                <w:szCs w:val="22"/>
              </w:rPr>
              <w:t>On the “Review Periods/Penalties Rewards” tab, click the arrow button by “Add Review Period”.</w:t>
            </w:r>
          </w:p>
          <w:p w14:paraId="136BB3B0" w14:textId="4AEB516E" w:rsidR="009E6603" w:rsidRPr="00ED2B48" w:rsidRDefault="009E6603" w:rsidP="00D65A38">
            <w:pPr>
              <w:pStyle w:val="ListParagraph"/>
              <w:numPr>
                <w:ilvl w:val="0"/>
                <w:numId w:val="31"/>
              </w:numPr>
              <w:rPr>
                <w:rFonts w:cs="Arial"/>
                <w:sz w:val="22"/>
                <w:szCs w:val="22"/>
              </w:rPr>
            </w:pPr>
            <w:r w:rsidRPr="00ED2B48">
              <w:rPr>
                <w:rFonts w:cs="Arial"/>
                <w:sz w:val="22"/>
                <w:szCs w:val="22"/>
              </w:rPr>
              <w:t xml:space="preserve">Select </w:t>
            </w:r>
            <w:r w:rsidR="00BD0AB2" w:rsidRPr="00ED2B48">
              <w:rPr>
                <w:rFonts w:cs="Arial"/>
                <w:sz w:val="22"/>
                <w:szCs w:val="22"/>
              </w:rPr>
              <w:t>“</w:t>
            </w:r>
            <w:r w:rsidRPr="00ED2B48">
              <w:rPr>
                <w:rFonts w:cs="Arial"/>
                <w:sz w:val="22"/>
                <w:szCs w:val="22"/>
              </w:rPr>
              <w:t>Daily</w:t>
            </w:r>
            <w:r w:rsidR="00BD0AB2" w:rsidRPr="00ED2B48">
              <w:rPr>
                <w:rFonts w:cs="Arial"/>
                <w:sz w:val="22"/>
                <w:szCs w:val="22"/>
              </w:rPr>
              <w:t>”</w:t>
            </w:r>
          </w:p>
          <w:p w14:paraId="2648AE71" w14:textId="368E653E" w:rsidR="00BD0AB2" w:rsidRPr="00ED2B48" w:rsidRDefault="009E6603" w:rsidP="00D65A38">
            <w:pPr>
              <w:pStyle w:val="ListParagraph"/>
              <w:numPr>
                <w:ilvl w:val="0"/>
                <w:numId w:val="31"/>
              </w:numPr>
              <w:rPr>
                <w:rFonts w:cs="Arial"/>
                <w:sz w:val="22"/>
                <w:szCs w:val="22"/>
              </w:rPr>
            </w:pPr>
            <w:r w:rsidRPr="00ED2B48">
              <w:rPr>
                <w:rFonts w:cs="Arial"/>
                <w:sz w:val="22"/>
                <w:szCs w:val="22"/>
              </w:rPr>
              <w:t>Click the arrow again</w:t>
            </w:r>
            <w:r w:rsidR="00BD0AB2" w:rsidRPr="00ED2B48">
              <w:rPr>
                <w:rFonts w:cs="Arial"/>
                <w:sz w:val="22"/>
                <w:szCs w:val="22"/>
              </w:rPr>
              <w:t>.</w:t>
            </w:r>
          </w:p>
          <w:p w14:paraId="3DCB04E1" w14:textId="01273B29" w:rsidR="009E6603" w:rsidRPr="00186E23" w:rsidRDefault="00BC62B4" w:rsidP="000E6C60">
            <w:pPr>
              <w:pStyle w:val="ListParagraph"/>
              <w:numPr>
                <w:ilvl w:val="0"/>
                <w:numId w:val="31"/>
              </w:numPr>
              <w:rPr>
                <w:rFonts w:cs="Arial"/>
                <w:sz w:val="20"/>
              </w:rPr>
            </w:pPr>
            <w:r>
              <w:rPr>
                <w:rFonts w:cs="Arial"/>
                <w:sz w:val="22"/>
                <w:szCs w:val="22"/>
              </w:rPr>
              <w:t>Select</w:t>
            </w:r>
            <w:r w:rsidR="009E6603" w:rsidRPr="00186E23">
              <w:rPr>
                <w:rFonts w:cs="Arial"/>
                <w:sz w:val="22"/>
                <w:szCs w:val="22"/>
              </w:rPr>
              <w:t xml:space="preserve"> “Monthly (starting the 1</w:t>
            </w:r>
            <w:r w:rsidR="00ED2B48" w:rsidRPr="00186E23">
              <w:rPr>
                <w:rFonts w:cs="Arial"/>
                <w:sz w:val="22"/>
                <w:szCs w:val="22"/>
              </w:rPr>
              <w:t>st</w:t>
            </w:r>
            <w:r w:rsidR="009E6603" w:rsidRPr="00186E23">
              <w:rPr>
                <w:rFonts w:cs="Arial"/>
                <w:sz w:val="22"/>
                <w:szCs w:val="22"/>
              </w:rPr>
              <w:t>)</w:t>
            </w:r>
            <w:r w:rsidR="00BD0AB2" w:rsidRPr="00186E23">
              <w:rPr>
                <w:rFonts w:cs="Arial"/>
                <w:sz w:val="22"/>
                <w:szCs w:val="22"/>
              </w:rPr>
              <w:t>”</w:t>
            </w:r>
            <w:r w:rsidR="00ED2B48" w:rsidRPr="00186E23">
              <w:rPr>
                <w:rFonts w:cs="Arial"/>
                <w:sz w:val="22"/>
                <w:szCs w:val="22"/>
              </w:rPr>
              <w:t>.</w:t>
            </w:r>
          </w:p>
          <w:p w14:paraId="54A74D76" w14:textId="615D34BB" w:rsidR="009E6603" w:rsidRPr="00445D5C" w:rsidRDefault="002360B9" w:rsidP="00186E23">
            <w:pPr>
              <w:pStyle w:val="BodyText1"/>
              <w:ind w:left="720"/>
              <w:rPr>
                <w:rFonts w:ascii="Arial" w:hAnsi="Arial" w:cs="Arial"/>
                <w:sz w:val="20"/>
              </w:rPr>
            </w:pPr>
            <w:r>
              <w:rPr>
                <w:noProof/>
              </w:rPr>
              <w:drawing>
                <wp:inline distT="0" distB="0" distL="0" distR="0" wp14:anchorId="4FBCD647" wp14:editId="1A7554A9">
                  <wp:extent cx="3810000" cy="1590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000" cy="1590675"/>
                          </a:xfrm>
                          <a:prstGeom prst="rect">
                            <a:avLst/>
                          </a:prstGeom>
                        </pic:spPr>
                      </pic:pic>
                    </a:graphicData>
                  </a:graphic>
                </wp:inline>
              </w:drawing>
            </w:r>
          </w:p>
        </w:tc>
      </w:tr>
      <w:tr w:rsidR="00A967C8" w:rsidRPr="00445D5C" w14:paraId="0DB45693" w14:textId="77777777" w:rsidTr="003B6AF5">
        <w:tc>
          <w:tcPr>
            <w:tcW w:w="364" w:type="pct"/>
            <w:tcBorders>
              <w:top w:val="single" w:sz="4" w:space="0" w:color="auto"/>
              <w:left w:val="nil"/>
              <w:bottom w:val="single" w:sz="4" w:space="0" w:color="auto"/>
              <w:right w:val="nil"/>
            </w:tcBorders>
          </w:tcPr>
          <w:p w14:paraId="62ACFD64" w14:textId="50FFA482" w:rsidR="00A967C8" w:rsidRPr="00445D5C" w:rsidRDefault="003B6AF5" w:rsidP="0006055C">
            <w:pPr>
              <w:pStyle w:val="StepsNumber"/>
              <w:rPr>
                <w:rFonts w:cs="Arial"/>
              </w:rPr>
            </w:pPr>
            <w:r>
              <w:rPr>
                <w:rFonts w:cs="Arial"/>
              </w:rPr>
              <w:t>5</w:t>
            </w:r>
          </w:p>
        </w:tc>
        <w:tc>
          <w:tcPr>
            <w:tcW w:w="4636" w:type="pct"/>
            <w:tcBorders>
              <w:top w:val="single" w:sz="4" w:space="0" w:color="auto"/>
              <w:left w:val="nil"/>
              <w:bottom w:val="single" w:sz="4" w:space="0" w:color="auto"/>
              <w:right w:val="single" w:sz="4" w:space="0" w:color="auto"/>
            </w:tcBorders>
          </w:tcPr>
          <w:p w14:paraId="4E29308F" w14:textId="591A4292" w:rsidR="00296B75" w:rsidRPr="00445D5C" w:rsidRDefault="00326F9B" w:rsidP="00296B75">
            <w:pPr>
              <w:rPr>
                <w:rFonts w:cs="Arial"/>
                <w:sz w:val="22"/>
                <w:szCs w:val="22"/>
              </w:rPr>
            </w:pPr>
            <w:r w:rsidRPr="00445D5C">
              <w:rPr>
                <w:rFonts w:cs="Arial"/>
                <w:sz w:val="22"/>
                <w:szCs w:val="22"/>
              </w:rPr>
              <w:t xml:space="preserve">The “Milestones” and the “Contracts/Attachments” tabs are not being used at this time.  </w:t>
            </w:r>
            <w:r w:rsidR="00DE597D" w:rsidRPr="00445D5C">
              <w:rPr>
                <w:rFonts w:cs="Arial"/>
                <w:sz w:val="22"/>
                <w:szCs w:val="22"/>
              </w:rPr>
              <w:t>No</w:t>
            </w:r>
            <w:r w:rsidR="00296B75" w:rsidRPr="00445D5C">
              <w:rPr>
                <w:rFonts w:cs="Arial"/>
                <w:sz w:val="22"/>
                <w:szCs w:val="22"/>
              </w:rPr>
              <w:t xml:space="preserve"> </w:t>
            </w:r>
            <w:r w:rsidRPr="00445D5C">
              <w:rPr>
                <w:rFonts w:cs="Arial"/>
                <w:sz w:val="22"/>
                <w:szCs w:val="22"/>
              </w:rPr>
              <w:t>information needs to be added in either tab.</w:t>
            </w:r>
          </w:p>
          <w:p w14:paraId="1D38C19B" w14:textId="77777777" w:rsidR="00296B75" w:rsidRPr="00445D5C" w:rsidRDefault="00296B75" w:rsidP="00296B75">
            <w:pPr>
              <w:rPr>
                <w:rFonts w:cs="Arial"/>
                <w:sz w:val="22"/>
                <w:szCs w:val="22"/>
              </w:rPr>
            </w:pPr>
          </w:p>
          <w:p w14:paraId="48A471EB" w14:textId="5ADD8740" w:rsidR="00C36545" w:rsidRPr="00445D5C" w:rsidRDefault="00296B75" w:rsidP="000F1916">
            <w:pPr>
              <w:pStyle w:val="BodyText1"/>
              <w:numPr>
                <w:ilvl w:val="0"/>
                <w:numId w:val="39"/>
              </w:numPr>
              <w:rPr>
                <w:rFonts w:ascii="Arial" w:hAnsi="Arial" w:cs="Arial"/>
                <w:sz w:val="22"/>
                <w:szCs w:val="22"/>
              </w:rPr>
            </w:pPr>
            <w:r w:rsidRPr="00445D5C">
              <w:rPr>
                <w:rFonts w:ascii="Arial" w:hAnsi="Arial" w:cs="Arial"/>
                <w:sz w:val="22"/>
                <w:szCs w:val="22"/>
              </w:rPr>
              <w:t>Click the “Save” button.</w:t>
            </w:r>
          </w:p>
          <w:p w14:paraId="73B9C6DE" w14:textId="1ABDF661" w:rsidR="00C36545" w:rsidRPr="00445D5C" w:rsidRDefault="00C36545" w:rsidP="00186E23">
            <w:pPr>
              <w:pStyle w:val="BodyText1"/>
              <w:ind w:left="720"/>
              <w:rPr>
                <w:rFonts w:ascii="Arial" w:hAnsi="Arial" w:cs="Arial"/>
                <w:sz w:val="22"/>
                <w:szCs w:val="22"/>
              </w:rPr>
            </w:pPr>
            <w:r w:rsidRPr="00445D5C">
              <w:rPr>
                <w:rFonts w:ascii="Arial" w:hAnsi="Arial" w:cs="Arial"/>
                <w:noProof/>
              </w:rPr>
              <w:lastRenderedPageBreak/>
              <w:drawing>
                <wp:inline distT="0" distB="0" distL="0" distR="0" wp14:anchorId="04A1AF66" wp14:editId="49D28C75">
                  <wp:extent cx="158115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81150" cy="457200"/>
                          </a:xfrm>
                          <a:prstGeom prst="rect">
                            <a:avLst/>
                          </a:prstGeom>
                        </pic:spPr>
                      </pic:pic>
                    </a:graphicData>
                  </a:graphic>
                </wp:inline>
              </w:drawing>
            </w:r>
          </w:p>
          <w:p w14:paraId="1376B468" w14:textId="77777777" w:rsidR="00C36545" w:rsidRPr="00445D5C" w:rsidRDefault="00C36545" w:rsidP="00296B75">
            <w:pPr>
              <w:pStyle w:val="BodyText1"/>
              <w:rPr>
                <w:rFonts w:ascii="Arial" w:hAnsi="Arial" w:cs="Arial"/>
                <w:sz w:val="22"/>
                <w:szCs w:val="22"/>
              </w:rPr>
            </w:pPr>
          </w:p>
          <w:p w14:paraId="57436CEE" w14:textId="64AF3A5A" w:rsidR="00C36545" w:rsidRPr="00197A5E" w:rsidRDefault="00C36545" w:rsidP="00186E23">
            <w:pPr>
              <w:pStyle w:val="BodyText1"/>
              <w:rPr>
                <w:rFonts w:ascii="Arial" w:hAnsi="Arial" w:cs="Arial"/>
                <w:sz w:val="20"/>
              </w:rPr>
            </w:pPr>
            <w:r w:rsidRPr="00445D5C">
              <w:rPr>
                <w:rFonts w:ascii="Arial" w:hAnsi="Arial" w:cs="Arial"/>
                <w:sz w:val="22"/>
                <w:szCs w:val="22"/>
              </w:rPr>
              <w:t xml:space="preserve">The “SLM Console” screen will appear.  Follow </w:t>
            </w:r>
            <w:r w:rsidRPr="002360B9">
              <w:rPr>
                <w:rFonts w:ascii="Arial" w:hAnsi="Arial" w:cs="Arial"/>
                <w:b/>
                <w:bCs/>
                <w:sz w:val="22"/>
                <w:szCs w:val="22"/>
              </w:rPr>
              <w:t xml:space="preserve">Step 2 </w:t>
            </w:r>
            <w:r w:rsidRPr="00445D5C">
              <w:rPr>
                <w:rFonts w:ascii="Arial" w:hAnsi="Arial" w:cs="Arial"/>
                <w:sz w:val="22"/>
                <w:szCs w:val="22"/>
              </w:rPr>
              <w:t>d) through h) of this procedure to locate the Agreement that has just been created and continue to Step 7.</w:t>
            </w:r>
          </w:p>
          <w:p w14:paraId="30DC93BD" w14:textId="5B030C9E" w:rsidR="00197A5E" w:rsidRDefault="00197A5E" w:rsidP="00197A5E">
            <w:pPr>
              <w:pStyle w:val="BodyText1"/>
              <w:rPr>
                <w:rFonts w:ascii="Arial" w:hAnsi="Arial" w:cs="Arial"/>
                <w:sz w:val="22"/>
                <w:szCs w:val="22"/>
              </w:rPr>
            </w:pPr>
          </w:p>
          <w:p w14:paraId="1CE48C00" w14:textId="315E73C6" w:rsidR="00197A5E" w:rsidRDefault="00197A5E" w:rsidP="00197A5E">
            <w:pPr>
              <w:pStyle w:val="BodyText1"/>
              <w:rPr>
                <w:rFonts w:ascii="Arial" w:hAnsi="Arial" w:cs="Arial"/>
                <w:sz w:val="22"/>
                <w:szCs w:val="22"/>
              </w:rPr>
            </w:pPr>
            <w:r w:rsidRPr="00EE1AA1">
              <w:rPr>
                <w:rFonts w:ascii="Arial" w:hAnsi="Arial" w:cs="Arial"/>
                <w:b/>
                <w:i/>
                <w:sz w:val="22"/>
                <w:szCs w:val="22"/>
              </w:rPr>
              <w:t>Note</w:t>
            </w:r>
            <w:r w:rsidRPr="00EE1AA1">
              <w:rPr>
                <w:rFonts w:ascii="Arial" w:hAnsi="Arial" w:cs="Arial"/>
                <w:i/>
                <w:sz w:val="22"/>
                <w:szCs w:val="22"/>
              </w:rPr>
              <w:t xml:space="preserve">: </w:t>
            </w:r>
            <w:r w:rsidR="00EE1AA1" w:rsidRPr="00EE1AA1">
              <w:rPr>
                <w:rFonts w:ascii="Arial" w:hAnsi="Arial" w:cs="Arial"/>
                <w:i/>
                <w:sz w:val="22"/>
                <w:szCs w:val="22"/>
              </w:rPr>
              <w:t xml:space="preserve">If a “Warning” alert appears after clicking the “Save” button, click “OK”.  Follow Step 8 of the </w:t>
            </w:r>
            <w:r w:rsidR="00EE1AA1" w:rsidRPr="00EE1AA1">
              <w:rPr>
                <w:rFonts w:ascii="Arial" w:hAnsi="Arial" w:cs="Arial"/>
                <w:b/>
                <w:i/>
                <w:sz w:val="22"/>
                <w:szCs w:val="22"/>
              </w:rPr>
              <w:t>SLM Create Service Targets Procedure</w:t>
            </w:r>
            <w:r w:rsidR="00EE1AA1" w:rsidRPr="00EE1AA1">
              <w:rPr>
                <w:rFonts w:ascii="Arial" w:hAnsi="Arial" w:cs="Arial"/>
                <w:i/>
                <w:sz w:val="22"/>
                <w:szCs w:val="22"/>
              </w:rPr>
              <w:t xml:space="preserve"> to rebuild the Service Target.</w:t>
            </w:r>
          </w:p>
          <w:p w14:paraId="54D73AED" w14:textId="3F61430D" w:rsidR="00197A5E" w:rsidRPr="00445D5C" w:rsidRDefault="00197A5E" w:rsidP="00186E23">
            <w:pPr>
              <w:pStyle w:val="BodyText1"/>
              <w:ind w:left="720"/>
              <w:rPr>
                <w:rFonts w:ascii="Arial" w:hAnsi="Arial" w:cs="Arial"/>
                <w:sz w:val="20"/>
              </w:rPr>
            </w:pPr>
            <w:r>
              <w:rPr>
                <w:noProof/>
              </w:rPr>
              <w:drawing>
                <wp:inline distT="0" distB="0" distL="0" distR="0" wp14:anchorId="1156128E" wp14:editId="2E8838BB">
                  <wp:extent cx="2543175" cy="11631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7973" cy="1174500"/>
                          </a:xfrm>
                          <a:prstGeom prst="rect">
                            <a:avLst/>
                          </a:prstGeom>
                        </pic:spPr>
                      </pic:pic>
                    </a:graphicData>
                  </a:graphic>
                </wp:inline>
              </w:drawing>
            </w:r>
          </w:p>
          <w:p w14:paraId="2181DAD1" w14:textId="6856713F" w:rsidR="00C36545" w:rsidRPr="00445D5C" w:rsidRDefault="00C36545" w:rsidP="00C36545">
            <w:pPr>
              <w:pStyle w:val="BodyText1"/>
              <w:ind w:left="720"/>
              <w:rPr>
                <w:rFonts w:ascii="Arial" w:hAnsi="Arial" w:cs="Arial"/>
                <w:sz w:val="20"/>
              </w:rPr>
            </w:pPr>
          </w:p>
        </w:tc>
      </w:tr>
      <w:tr w:rsidR="00296B75" w:rsidRPr="00445D5C" w14:paraId="1B01227D" w14:textId="77777777" w:rsidTr="003B6AF5">
        <w:tc>
          <w:tcPr>
            <w:tcW w:w="364" w:type="pct"/>
            <w:tcBorders>
              <w:top w:val="single" w:sz="4" w:space="0" w:color="auto"/>
              <w:left w:val="nil"/>
              <w:bottom w:val="single" w:sz="4" w:space="0" w:color="auto"/>
              <w:right w:val="nil"/>
            </w:tcBorders>
          </w:tcPr>
          <w:p w14:paraId="7672C80D" w14:textId="71D14791" w:rsidR="00296B75" w:rsidRPr="00445D5C" w:rsidRDefault="003B6AF5" w:rsidP="0006055C">
            <w:pPr>
              <w:pStyle w:val="StepsNumber"/>
              <w:rPr>
                <w:rFonts w:cs="Arial"/>
              </w:rPr>
            </w:pPr>
            <w:r>
              <w:rPr>
                <w:rFonts w:cs="Arial"/>
              </w:rPr>
              <w:lastRenderedPageBreak/>
              <w:t>6</w:t>
            </w:r>
          </w:p>
        </w:tc>
        <w:tc>
          <w:tcPr>
            <w:tcW w:w="4636" w:type="pct"/>
            <w:tcBorders>
              <w:top w:val="single" w:sz="4" w:space="0" w:color="auto"/>
              <w:left w:val="nil"/>
              <w:bottom w:val="single" w:sz="4" w:space="0" w:color="auto"/>
              <w:right w:val="single" w:sz="4" w:space="0" w:color="auto"/>
            </w:tcBorders>
          </w:tcPr>
          <w:p w14:paraId="19911AB5" w14:textId="668C989B" w:rsidR="00C36545" w:rsidRPr="00445D5C" w:rsidRDefault="00C36545" w:rsidP="00296B75">
            <w:pPr>
              <w:pStyle w:val="BodyText1"/>
              <w:rPr>
                <w:rFonts w:ascii="Arial" w:hAnsi="Arial" w:cs="Arial"/>
                <w:sz w:val="22"/>
                <w:szCs w:val="22"/>
              </w:rPr>
            </w:pPr>
            <w:r w:rsidRPr="00445D5C">
              <w:rPr>
                <w:rFonts w:ascii="Arial" w:hAnsi="Arial" w:cs="Arial"/>
                <w:sz w:val="22"/>
                <w:szCs w:val="22"/>
              </w:rPr>
              <w:t>Review the “Build St</w:t>
            </w:r>
            <w:r w:rsidR="007A0CD2">
              <w:rPr>
                <w:rFonts w:ascii="Arial" w:hAnsi="Arial" w:cs="Arial"/>
                <w:sz w:val="22"/>
                <w:szCs w:val="22"/>
              </w:rPr>
              <w:t>atus” of the Agreement that has</w:t>
            </w:r>
            <w:r w:rsidRPr="00445D5C">
              <w:rPr>
                <w:rFonts w:ascii="Arial" w:hAnsi="Arial" w:cs="Arial"/>
                <w:sz w:val="22"/>
                <w:szCs w:val="22"/>
              </w:rPr>
              <w:t xml:space="preserve"> just been created:</w:t>
            </w:r>
          </w:p>
          <w:p w14:paraId="72E09448" w14:textId="77777777" w:rsidR="00C36545" w:rsidRPr="00445D5C" w:rsidRDefault="00C36545" w:rsidP="00296B75">
            <w:pPr>
              <w:pStyle w:val="BodyText1"/>
              <w:rPr>
                <w:rFonts w:ascii="Arial" w:hAnsi="Arial" w:cs="Arial"/>
                <w:sz w:val="22"/>
                <w:szCs w:val="22"/>
              </w:rPr>
            </w:pPr>
          </w:p>
          <w:p w14:paraId="4FE53889" w14:textId="77777777" w:rsidR="007A0CD2" w:rsidRDefault="00296B75" w:rsidP="007A0CD2">
            <w:pPr>
              <w:pStyle w:val="BodyText1"/>
              <w:numPr>
                <w:ilvl w:val="0"/>
                <w:numId w:val="48"/>
              </w:numPr>
              <w:rPr>
                <w:rFonts w:ascii="Arial" w:hAnsi="Arial" w:cs="Arial"/>
                <w:sz w:val="22"/>
                <w:szCs w:val="22"/>
              </w:rPr>
            </w:pPr>
            <w:r w:rsidRPr="00445D5C">
              <w:rPr>
                <w:rFonts w:ascii="Arial" w:hAnsi="Arial" w:cs="Arial"/>
                <w:sz w:val="22"/>
                <w:szCs w:val="22"/>
              </w:rPr>
              <w:t>“Built Successfully” or “Build in Progress” are expected.  If the status is “Build in Progress”, click the “Refresh” button until the status updates to “Built Successfully”.</w:t>
            </w:r>
            <w:r w:rsidR="007A0CD2" w:rsidRPr="00F0520B">
              <w:rPr>
                <w:rFonts w:ascii="Arial" w:hAnsi="Arial" w:cs="Arial"/>
                <w:sz w:val="22"/>
                <w:szCs w:val="22"/>
              </w:rPr>
              <w:t xml:space="preserve"> </w:t>
            </w:r>
          </w:p>
          <w:p w14:paraId="7D0D8658" w14:textId="4E5E586A" w:rsidR="007A0CD2" w:rsidRPr="00F0520B" w:rsidRDefault="007A0CD2" w:rsidP="007A0CD2">
            <w:pPr>
              <w:pStyle w:val="BodyText1"/>
              <w:numPr>
                <w:ilvl w:val="0"/>
                <w:numId w:val="48"/>
              </w:numPr>
              <w:rPr>
                <w:rFonts w:ascii="Arial" w:hAnsi="Arial" w:cs="Arial"/>
                <w:sz w:val="22"/>
                <w:szCs w:val="22"/>
              </w:rPr>
            </w:pPr>
            <w:r w:rsidRPr="00F0520B">
              <w:rPr>
                <w:rFonts w:ascii="Arial" w:hAnsi="Arial" w:cs="Arial"/>
                <w:sz w:val="22"/>
                <w:szCs w:val="22"/>
              </w:rPr>
              <w:t>Once the status of “Built Successfully” appears, a Master Record will need to be created.</w:t>
            </w:r>
          </w:p>
          <w:p w14:paraId="218CA40B" w14:textId="77777777" w:rsidR="00D00965" w:rsidRDefault="00D00965" w:rsidP="00186E23">
            <w:pPr>
              <w:pStyle w:val="BodyText1"/>
              <w:ind w:left="720"/>
              <w:rPr>
                <w:rFonts w:ascii="Arial" w:hAnsi="Arial" w:cs="Arial"/>
                <w:sz w:val="22"/>
                <w:szCs w:val="22"/>
              </w:rPr>
            </w:pPr>
            <w:r>
              <w:rPr>
                <w:rFonts w:ascii="Arial" w:hAnsi="Arial" w:cs="Arial"/>
                <w:sz w:val="22"/>
                <w:szCs w:val="22"/>
              </w:rPr>
              <w:t>For more information see:</w:t>
            </w:r>
          </w:p>
          <w:p w14:paraId="63C56C9A" w14:textId="210B2574" w:rsidR="00296B75" w:rsidRPr="002360B9" w:rsidRDefault="002360B9" w:rsidP="00186E23">
            <w:pPr>
              <w:pStyle w:val="BodyText1"/>
              <w:ind w:left="720"/>
              <w:rPr>
                <w:rStyle w:val="Hyperlink"/>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"https://confluence.jacksonnational.com/pages/viewpage.action?spaceKey=CPENABLE&amp;title=Create+a+Master+Record&amp;preview=/610910994/610912849/Create%20a%20Master%20Record%20Procedure.docx" </w:instrText>
            </w:r>
            <w:r>
              <w:rPr>
                <w:rFonts w:ascii="Arial" w:hAnsi="Arial" w:cs="Arial"/>
                <w:sz w:val="22"/>
                <w:szCs w:val="22"/>
              </w:rPr>
            </w:r>
            <w:r>
              <w:rPr>
                <w:rFonts w:ascii="Arial" w:hAnsi="Arial" w:cs="Arial"/>
                <w:sz w:val="22"/>
                <w:szCs w:val="22"/>
              </w:rPr>
              <w:fldChar w:fldCharType="separate"/>
            </w:r>
            <w:r w:rsidR="00D00965" w:rsidRPr="002360B9">
              <w:rPr>
                <w:rStyle w:val="Hyperlink"/>
                <w:rFonts w:ascii="Arial" w:hAnsi="Arial" w:cs="Arial"/>
                <w:sz w:val="22"/>
                <w:szCs w:val="22"/>
              </w:rPr>
              <w:t>Create a Master Record Proc</w:t>
            </w:r>
            <w:r w:rsidR="00D00965" w:rsidRPr="002360B9">
              <w:rPr>
                <w:rStyle w:val="Hyperlink"/>
                <w:rFonts w:ascii="Arial" w:hAnsi="Arial" w:cs="Arial"/>
                <w:sz w:val="22"/>
                <w:szCs w:val="22"/>
              </w:rPr>
              <w:t>e</w:t>
            </w:r>
            <w:r w:rsidR="00D00965" w:rsidRPr="002360B9">
              <w:rPr>
                <w:rStyle w:val="Hyperlink"/>
                <w:rFonts w:ascii="Arial" w:hAnsi="Arial" w:cs="Arial"/>
                <w:sz w:val="22"/>
                <w:szCs w:val="22"/>
              </w:rPr>
              <w:t>dure</w:t>
            </w:r>
          </w:p>
          <w:p w14:paraId="1FCB2B01" w14:textId="52AF2445" w:rsidR="008A36CD" w:rsidRPr="00445D5C" w:rsidRDefault="002360B9" w:rsidP="00186E23">
            <w:pPr>
              <w:pStyle w:val="BodyText1"/>
              <w:ind w:left="720"/>
              <w:rPr>
                <w:rFonts w:ascii="Arial" w:hAnsi="Arial" w:cs="Arial"/>
                <w:sz w:val="22"/>
                <w:szCs w:val="22"/>
              </w:rPr>
            </w:pPr>
            <w:r>
              <w:rPr>
                <w:rFonts w:ascii="Arial" w:hAnsi="Arial" w:cs="Arial"/>
                <w:sz w:val="22"/>
                <w:szCs w:val="22"/>
              </w:rPr>
              <w:fldChar w:fldCharType="end"/>
            </w:r>
          </w:p>
          <w:p w14:paraId="77ADCF7B" w14:textId="42AAAE2B" w:rsidR="00296B75" w:rsidRPr="00445D5C" w:rsidRDefault="002360B9" w:rsidP="002360B9">
            <w:pPr>
              <w:pStyle w:val="BodyText1"/>
              <w:ind w:left="360"/>
              <w:rPr>
                <w:rFonts w:ascii="Arial" w:hAnsi="Arial" w:cs="Arial"/>
                <w:sz w:val="22"/>
                <w:szCs w:val="22"/>
              </w:rPr>
            </w:pPr>
            <w:r>
              <w:rPr>
                <w:noProof/>
              </w:rPr>
              <w:drawing>
                <wp:inline distT="0" distB="0" distL="0" distR="0" wp14:anchorId="28E86D15" wp14:editId="1BF4A222">
                  <wp:extent cx="5267325" cy="149185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93001" cy="1499125"/>
                          </a:xfrm>
                          <a:prstGeom prst="rect">
                            <a:avLst/>
                          </a:prstGeom>
                        </pic:spPr>
                      </pic:pic>
                    </a:graphicData>
                  </a:graphic>
                </wp:inline>
              </w:drawing>
            </w:r>
          </w:p>
          <w:p w14:paraId="59411E55" w14:textId="739728AB" w:rsidR="00296B75" w:rsidRPr="00186E23" w:rsidRDefault="007A0CD2" w:rsidP="00043CB2">
            <w:pPr>
              <w:pStyle w:val="BodyText1"/>
              <w:numPr>
                <w:ilvl w:val="0"/>
                <w:numId w:val="48"/>
              </w:numPr>
              <w:rPr>
                <w:rFonts w:ascii="Arial" w:hAnsi="Arial" w:cs="Arial"/>
                <w:sz w:val="22"/>
                <w:szCs w:val="22"/>
              </w:rPr>
            </w:pPr>
            <w:r w:rsidRPr="00186E23">
              <w:rPr>
                <w:rFonts w:ascii="Arial" w:hAnsi="Arial" w:cs="Arial"/>
                <w:sz w:val="22"/>
                <w:szCs w:val="22"/>
              </w:rPr>
              <w:t xml:space="preserve">If “Could Not Be Built” appears, highlight the </w:t>
            </w:r>
            <w:r w:rsidR="00167E2E" w:rsidRPr="00186E23">
              <w:rPr>
                <w:rFonts w:ascii="Arial" w:hAnsi="Arial" w:cs="Arial"/>
                <w:sz w:val="22"/>
                <w:szCs w:val="22"/>
              </w:rPr>
              <w:t>Agreement</w:t>
            </w:r>
            <w:r w:rsidRPr="00186E23">
              <w:rPr>
                <w:rFonts w:ascii="Arial" w:hAnsi="Arial" w:cs="Arial"/>
                <w:sz w:val="22"/>
                <w:szCs w:val="22"/>
              </w:rPr>
              <w:t xml:space="preserve"> and click the “Build” button.</w:t>
            </w:r>
          </w:p>
          <w:p w14:paraId="4B57357C" w14:textId="09002E06" w:rsidR="00296B75" w:rsidRPr="00445D5C" w:rsidRDefault="00296B75" w:rsidP="00186E23">
            <w:pPr>
              <w:pStyle w:val="BodyText1"/>
              <w:ind w:left="720"/>
              <w:rPr>
                <w:rFonts w:ascii="Arial" w:hAnsi="Arial" w:cs="Arial"/>
                <w:sz w:val="22"/>
                <w:szCs w:val="22"/>
              </w:rPr>
            </w:pPr>
            <w:r w:rsidRPr="00445D5C">
              <w:rPr>
                <w:rFonts w:ascii="Arial" w:hAnsi="Arial" w:cs="Arial"/>
                <w:noProof/>
              </w:rPr>
              <w:drawing>
                <wp:inline distT="0" distB="0" distL="0" distR="0" wp14:anchorId="058F522E" wp14:editId="66506A6D">
                  <wp:extent cx="506730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7300" cy="447675"/>
                          </a:xfrm>
                          <a:prstGeom prst="rect">
                            <a:avLst/>
                          </a:prstGeom>
                        </pic:spPr>
                      </pic:pic>
                    </a:graphicData>
                  </a:graphic>
                </wp:inline>
              </w:drawing>
            </w:r>
          </w:p>
          <w:p w14:paraId="379DE593" w14:textId="0FBD9A8B" w:rsidR="00296B75" w:rsidRPr="00186E23" w:rsidRDefault="00296B75" w:rsidP="003B6AF5">
            <w:pPr>
              <w:pStyle w:val="BodyText1"/>
              <w:numPr>
                <w:ilvl w:val="0"/>
                <w:numId w:val="48"/>
              </w:numPr>
              <w:rPr>
                <w:rFonts w:ascii="Arial" w:hAnsi="Arial" w:cs="Arial"/>
                <w:sz w:val="22"/>
                <w:szCs w:val="22"/>
              </w:rPr>
            </w:pPr>
            <w:r w:rsidRPr="00186E23">
              <w:rPr>
                <w:rFonts w:ascii="Arial" w:hAnsi="Arial" w:cs="Arial"/>
                <w:sz w:val="22"/>
                <w:szCs w:val="22"/>
              </w:rPr>
              <w:t>Click the “Yes” button.</w:t>
            </w:r>
          </w:p>
          <w:p w14:paraId="39070AAA" w14:textId="16E11C6D" w:rsidR="00296B75" w:rsidRPr="00186E23" w:rsidRDefault="00296B75" w:rsidP="003B6AF5">
            <w:pPr>
              <w:pStyle w:val="BodyText1"/>
              <w:numPr>
                <w:ilvl w:val="0"/>
                <w:numId w:val="48"/>
              </w:numPr>
              <w:rPr>
                <w:rFonts w:ascii="Arial" w:hAnsi="Arial" w:cs="Arial"/>
                <w:sz w:val="22"/>
                <w:szCs w:val="22"/>
              </w:rPr>
            </w:pPr>
            <w:r w:rsidRPr="00186E23">
              <w:rPr>
                <w:rFonts w:ascii="Arial" w:hAnsi="Arial" w:cs="Arial"/>
                <w:sz w:val="22"/>
                <w:szCs w:val="22"/>
              </w:rPr>
              <w:t xml:space="preserve">Click the “Refresh” button until the status changes to “Built Successfully”.  </w:t>
            </w:r>
          </w:p>
          <w:p w14:paraId="18E8ADA2" w14:textId="33D93916" w:rsidR="00296B75" w:rsidRPr="003B6AF5" w:rsidRDefault="00296B75" w:rsidP="003B6AF5">
            <w:pPr>
              <w:pStyle w:val="BodyText1"/>
              <w:numPr>
                <w:ilvl w:val="0"/>
                <w:numId w:val="48"/>
              </w:numPr>
              <w:rPr>
                <w:rFonts w:cs="Arial"/>
                <w:sz w:val="22"/>
                <w:szCs w:val="22"/>
              </w:rPr>
            </w:pPr>
            <w:r w:rsidRPr="003B6AF5">
              <w:rPr>
                <w:rFonts w:ascii="Arial" w:hAnsi="Arial" w:cs="Arial"/>
                <w:sz w:val="22"/>
                <w:szCs w:val="22"/>
              </w:rPr>
              <w:t>If the status returns to “Could Not Be Built”,</w:t>
            </w:r>
            <w:r w:rsidR="007A0CD2" w:rsidRPr="003B6AF5">
              <w:rPr>
                <w:rFonts w:ascii="Arial" w:hAnsi="Arial" w:cs="Arial"/>
                <w:sz w:val="22"/>
                <w:szCs w:val="22"/>
              </w:rPr>
              <w:t xml:space="preserve"> review the information in the A</w:t>
            </w:r>
            <w:r w:rsidRPr="003B6AF5">
              <w:rPr>
                <w:rFonts w:ascii="Arial" w:hAnsi="Arial" w:cs="Arial"/>
                <w:sz w:val="22"/>
                <w:szCs w:val="22"/>
              </w:rPr>
              <w:t>greement to make sure it is correct.  Correct the data and try to build it again.  If that does not work, then delete the agreement and create a new one.</w:t>
            </w:r>
          </w:p>
          <w:p w14:paraId="2C718B7E" w14:textId="503D96E2" w:rsidR="00C36545" w:rsidRPr="00445D5C" w:rsidRDefault="00296B75" w:rsidP="008A36CD">
            <w:pPr>
              <w:rPr>
                <w:rFonts w:cs="Arial"/>
                <w:sz w:val="22"/>
                <w:szCs w:val="22"/>
              </w:rPr>
            </w:pPr>
            <w:r w:rsidRPr="003B6AF5">
              <w:rPr>
                <w:rFonts w:cs="Arial"/>
                <w:b/>
                <w:i/>
                <w:sz w:val="22"/>
                <w:szCs w:val="22"/>
              </w:rPr>
              <w:t>Note:</w:t>
            </w:r>
            <w:r w:rsidRPr="003B6AF5">
              <w:rPr>
                <w:rFonts w:cs="Arial"/>
                <w:i/>
                <w:sz w:val="22"/>
                <w:szCs w:val="22"/>
              </w:rPr>
              <w:t xml:space="preserve"> An alternative to setting up Agreements from scratch is to use th</w:t>
            </w:r>
            <w:r w:rsidR="00941C5C" w:rsidRPr="003B6AF5">
              <w:rPr>
                <w:rFonts w:cs="Arial"/>
                <w:i/>
                <w:sz w:val="22"/>
                <w:szCs w:val="22"/>
              </w:rPr>
              <w:t xml:space="preserve">e “Copy” feature.  See </w:t>
            </w:r>
            <w:r w:rsidR="00941C5C" w:rsidRPr="003B6AF5">
              <w:rPr>
                <w:rFonts w:cs="Arial"/>
                <w:b/>
                <w:i/>
                <w:sz w:val="22"/>
                <w:szCs w:val="22"/>
              </w:rPr>
              <w:t>Appendix B</w:t>
            </w:r>
          </w:p>
        </w:tc>
      </w:tr>
    </w:tbl>
    <w:p w14:paraId="05E4D47A" w14:textId="36B81108" w:rsidR="002360B9" w:rsidRDefault="002360B9" w:rsidP="00941C5C">
      <w:pPr>
        <w:rPr>
          <w:rFonts w:cs="Arial"/>
          <w:b/>
        </w:rPr>
      </w:pPr>
    </w:p>
    <w:p w14:paraId="4E722909" w14:textId="0C9D22E7" w:rsidR="002360B9" w:rsidRDefault="002360B9" w:rsidP="00941C5C">
      <w:pPr>
        <w:rPr>
          <w:rFonts w:cs="Arial"/>
          <w:b/>
        </w:rPr>
      </w:pPr>
    </w:p>
    <w:p w14:paraId="0350A93A" w14:textId="4878B71D" w:rsidR="002360B9" w:rsidRDefault="002360B9">
      <w:pPr>
        <w:rPr>
          <w:rFonts w:cs="Arial"/>
          <w:b/>
        </w:rPr>
      </w:pPr>
      <w:r>
        <w:rPr>
          <w:rFonts w:cs="Arial"/>
          <w:b/>
        </w:rPr>
        <w:br w:type="page"/>
      </w:r>
    </w:p>
    <w:p w14:paraId="08690715" w14:textId="12FCC381" w:rsidR="00941C5C" w:rsidRPr="00445D5C" w:rsidRDefault="00941C5C" w:rsidP="00941C5C">
      <w:pPr>
        <w:rPr>
          <w:rFonts w:cs="Arial"/>
          <w:b/>
        </w:rPr>
      </w:pPr>
      <w:r w:rsidRPr="00445D5C">
        <w:rPr>
          <w:rFonts w:cs="Arial"/>
          <w:b/>
        </w:rPr>
        <w:lastRenderedPageBreak/>
        <w:t>Appendix A – Agreement Naming Convention</w:t>
      </w:r>
    </w:p>
    <w:p w14:paraId="404167ED" w14:textId="77777777" w:rsidR="00941C5C" w:rsidRPr="00445D5C" w:rsidRDefault="00941C5C" w:rsidP="00941C5C">
      <w:pPr>
        <w:rPr>
          <w:rFonts w:cs="Arial"/>
          <w:b/>
        </w:rPr>
      </w:pPr>
    </w:p>
    <w:p w14:paraId="283CCAE3" w14:textId="0925B0AA" w:rsidR="00941C5C" w:rsidRPr="00445D5C" w:rsidRDefault="00941C5C" w:rsidP="00941C5C">
      <w:pPr>
        <w:rPr>
          <w:rFonts w:cs="Arial"/>
        </w:rPr>
      </w:pPr>
      <w:r w:rsidRPr="00445D5C">
        <w:rPr>
          <w:rFonts w:cs="Arial"/>
        </w:rPr>
        <w:t>The Agreement name should follow this format:</w:t>
      </w:r>
    </w:p>
    <w:p w14:paraId="3F402D7F" w14:textId="77777777" w:rsidR="00941C5C" w:rsidRPr="00445D5C" w:rsidRDefault="00941C5C" w:rsidP="00941C5C">
      <w:pPr>
        <w:rPr>
          <w:rFonts w:cs="Arial"/>
        </w:rPr>
      </w:pPr>
    </w:p>
    <w:p w14:paraId="1C1E4279" w14:textId="51C0D4D0" w:rsidR="00941C5C" w:rsidRPr="00445D5C" w:rsidRDefault="00941C5C" w:rsidP="00941C5C">
      <w:pPr>
        <w:rPr>
          <w:rFonts w:cs="Arial"/>
          <w:b/>
          <w:i/>
        </w:rPr>
      </w:pPr>
      <w:r w:rsidRPr="00445D5C">
        <w:rPr>
          <w:rFonts w:cs="Arial"/>
          <w:b/>
          <w:i/>
          <w:sz w:val="22"/>
          <w:szCs w:val="22"/>
        </w:rPr>
        <w:t>CIU-</w:t>
      </w:r>
      <w:r w:rsidR="002360B9">
        <w:rPr>
          <w:rFonts w:cs="Arial"/>
          <w:b/>
          <w:i/>
          <w:sz w:val="22"/>
          <w:szCs w:val="22"/>
        </w:rPr>
        <w:t>JET</w:t>
      </w:r>
      <w:r w:rsidRPr="00445D5C">
        <w:rPr>
          <w:rFonts w:cs="Arial"/>
          <w:b/>
          <w:i/>
          <w:sz w:val="22"/>
          <w:szCs w:val="22"/>
        </w:rPr>
        <w:t>-</w:t>
      </w:r>
      <w:r w:rsidR="002360B9">
        <w:rPr>
          <w:rFonts w:cs="Arial"/>
          <w:b/>
          <w:i/>
          <w:sz w:val="22"/>
          <w:szCs w:val="22"/>
        </w:rPr>
        <w:t>AAA</w:t>
      </w:r>
      <w:r w:rsidRPr="00445D5C">
        <w:rPr>
          <w:rFonts w:cs="Arial"/>
          <w:b/>
          <w:i/>
          <w:sz w:val="22"/>
          <w:szCs w:val="22"/>
        </w:rPr>
        <w:t>-</w:t>
      </w:r>
      <w:r w:rsidR="009F1C18">
        <w:rPr>
          <w:rFonts w:cs="Arial"/>
          <w:b/>
          <w:i/>
          <w:sz w:val="22"/>
          <w:szCs w:val="22"/>
        </w:rPr>
        <w:t>XX</w:t>
      </w:r>
    </w:p>
    <w:p w14:paraId="4FE8CD8F" w14:textId="77777777" w:rsidR="00941C5C" w:rsidRPr="00445D5C" w:rsidRDefault="00941C5C" w:rsidP="00941C5C">
      <w:pPr>
        <w:rPr>
          <w:rFonts w:cs="Arial"/>
        </w:rPr>
      </w:pPr>
    </w:p>
    <w:p w14:paraId="72802D5E" w14:textId="6DB103B4" w:rsidR="00941C5C" w:rsidRDefault="002360B9" w:rsidP="00941C5C">
      <w:pPr>
        <w:rPr>
          <w:rFonts w:cs="Arial"/>
        </w:rPr>
      </w:pPr>
      <w:r w:rsidRPr="00445D5C">
        <w:rPr>
          <w:rFonts w:cs="Arial"/>
          <w:b/>
          <w:i/>
        </w:rPr>
        <w:t>AAAA</w:t>
      </w:r>
      <w:r w:rsidR="00941C5C" w:rsidRPr="00445D5C">
        <w:rPr>
          <w:rFonts w:cs="Arial"/>
        </w:rPr>
        <w:t xml:space="preserve"> – Service Name</w:t>
      </w:r>
    </w:p>
    <w:p w14:paraId="3AE80FEB" w14:textId="115E109E" w:rsidR="009F1C18" w:rsidRDefault="009F1C18" w:rsidP="00941C5C">
      <w:pPr>
        <w:rPr>
          <w:rFonts w:cs="Arial"/>
        </w:rPr>
      </w:pPr>
    </w:p>
    <w:p w14:paraId="633B8871" w14:textId="5EF9CB75" w:rsidR="00207298" w:rsidRPr="00207298" w:rsidRDefault="00207298" w:rsidP="00207298">
      <w:pPr>
        <w:ind w:left="720"/>
        <w:rPr>
          <w:rFonts w:cs="Arial"/>
          <w:i/>
          <w:iCs/>
          <w:sz w:val="22"/>
          <w:szCs w:val="22"/>
        </w:rPr>
      </w:pPr>
      <w:r w:rsidRPr="00207298">
        <w:rPr>
          <w:rFonts w:cs="Arial"/>
          <w:b/>
          <w:bCs/>
          <w:i/>
          <w:iCs/>
        </w:rPr>
        <w:t>Note:</w:t>
      </w:r>
      <w:r w:rsidRPr="00207298">
        <w:rPr>
          <w:rFonts w:cs="Arial"/>
          <w:i/>
          <w:iCs/>
        </w:rPr>
        <w:t xml:space="preserve"> </w:t>
      </w:r>
      <w:r w:rsidRPr="00207298">
        <w:rPr>
          <w:rFonts w:cs="Arial"/>
          <w:i/>
          <w:iCs/>
        </w:rPr>
        <w:t xml:space="preserve">Use the service name that is found in the </w:t>
      </w:r>
      <w:hyperlink r:id="rId30" w:history="1">
        <w:r w:rsidRPr="00207298">
          <w:rPr>
            <w:rStyle w:val="Hyperlink"/>
            <w:rFonts w:cs="Arial"/>
            <w:i/>
            <w:iCs/>
            <w:sz w:val="22"/>
            <w:szCs w:val="22"/>
          </w:rPr>
          <w:t>Appendix D7 Application Maintenance</w:t>
        </w:r>
      </w:hyperlink>
      <w:r w:rsidRPr="00207298">
        <w:rPr>
          <w:rFonts w:cs="Arial"/>
          <w:i/>
          <w:iCs/>
          <w:sz w:val="22"/>
          <w:szCs w:val="22"/>
        </w:rPr>
        <w:t xml:space="preserve"> or</w:t>
      </w:r>
    </w:p>
    <w:p w14:paraId="7DEE37C8" w14:textId="5F83A367" w:rsidR="00207298" w:rsidRDefault="00A92F78" w:rsidP="00207298">
      <w:pPr>
        <w:ind w:left="720"/>
        <w:rPr>
          <w:rFonts w:cs="Arial"/>
        </w:rPr>
      </w:pPr>
      <w:hyperlink r:id="rId31" w:anchor="/Shared%20Documents/Forms/AllItems.aspx?RootFolder=%2Fsites%2Fitsmsd%2Fservicelevelmanagement%2FShared%20Documents%2FPre%20December%202019%2FMDD%20Database%20Files&amp;FolderCTID=0x012000C3EC5FEE7B19F646BACB9A57478C774E&amp;View=%7B527EAB19%2D8D4A%2D47E6%2DACE1%2DCA631A3D99D0%7D" w:history="1">
        <w:r w:rsidR="00207298" w:rsidRPr="00A92F78">
          <w:rPr>
            <w:rStyle w:val="Hyperlink"/>
            <w:rFonts w:cs="Arial"/>
            <w:i/>
            <w:iCs/>
            <w:sz w:val="22"/>
            <w:szCs w:val="22"/>
          </w:rPr>
          <w:t>Metric Databa</w:t>
        </w:r>
        <w:r w:rsidR="00207298" w:rsidRPr="00A92F78">
          <w:rPr>
            <w:rStyle w:val="Hyperlink"/>
            <w:rFonts w:cs="Arial"/>
            <w:i/>
            <w:iCs/>
            <w:sz w:val="22"/>
            <w:szCs w:val="22"/>
          </w:rPr>
          <w:t>s</w:t>
        </w:r>
        <w:r w:rsidR="00207298" w:rsidRPr="00A92F78">
          <w:rPr>
            <w:rStyle w:val="Hyperlink"/>
            <w:rFonts w:cs="Arial"/>
            <w:i/>
            <w:iCs/>
            <w:sz w:val="22"/>
            <w:szCs w:val="22"/>
          </w:rPr>
          <w:t>e CPI Data</w:t>
        </w:r>
      </w:hyperlink>
      <w:r w:rsidR="00207298" w:rsidRPr="00207298">
        <w:rPr>
          <w:rFonts w:cs="Arial"/>
          <w:i/>
          <w:iCs/>
          <w:sz w:val="22"/>
          <w:szCs w:val="22"/>
        </w:rPr>
        <w:t>.  These will match the Service names that appear in Remedy</w:t>
      </w:r>
      <w:r w:rsidR="00207298">
        <w:rPr>
          <w:rFonts w:cs="Arial"/>
          <w:sz w:val="22"/>
          <w:szCs w:val="22"/>
        </w:rPr>
        <w:t>.</w:t>
      </w:r>
    </w:p>
    <w:p w14:paraId="60B03704" w14:textId="77777777" w:rsidR="00207298" w:rsidRDefault="00207298" w:rsidP="00941C5C">
      <w:pPr>
        <w:rPr>
          <w:rFonts w:cs="Arial"/>
        </w:rPr>
      </w:pPr>
    </w:p>
    <w:p w14:paraId="1A5C6997" w14:textId="77777777" w:rsidR="00207298" w:rsidRDefault="009F1C18" w:rsidP="00941C5C">
      <w:pPr>
        <w:rPr>
          <w:rFonts w:cs="Arial"/>
        </w:rPr>
      </w:pPr>
      <w:r w:rsidRPr="009F1C18">
        <w:rPr>
          <w:rFonts w:cs="Arial"/>
          <w:b/>
          <w:bCs/>
        </w:rPr>
        <w:t>XX</w:t>
      </w:r>
      <w:r>
        <w:rPr>
          <w:rFonts w:cs="Arial"/>
        </w:rPr>
        <w:t xml:space="preserve"> – 99 </w:t>
      </w:r>
    </w:p>
    <w:p w14:paraId="75494E97" w14:textId="77777777" w:rsidR="00A92F78" w:rsidRDefault="009F1C18" w:rsidP="00A92F78">
      <w:pPr>
        <w:ind w:firstLine="720"/>
        <w:rPr>
          <w:rFonts w:cs="Arial"/>
        </w:rPr>
      </w:pPr>
      <w:r>
        <w:rPr>
          <w:rFonts w:cs="Arial"/>
        </w:rPr>
        <w:t>For Agreements related to Platinum Service Targets, or Gold and Silver Aggregate</w:t>
      </w:r>
    </w:p>
    <w:p w14:paraId="633DD2F1" w14:textId="1858E5AD" w:rsidR="009F1C18" w:rsidRDefault="009F1C18" w:rsidP="00A92F78">
      <w:pPr>
        <w:ind w:firstLine="720"/>
        <w:rPr>
          <w:rFonts w:cs="Arial"/>
        </w:rPr>
      </w:pPr>
      <w:r>
        <w:rPr>
          <w:rFonts w:cs="Arial"/>
        </w:rPr>
        <w:t>Service Targets.</w:t>
      </w:r>
    </w:p>
    <w:p w14:paraId="7B5A6271" w14:textId="77777777" w:rsidR="00207298" w:rsidRDefault="009F1C18" w:rsidP="00941C5C">
      <w:pPr>
        <w:rPr>
          <w:rFonts w:cs="Arial"/>
        </w:rPr>
      </w:pPr>
      <w:r w:rsidRPr="009F1C18">
        <w:rPr>
          <w:rFonts w:cs="Arial"/>
          <w:b/>
          <w:bCs/>
        </w:rPr>
        <w:t>XX</w:t>
      </w:r>
      <w:r>
        <w:rPr>
          <w:rFonts w:cs="Arial"/>
        </w:rPr>
        <w:t xml:space="preserve"> – 98 </w:t>
      </w:r>
    </w:p>
    <w:p w14:paraId="49F94A35" w14:textId="664B8C83" w:rsidR="009F1C18" w:rsidRPr="00445D5C" w:rsidRDefault="009F1C18" w:rsidP="00A92F78">
      <w:pPr>
        <w:ind w:firstLine="720"/>
        <w:rPr>
          <w:rFonts w:cs="Arial"/>
        </w:rPr>
      </w:pPr>
      <w:r>
        <w:rPr>
          <w:rFonts w:cs="Arial"/>
        </w:rPr>
        <w:t>For Agreements related to Bronze Aggregate Service Targets.</w:t>
      </w:r>
    </w:p>
    <w:p w14:paraId="3A5954AD" w14:textId="780490E3" w:rsidR="00941C5C" w:rsidRDefault="00941C5C" w:rsidP="00941C5C">
      <w:pPr>
        <w:rPr>
          <w:rFonts w:cs="Arial"/>
        </w:rPr>
      </w:pPr>
    </w:p>
    <w:p w14:paraId="7DC6AC50" w14:textId="77777777" w:rsidR="00207298" w:rsidRPr="00D13099" w:rsidRDefault="00207298" w:rsidP="00207298">
      <w:pPr>
        <w:ind w:left="720"/>
        <w:rPr>
          <w:rFonts w:cs="Arial"/>
          <w:i/>
        </w:rPr>
      </w:pPr>
      <w:r w:rsidRPr="00D13099">
        <w:rPr>
          <w:rFonts w:cs="Arial"/>
          <w:b/>
          <w:i/>
        </w:rPr>
        <w:t>Note:</w:t>
      </w:r>
      <w:r w:rsidRPr="00D13099">
        <w:rPr>
          <w:rFonts w:cs="Arial"/>
          <w:i/>
        </w:rPr>
        <w:t xml:space="preserve"> There is a set Compliance Target for each service and a Minimum Compliance Target as well.  Due to a current restriction on the Master Record in which only two characters can be displayed as the Compliance Target on the SLA Report, 99 is the standard Compliance Target that is used. </w:t>
      </w:r>
    </w:p>
    <w:p w14:paraId="623747B4" w14:textId="77777777" w:rsidR="00207298" w:rsidRDefault="00207298" w:rsidP="00941C5C">
      <w:pPr>
        <w:rPr>
          <w:rFonts w:cs="Arial"/>
        </w:rPr>
      </w:pPr>
    </w:p>
    <w:p w14:paraId="717FDCE4" w14:textId="1B3118DC" w:rsidR="00D56802" w:rsidRDefault="00D56802" w:rsidP="00207298">
      <w:pPr>
        <w:ind w:left="720"/>
        <w:rPr>
          <w:rFonts w:cs="Arial"/>
          <w:i/>
        </w:rPr>
      </w:pPr>
      <w:r>
        <w:rPr>
          <w:rFonts w:cs="Arial"/>
          <w:b/>
          <w:i/>
        </w:rPr>
        <w:t>Note:</w:t>
      </w:r>
      <w:r>
        <w:rPr>
          <w:rFonts w:cs="Arial"/>
          <w:i/>
        </w:rPr>
        <w:t xml:space="preserve"> If a service name contains any text in parenthesis, do not include the parenthesis in the </w:t>
      </w:r>
      <w:r w:rsidR="00167E2E">
        <w:rPr>
          <w:rFonts w:cs="Arial"/>
          <w:i/>
        </w:rPr>
        <w:t>Agreement</w:t>
      </w:r>
      <w:r>
        <w:rPr>
          <w:rFonts w:cs="Arial"/>
          <w:i/>
        </w:rPr>
        <w:t xml:space="preserve"> name.  If the title contains parenthesis use a hyphen between the service name and the acronym.</w:t>
      </w:r>
    </w:p>
    <w:p w14:paraId="514A0617" w14:textId="77777777" w:rsidR="00D56802" w:rsidRDefault="00D56802" w:rsidP="00D56802">
      <w:pPr>
        <w:rPr>
          <w:rFonts w:cs="Arial"/>
          <w:i/>
        </w:rPr>
      </w:pPr>
    </w:p>
    <w:p w14:paraId="1FD88357" w14:textId="1BD046F3" w:rsidR="00D56802" w:rsidRDefault="00D56802" w:rsidP="00D56802">
      <w:pPr>
        <w:rPr>
          <w:rFonts w:cs="Arial"/>
          <w:i/>
        </w:rPr>
      </w:pPr>
      <w:r>
        <w:rPr>
          <w:i/>
          <w:noProof/>
        </w:rPr>
        <w:drawing>
          <wp:inline distT="0" distB="0" distL="0" distR="0" wp14:anchorId="018BF698" wp14:editId="28067C03">
            <wp:extent cx="3286125" cy="352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86125" cy="352425"/>
                    </a:xfrm>
                    <a:prstGeom prst="rect">
                      <a:avLst/>
                    </a:prstGeom>
                    <a:noFill/>
                    <a:ln>
                      <a:noFill/>
                    </a:ln>
                  </pic:spPr>
                </pic:pic>
              </a:graphicData>
            </a:graphic>
          </wp:inline>
        </w:drawing>
      </w:r>
    </w:p>
    <w:p w14:paraId="5033520F" w14:textId="77777777" w:rsidR="00D56802" w:rsidRDefault="00D56802" w:rsidP="00D56802">
      <w:pPr>
        <w:rPr>
          <w:rFonts w:cs="Arial"/>
          <w:i/>
        </w:rPr>
      </w:pPr>
    </w:p>
    <w:p w14:paraId="5BDFDECB" w14:textId="77777777" w:rsidR="00D56802" w:rsidRDefault="00D56802" w:rsidP="00D56802">
      <w:pPr>
        <w:rPr>
          <w:rFonts w:cs="Arial"/>
          <w:i/>
        </w:rPr>
      </w:pPr>
      <w:r>
        <w:rPr>
          <w:rFonts w:cs="Arial"/>
          <w:b/>
          <w:i/>
        </w:rPr>
        <w:t>Example:</w:t>
      </w:r>
      <w:r>
        <w:rPr>
          <w:rFonts w:cs="Arial"/>
          <w:i/>
        </w:rPr>
        <w:t xml:space="preserve"> Cash Disbursement System (CDS) should be: </w:t>
      </w:r>
    </w:p>
    <w:p w14:paraId="3672E751" w14:textId="39CDA394" w:rsidR="00D56802" w:rsidRDefault="00D56802" w:rsidP="00D56802">
      <w:pPr>
        <w:rPr>
          <w:rFonts w:cs="Arial"/>
          <w:i/>
        </w:rPr>
      </w:pPr>
      <w:r>
        <w:rPr>
          <w:rFonts w:cs="Arial"/>
          <w:i/>
        </w:rPr>
        <w:t xml:space="preserve">                                                           CIU-Cash Disbursement System-CDS-99</w:t>
      </w:r>
    </w:p>
    <w:p w14:paraId="7120D288" w14:textId="77777777" w:rsidR="00D56802" w:rsidRDefault="00D56802" w:rsidP="00D56802">
      <w:pPr>
        <w:rPr>
          <w:rFonts w:cs="Arial"/>
          <w:i/>
        </w:rPr>
      </w:pPr>
    </w:p>
    <w:p w14:paraId="047E2372" w14:textId="77777777" w:rsidR="00207298" w:rsidRDefault="00207298" w:rsidP="00207298">
      <w:pPr>
        <w:ind w:left="720"/>
        <w:rPr>
          <w:rFonts w:cs="Arial"/>
          <w:i/>
        </w:rPr>
      </w:pPr>
      <w:r w:rsidRPr="0077082E">
        <w:rPr>
          <w:rFonts w:cs="Arial"/>
          <w:b/>
          <w:i/>
        </w:rPr>
        <w:t>Note:</w:t>
      </w:r>
      <w:r w:rsidRPr="0077082E">
        <w:rPr>
          <w:rFonts w:cs="Arial"/>
          <w:i/>
        </w:rPr>
        <w:t xml:space="preserve"> The compliance target percentage number is needed in the title as it is used to auto-populate the “Compliance Target” field when the Master Record is created.</w:t>
      </w:r>
    </w:p>
    <w:p w14:paraId="76227A0B" w14:textId="77777777" w:rsidR="00207298" w:rsidRDefault="00207298" w:rsidP="00207298">
      <w:pPr>
        <w:ind w:left="720"/>
        <w:rPr>
          <w:rFonts w:cs="Arial"/>
        </w:rPr>
      </w:pPr>
      <w:r>
        <w:rPr>
          <w:rFonts w:cs="Arial"/>
        </w:rPr>
        <w:t>For more information see:</w:t>
      </w:r>
    </w:p>
    <w:p w14:paraId="23B0E997" w14:textId="77777777" w:rsidR="00207298" w:rsidRPr="00B720DD" w:rsidRDefault="00207298" w:rsidP="00207298">
      <w:pPr>
        <w:ind w:left="720"/>
        <w:rPr>
          <w:rStyle w:val="Hyperlink"/>
          <w:rFonts w:cs="Arial"/>
        </w:rPr>
      </w:pPr>
      <w:r w:rsidRPr="00B720DD">
        <w:rPr>
          <w:rFonts w:cs="Arial"/>
        </w:rPr>
        <w:fldChar w:fldCharType="begin"/>
      </w:r>
      <w:r w:rsidRPr="00B720DD">
        <w:rPr>
          <w:rFonts w:cs="Arial"/>
        </w:rPr>
        <w:instrText xml:space="preserve"> HYPERLINK "https://confluence.jacksonnational.com/display/CPENABLE/Create+a+Master+Record?preview=/610910994/610912849/Create%20a%20Master%20Record%20Procedure.docx" </w:instrText>
      </w:r>
      <w:r w:rsidRPr="00B720DD">
        <w:rPr>
          <w:rFonts w:cs="Arial"/>
        </w:rPr>
        <w:fldChar w:fldCharType="separate"/>
      </w:r>
      <w:r w:rsidRPr="00B720DD">
        <w:rPr>
          <w:rStyle w:val="Hyperlink"/>
          <w:rFonts w:cs="Arial"/>
        </w:rPr>
        <w:t>Create a Master Record</w:t>
      </w:r>
      <w:r w:rsidRPr="00B720DD">
        <w:rPr>
          <w:rStyle w:val="Hyperlink"/>
          <w:rFonts w:cs="Arial"/>
        </w:rPr>
        <w:t xml:space="preserve"> </w:t>
      </w:r>
      <w:r w:rsidRPr="00B720DD">
        <w:rPr>
          <w:rStyle w:val="Hyperlink"/>
          <w:rFonts w:cs="Arial"/>
        </w:rPr>
        <w:t>Procedure</w:t>
      </w:r>
    </w:p>
    <w:p w14:paraId="54FE076B" w14:textId="77777777" w:rsidR="00207298" w:rsidRDefault="00207298" w:rsidP="00207298">
      <w:pPr>
        <w:ind w:left="720"/>
        <w:rPr>
          <w:rFonts w:cs="Arial"/>
        </w:rPr>
      </w:pPr>
      <w:r w:rsidRPr="00B720DD">
        <w:rPr>
          <w:rFonts w:cs="Arial"/>
        </w:rPr>
        <w:fldChar w:fldCharType="end"/>
      </w:r>
    </w:p>
    <w:p w14:paraId="61C52117" w14:textId="306F6B3D" w:rsidR="00D56802" w:rsidRDefault="00207298" w:rsidP="00207298">
      <w:pPr>
        <w:ind w:left="720"/>
        <w:rPr>
          <w:rFonts w:cs="Arial"/>
        </w:rPr>
      </w:pPr>
      <w:r w:rsidRPr="00F25C25">
        <w:rPr>
          <w:rFonts w:cs="Arial"/>
          <w:b/>
          <w:i/>
        </w:rPr>
        <w:t>Note:</w:t>
      </w:r>
      <w:r w:rsidRPr="00F25C25">
        <w:rPr>
          <w:rFonts w:cs="Arial"/>
          <w:i/>
        </w:rPr>
        <w:t xml:space="preserve"> Legacy applications that were identified as Platinum in 2019 contain extra characters that represent the acronym for the Business Unit.  The acronym is no longer required in the Service Target title.</w:t>
      </w:r>
      <w:r w:rsidR="00D56802">
        <w:rPr>
          <w:rFonts w:cs="Arial"/>
        </w:rPr>
        <w:br w:type="page"/>
      </w:r>
    </w:p>
    <w:p w14:paraId="463504BA" w14:textId="77777777" w:rsidR="00941C5C" w:rsidRPr="00445D5C" w:rsidRDefault="00941C5C" w:rsidP="00941C5C">
      <w:pPr>
        <w:rPr>
          <w:rFonts w:cs="Arial"/>
          <w:b/>
        </w:rPr>
      </w:pPr>
      <w:r w:rsidRPr="00445D5C">
        <w:rPr>
          <w:rFonts w:cs="Arial"/>
          <w:b/>
        </w:rPr>
        <w:lastRenderedPageBreak/>
        <w:t>Appendix B – Use “Copy” option to create a new Agreement</w:t>
      </w:r>
    </w:p>
    <w:p w14:paraId="7B032337" w14:textId="77777777" w:rsidR="00941C5C" w:rsidRPr="00445D5C" w:rsidRDefault="00941C5C" w:rsidP="00941C5C">
      <w:pPr>
        <w:rPr>
          <w:rFonts w:cs="Arial"/>
          <w:b/>
        </w:rPr>
      </w:pPr>
    </w:p>
    <w:p w14:paraId="426AF868" w14:textId="77777777" w:rsidR="00941C5C" w:rsidRPr="00445D5C" w:rsidRDefault="00941C5C" w:rsidP="00941C5C">
      <w:pPr>
        <w:rPr>
          <w:rFonts w:cs="Arial"/>
          <w:sz w:val="22"/>
          <w:szCs w:val="22"/>
        </w:rPr>
      </w:pPr>
      <w:r w:rsidRPr="00445D5C">
        <w:rPr>
          <w:rFonts w:cs="Arial"/>
          <w:sz w:val="22"/>
          <w:szCs w:val="22"/>
        </w:rPr>
        <w:t>An alternative to creating an Agreement from scratch is to use the “Copy” feature.</w:t>
      </w:r>
    </w:p>
    <w:p w14:paraId="1CC87856" w14:textId="77777777" w:rsidR="00941C5C" w:rsidRPr="00445D5C" w:rsidRDefault="00941C5C" w:rsidP="00941C5C">
      <w:pPr>
        <w:rPr>
          <w:rFonts w:cs="Arial"/>
          <w:sz w:val="22"/>
          <w:szCs w:val="22"/>
        </w:rPr>
      </w:pPr>
    </w:p>
    <w:p w14:paraId="340A33D7" w14:textId="744C6FB1" w:rsidR="009740F0" w:rsidRDefault="00941C5C" w:rsidP="002C531D">
      <w:pPr>
        <w:pStyle w:val="ListParagraph"/>
        <w:numPr>
          <w:ilvl w:val="0"/>
          <w:numId w:val="34"/>
        </w:numPr>
        <w:rPr>
          <w:rFonts w:cs="Arial"/>
          <w:sz w:val="22"/>
          <w:szCs w:val="22"/>
        </w:rPr>
      </w:pPr>
      <w:r w:rsidRPr="00213EFF">
        <w:rPr>
          <w:rFonts w:cs="Arial"/>
          <w:sz w:val="22"/>
          <w:szCs w:val="22"/>
        </w:rPr>
        <w:t xml:space="preserve">Find and highlight an existing Agreement that has a </w:t>
      </w:r>
      <w:r w:rsidR="009740F0">
        <w:rPr>
          <w:rFonts w:cs="Arial"/>
          <w:sz w:val="22"/>
          <w:szCs w:val="22"/>
        </w:rPr>
        <w:t>compliance</w:t>
      </w:r>
      <w:r w:rsidRPr="00213EFF">
        <w:rPr>
          <w:rFonts w:cs="Arial"/>
          <w:sz w:val="22"/>
          <w:szCs w:val="22"/>
        </w:rPr>
        <w:t xml:space="preserve"> target </w:t>
      </w:r>
      <w:r w:rsidR="009740F0">
        <w:rPr>
          <w:rFonts w:cs="Arial"/>
          <w:sz w:val="22"/>
          <w:szCs w:val="22"/>
        </w:rPr>
        <w:t xml:space="preserve">(see </w:t>
      </w:r>
      <w:r w:rsidR="009740F0" w:rsidRPr="009740F0">
        <w:rPr>
          <w:rFonts w:cs="Arial"/>
          <w:b/>
          <w:bCs/>
          <w:sz w:val="22"/>
          <w:szCs w:val="22"/>
        </w:rPr>
        <w:t xml:space="preserve">Step </w:t>
      </w:r>
      <w:r w:rsidR="003B6AF5">
        <w:rPr>
          <w:rFonts w:cs="Arial"/>
          <w:b/>
          <w:bCs/>
          <w:sz w:val="22"/>
          <w:szCs w:val="22"/>
        </w:rPr>
        <w:t>3</w:t>
      </w:r>
      <w:r w:rsidR="009740F0">
        <w:rPr>
          <w:rFonts w:cs="Arial"/>
          <w:sz w:val="22"/>
          <w:szCs w:val="22"/>
        </w:rPr>
        <w:t xml:space="preserve"> a) of this procedure) </w:t>
      </w:r>
      <w:r w:rsidRPr="00213EFF">
        <w:rPr>
          <w:rFonts w:cs="Arial"/>
          <w:sz w:val="22"/>
          <w:szCs w:val="22"/>
        </w:rPr>
        <w:t xml:space="preserve">that is the same as the new Agreement to be set up. </w:t>
      </w:r>
    </w:p>
    <w:p w14:paraId="2B493058" w14:textId="4A2648C0" w:rsidR="00941C5C" w:rsidRDefault="009740F0" w:rsidP="009740F0">
      <w:pPr>
        <w:pStyle w:val="ListParagraph"/>
        <w:rPr>
          <w:rFonts w:cs="Arial"/>
          <w:sz w:val="22"/>
          <w:szCs w:val="22"/>
        </w:rPr>
      </w:pPr>
      <w:r w:rsidRPr="009740F0">
        <w:rPr>
          <w:rFonts w:cs="Arial"/>
          <w:b/>
          <w:bCs/>
          <w:sz w:val="22"/>
          <w:szCs w:val="22"/>
        </w:rPr>
        <w:t>Example:</w:t>
      </w:r>
      <w:r w:rsidR="00941C5C" w:rsidRPr="00213EFF">
        <w:rPr>
          <w:rFonts w:cs="Arial"/>
          <w:sz w:val="22"/>
          <w:szCs w:val="22"/>
        </w:rPr>
        <w:t xml:space="preserve"> </w:t>
      </w:r>
      <w:r>
        <w:rPr>
          <w:rFonts w:cs="Arial"/>
          <w:sz w:val="22"/>
          <w:szCs w:val="22"/>
        </w:rPr>
        <w:t>If you need to create a new Agreement to be linked to the Aggregate Gold Service Target, find an Agreement that is already linked to the Aggregate Gold Service Target.</w:t>
      </w:r>
    </w:p>
    <w:p w14:paraId="39C1C651" w14:textId="0D990B4E" w:rsidR="009740F0" w:rsidRPr="009740F0" w:rsidRDefault="009740F0" w:rsidP="009740F0">
      <w:pPr>
        <w:pStyle w:val="ListParagraph"/>
        <w:numPr>
          <w:ilvl w:val="0"/>
          <w:numId w:val="34"/>
        </w:numPr>
        <w:rPr>
          <w:rFonts w:cs="Arial"/>
          <w:sz w:val="22"/>
          <w:szCs w:val="22"/>
        </w:rPr>
      </w:pPr>
      <w:r w:rsidRPr="009740F0">
        <w:rPr>
          <w:rFonts w:cs="Arial"/>
          <w:sz w:val="22"/>
          <w:szCs w:val="22"/>
        </w:rPr>
        <w:t>Click the “Copy” button.</w:t>
      </w:r>
    </w:p>
    <w:p w14:paraId="222EF64B" w14:textId="0392C842" w:rsidR="00941C5C" w:rsidRPr="00445D5C" w:rsidRDefault="009740F0" w:rsidP="00213EFF">
      <w:pPr>
        <w:ind w:left="720"/>
        <w:rPr>
          <w:rFonts w:cs="Arial"/>
          <w:b/>
        </w:rPr>
      </w:pPr>
      <w:r>
        <w:rPr>
          <w:noProof/>
        </w:rPr>
        <w:drawing>
          <wp:inline distT="0" distB="0" distL="0" distR="0" wp14:anchorId="31193D48" wp14:editId="65A775CC">
            <wp:extent cx="2956413" cy="4286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57663" cy="428806"/>
                    </a:xfrm>
                    <a:prstGeom prst="rect">
                      <a:avLst/>
                    </a:prstGeom>
                  </pic:spPr>
                </pic:pic>
              </a:graphicData>
            </a:graphic>
          </wp:inline>
        </w:drawing>
      </w:r>
    </w:p>
    <w:p w14:paraId="0E3F9224" w14:textId="62DAD7A4" w:rsidR="00941C5C" w:rsidRPr="00213EFF" w:rsidRDefault="00941C5C" w:rsidP="00115D8C">
      <w:pPr>
        <w:pStyle w:val="ListParagraph"/>
        <w:numPr>
          <w:ilvl w:val="0"/>
          <w:numId w:val="34"/>
        </w:numPr>
        <w:rPr>
          <w:rFonts w:cs="Arial"/>
          <w:sz w:val="22"/>
          <w:szCs w:val="22"/>
        </w:rPr>
      </w:pPr>
      <w:r w:rsidRPr="00213EFF">
        <w:rPr>
          <w:rFonts w:cs="Arial"/>
          <w:sz w:val="22"/>
          <w:szCs w:val="22"/>
        </w:rPr>
        <w:t xml:space="preserve">Type in the Agreement name.  </w:t>
      </w:r>
      <w:r w:rsidR="00DE0C02" w:rsidRPr="00213EFF">
        <w:rPr>
          <w:rFonts w:cs="Arial"/>
          <w:sz w:val="22"/>
          <w:szCs w:val="22"/>
        </w:rPr>
        <w:t xml:space="preserve">See </w:t>
      </w:r>
      <w:r w:rsidR="00DE0C02" w:rsidRPr="00213EFF">
        <w:rPr>
          <w:rFonts w:cs="Arial"/>
          <w:b/>
          <w:i/>
          <w:sz w:val="22"/>
          <w:szCs w:val="22"/>
        </w:rPr>
        <w:t>Appendix A</w:t>
      </w:r>
      <w:r w:rsidR="00DE0C02" w:rsidRPr="00213EFF">
        <w:rPr>
          <w:rFonts w:cs="Arial"/>
          <w:sz w:val="22"/>
          <w:szCs w:val="22"/>
        </w:rPr>
        <w:t xml:space="preserve"> for the naming convention.</w:t>
      </w:r>
    </w:p>
    <w:p w14:paraId="2B7D0455" w14:textId="3228466E" w:rsidR="00941C5C" w:rsidRPr="00213EFF" w:rsidRDefault="00941C5C" w:rsidP="0067475F">
      <w:pPr>
        <w:pStyle w:val="ListParagraph"/>
        <w:numPr>
          <w:ilvl w:val="0"/>
          <w:numId w:val="34"/>
        </w:numPr>
        <w:rPr>
          <w:rFonts w:cs="Arial"/>
          <w:sz w:val="22"/>
          <w:szCs w:val="22"/>
        </w:rPr>
      </w:pPr>
      <w:r w:rsidRPr="00213EFF">
        <w:rPr>
          <w:rFonts w:cs="Arial"/>
          <w:sz w:val="22"/>
          <w:szCs w:val="22"/>
        </w:rPr>
        <w:t>Click the “OK” button.</w:t>
      </w:r>
    </w:p>
    <w:p w14:paraId="5BDE99EB" w14:textId="25F80A12" w:rsidR="00941C5C" w:rsidRPr="00445D5C" w:rsidRDefault="00941C5C" w:rsidP="00213EFF">
      <w:pPr>
        <w:ind w:left="720"/>
        <w:rPr>
          <w:rFonts w:cs="Arial"/>
          <w:sz w:val="22"/>
          <w:szCs w:val="22"/>
        </w:rPr>
      </w:pPr>
      <w:r w:rsidRPr="00445D5C">
        <w:rPr>
          <w:rFonts w:cs="Arial"/>
          <w:noProof/>
        </w:rPr>
        <w:drawing>
          <wp:inline distT="0" distB="0" distL="0" distR="0" wp14:anchorId="07ADA4AC" wp14:editId="11166A9C">
            <wp:extent cx="2076450" cy="125294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0654" cy="1285650"/>
                    </a:xfrm>
                    <a:prstGeom prst="rect">
                      <a:avLst/>
                    </a:prstGeom>
                  </pic:spPr>
                </pic:pic>
              </a:graphicData>
            </a:graphic>
          </wp:inline>
        </w:drawing>
      </w:r>
    </w:p>
    <w:p w14:paraId="5E55D26A" w14:textId="60D01335" w:rsidR="00941C5C" w:rsidRPr="00213EFF" w:rsidRDefault="009740F0" w:rsidP="00435A1B">
      <w:pPr>
        <w:pStyle w:val="ListParagraph"/>
        <w:numPr>
          <w:ilvl w:val="0"/>
          <w:numId w:val="34"/>
        </w:numPr>
        <w:rPr>
          <w:rFonts w:cs="Arial"/>
          <w:sz w:val="22"/>
          <w:szCs w:val="22"/>
        </w:rPr>
      </w:pPr>
      <w:r>
        <w:rPr>
          <w:rFonts w:cs="Arial"/>
          <w:sz w:val="22"/>
          <w:szCs w:val="22"/>
        </w:rPr>
        <w:t xml:space="preserve">The screen will reset itself with the list of Agreements.  </w:t>
      </w:r>
      <w:r w:rsidR="00941C5C" w:rsidRPr="00213EFF">
        <w:rPr>
          <w:rFonts w:cs="Arial"/>
          <w:sz w:val="22"/>
          <w:szCs w:val="22"/>
        </w:rPr>
        <w:t>Highlight the Agreement</w:t>
      </w:r>
      <w:r>
        <w:rPr>
          <w:rFonts w:cs="Arial"/>
          <w:sz w:val="22"/>
          <w:szCs w:val="22"/>
        </w:rPr>
        <w:t xml:space="preserve"> that was just created </w:t>
      </w:r>
      <w:r w:rsidR="00941C5C" w:rsidRPr="00213EFF">
        <w:rPr>
          <w:rFonts w:cs="Arial"/>
          <w:sz w:val="22"/>
          <w:szCs w:val="22"/>
        </w:rPr>
        <w:t>and click the “View” button.</w:t>
      </w:r>
    </w:p>
    <w:p w14:paraId="561A5C44" w14:textId="12EB7D42" w:rsidR="00941C5C" w:rsidRPr="00445D5C" w:rsidRDefault="00941C5C" w:rsidP="00213EFF">
      <w:pPr>
        <w:ind w:left="720"/>
        <w:rPr>
          <w:rFonts w:cs="Arial"/>
          <w:sz w:val="22"/>
          <w:szCs w:val="22"/>
        </w:rPr>
      </w:pPr>
      <w:r w:rsidRPr="00445D5C">
        <w:rPr>
          <w:rFonts w:cs="Arial"/>
          <w:noProof/>
        </w:rPr>
        <w:drawing>
          <wp:inline distT="0" distB="0" distL="0" distR="0" wp14:anchorId="4299F2E7" wp14:editId="410CED6A">
            <wp:extent cx="2906973" cy="46364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65545" cy="472986"/>
                    </a:xfrm>
                    <a:prstGeom prst="rect">
                      <a:avLst/>
                    </a:prstGeom>
                  </pic:spPr>
                </pic:pic>
              </a:graphicData>
            </a:graphic>
          </wp:inline>
        </w:drawing>
      </w:r>
    </w:p>
    <w:p w14:paraId="161E3BB1" w14:textId="6DDAE69E" w:rsidR="00941C5C" w:rsidRPr="00213EFF" w:rsidRDefault="00941C5C" w:rsidP="00F2568B">
      <w:pPr>
        <w:pStyle w:val="ListParagraph"/>
        <w:numPr>
          <w:ilvl w:val="0"/>
          <w:numId w:val="34"/>
        </w:numPr>
        <w:rPr>
          <w:rFonts w:cs="Arial"/>
          <w:sz w:val="22"/>
          <w:szCs w:val="22"/>
        </w:rPr>
      </w:pPr>
      <w:r w:rsidRPr="00213EFF">
        <w:rPr>
          <w:rFonts w:cs="Arial"/>
          <w:sz w:val="22"/>
          <w:szCs w:val="22"/>
        </w:rPr>
        <w:t>The following fields will need to be edited.</w:t>
      </w:r>
    </w:p>
    <w:p w14:paraId="649CCF3F" w14:textId="4A11ACF1" w:rsidR="009740F0" w:rsidRDefault="00941C5C" w:rsidP="00582AEC">
      <w:pPr>
        <w:pStyle w:val="ListParagraph"/>
        <w:numPr>
          <w:ilvl w:val="0"/>
          <w:numId w:val="42"/>
        </w:numPr>
        <w:rPr>
          <w:rFonts w:cs="Arial"/>
          <w:sz w:val="22"/>
          <w:szCs w:val="22"/>
        </w:rPr>
      </w:pPr>
      <w:r w:rsidRPr="00445D5C">
        <w:rPr>
          <w:rFonts w:cs="Arial"/>
          <w:b/>
          <w:sz w:val="22"/>
          <w:szCs w:val="22"/>
        </w:rPr>
        <w:t>Business Service:</w:t>
      </w:r>
      <w:r w:rsidRPr="00445D5C">
        <w:rPr>
          <w:rFonts w:cs="Arial"/>
          <w:sz w:val="22"/>
          <w:szCs w:val="22"/>
        </w:rPr>
        <w:t xml:space="preserve"> Select the correct </w:t>
      </w:r>
      <w:r w:rsidR="009740F0">
        <w:rPr>
          <w:rFonts w:cs="Arial"/>
          <w:sz w:val="22"/>
          <w:szCs w:val="22"/>
        </w:rPr>
        <w:t>s</w:t>
      </w:r>
      <w:r w:rsidRPr="00445D5C">
        <w:rPr>
          <w:rFonts w:cs="Arial"/>
          <w:sz w:val="22"/>
          <w:szCs w:val="22"/>
        </w:rPr>
        <w:t xml:space="preserve">ervice from the </w:t>
      </w:r>
      <w:r w:rsidR="00BC62B4" w:rsidRPr="00445D5C">
        <w:rPr>
          <w:rFonts w:cs="Arial"/>
          <w:sz w:val="22"/>
          <w:szCs w:val="22"/>
        </w:rPr>
        <w:t>drop-down</w:t>
      </w:r>
      <w:r w:rsidRPr="00445D5C">
        <w:rPr>
          <w:rFonts w:cs="Arial"/>
          <w:sz w:val="22"/>
          <w:szCs w:val="22"/>
        </w:rPr>
        <w:t xml:space="preserve"> menu.</w:t>
      </w:r>
    </w:p>
    <w:p w14:paraId="1D37E7A8" w14:textId="77777777" w:rsidR="009740F0" w:rsidRDefault="009740F0" w:rsidP="00582AEC">
      <w:pPr>
        <w:pStyle w:val="ListParagraph"/>
        <w:numPr>
          <w:ilvl w:val="0"/>
          <w:numId w:val="42"/>
        </w:numPr>
        <w:rPr>
          <w:rFonts w:cs="Arial"/>
          <w:sz w:val="22"/>
          <w:szCs w:val="22"/>
        </w:rPr>
      </w:pPr>
      <w:r w:rsidRPr="009740F0">
        <w:rPr>
          <w:rFonts w:cs="Arial"/>
          <w:b/>
          <w:bCs/>
          <w:sz w:val="22"/>
          <w:szCs w:val="22"/>
        </w:rPr>
        <w:t>Description:</w:t>
      </w:r>
      <w:r>
        <w:rPr>
          <w:rFonts w:cs="Arial"/>
          <w:sz w:val="22"/>
          <w:szCs w:val="22"/>
        </w:rPr>
        <w:t xml:space="preserve"> Copy and paste the Business Service name into this field.  The </w:t>
      </w:r>
    </w:p>
    <w:p w14:paraId="56E055AC" w14:textId="579A87BD" w:rsidR="00941C5C" w:rsidRPr="00445D5C" w:rsidRDefault="009740F0" w:rsidP="009740F0">
      <w:pPr>
        <w:pStyle w:val="ListParagraph"/>
        <w:ind w:left="1800"/>
        <w:rPr>
          <w:rFonts w:cs="Arial"/>
          <w:sz w:val="22"/>
          <w:szCs w:val="22"/>
        </w:rPr>
      </w:pPr>
      <w:r>
        <w:rPr>
          <w:rFonts w:cs="Arial"/>
          <w:sz w:val="22"/>
          <w:szCs w:val="22"/>
        </w:rPr>
        <w:t xml:space="preserve">      “Tech Service” suffix can be deleted.</w:t>
      </w:r>
    </w:p>
    <w:p w14:paraId="3EECB9C8" w14:textId="0BF587F8" w:rsidR="00941C5C" w:rsidRDefault="00C05ACE" w:rsidP="00C05ACE">
      <w:pPr>
        <w:ind w:left="720"/>
        <w:rPr>
          <w:rFonts w:cs="Arial"/>
          <w:sz w:val="22"/>
          <w:szCs w:val="22"/>
        </w:rPr>
      </w:pPr>
      <w:r>
        <w:rPr>
          <w:noProof/>
        </w:rPr>
        <w:drawing>
          <wp:inline distT="0" distB="0" distL="0" distR="0" wp14:anchorId="2EA994C4" wp14:editId="3F29A8A2">
            <wp:extent cx="6309360" cy="11842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09360" cy="1184275"/>
                    </a:xfrm>
                    <a:prstGeom prst="rect">
                      <a:avLst/>
                    </a:prstGeom>
                  </pic:spPr>
                </pic:pic>
              </a:graphicData>
            </a:graphic>
          </wp:inline>
        </w:drawing>
      </w:r>
    </w:p>
    <w:p w14:paraId="55057AEB" w14:textId="77777777" w:rsidR="00C05ACE" w:rsidRDefault="00C05ACE" w:rsidP="00C05ACE">
      <w:pPr>
        <w:pStyle w:val="ListParagraph"/>
        <w:numPr>
          <w:ilvl w:val="0"/>
          <w:numId w:val="42"/>
        </w:numPr>
        <w:rPr>
          <w:rFonts w:cs="Arial"/>
          <w:sz w:val="22"/>
          <w:szCs w:val="22"/>
        </w:rPr>
      </w:pPr>
      <w:r>
        <w:rPr>
          <w:rFonts w:cs="Arial"/>
          <w:b/>
          <w:sz w:val="22"/>
          <w:szCs w:val="22"/>
        </w:rPr>
        <w:t>Compliance Target</w:t>
      </w:r>
      <w:r w:rsidRPr="00445D5C">
        <w:rPr>
          <w:rFonts w:cs="Arial"/>
          <w:b/>
          <w:sz w:val="22"/>
          <w:szCs w:val="22"/>
        </w:rPr>
        <w:t>:</w:t>
      </w:r>
      <w:r w:rsidRPr="00445D5C">
        <w:rPr>
          <w:rFonts w:cs="Arial"/>
          <w:sz w:val="22"/>
          <w:szCs w:val="22"/>
        </w:rPr>
        <w:t xml:space="preserve"> </w:t>
      </w:r>
      <w:r>
        <w:rPr>
          <w:rFonts w:cs="Arial"/>
          <w:sz w:val="22"/>
          <w:szCs w:val="22"/>
        </w:rPr>
        <w:t xml:space="preserve">This will only need to be edited if a Platinum service was </w:t>
      </w:r>
    </w:p>
    <w:p w14:paraId="21F5FD37" w14:textId="256FEA34" w:rsidR="00C05ACE" w:rsidRDefault="00C05ACE" w:rsidP="00C05ACE">
      <w:pPr>
        <w:pStyle w:val="ListParagraph"/>
        <w:ind w:left="1800"/>
        <w:rPr>
          <w:rFonts w:cs="Arial"/>
          <w:sz w:val="22"/>
          <w:szCs w:val="22"/>
        </w:rPr>
      </w:pPr>
      <w:r>
        <w:rPr>
          <w:rFonts w:cs="Arial"/>
          <w:b/>
          <w:sz w:val="22"/>
          <w:szCs w:val="22"/>
        </w:rPr>
        <w:t xml:space="preserve">                                         </w:t>
      </w:r>
      <w:r>
        <w:rPr>
          <w:rFonts w:cs="Arial"/>
          <w:sz w:val="22"/>
          <w:szCs w:val="22"/>
        </w:rPr>
        <w:t>copied.  Not all Platinum compliance targets are</w:t>
      </w:r>
    </w:p>
    <w:p w14:paraId="52DF000A" w14:textId="77777777" w:rsidR="00A92F78" w:rsidRDefault="00C05ACE" w:rsidP="00A92F78">
      <w:pPr>
        <w:pStyle w:val="ListParagraph"/>
        <w:ind w:left="1800"/>
        <w:rPr>
          <w:rFonts w:cs="Arial"/>
          <w:sz w:val="22"/>
          <w:szCs w:val="22"/>
        </w:rPr>
      </w:pPr>
      <w:r>
        <w:rPr>
          <w:rFonts w:cs="Arial"/>
          <w:sz w:val="22"/>
          <w:szCs w:val="22"/>
        </w:rPr>
        <w:t xml:space="preserve">                                         the same</w:t>
      </w:r>
      <w:r w:rsidR="00A92F78">
        <w:rPr>
          <w:rFonts w:cs="Arial"/>
          <w:sz w:val="22"/>
          <w:szCs w:val="22"/>
        </w:rPr>
        <w:t xml:space="preserve">.  </w:t>
      </w:r>
    </w:p>
    <w:p w14:paraId="697FBB4A" w14:textId="3D507681" w:rsidR="00C05ACE" w:rsidRDefault="00C05ACE" w:rsidP="00A92F78">
      <w:pPr>
        <w:pStyle w:val="ListParagraph"/>
        <w:numPr>
          <w:ilvl w:val="2"/>
          <w:numId w:val="27"/>
        </w:numPr>
        <w:rPr>
          <w:rFonts w:cs="Arial"/>
          <w:sz w:val="22"/>
          <w:szCs w:val="22"/>
        </w:rPr>
      </w:pPr>
      <w:r w:rsidRPr="00C05ACE">
        <w:rPr>
          <w:rFonts w:cs="Arial"/>
          <w:b/>
          <w:bCs/>
          <w:sz w:val="22"/>
          <w:szCs w:val="22"/>
        </w:rPr>
        <w:t>Related Service Target</w:t>
      </w:r>
      <w:r w:rsidRPr="00C05ACE">
        <w:rPr>
          <w:rFonts w:cs="Arial"/>
          <w:b/>
          <w:bCs/>
          <w:sz w:val="22"/>
          <w:szCs w:val="22"/>
        </w:rPr>
        <w:t>:</w:t>
      </w:r>
      <w:r w:rsidRPr="00C05ACE">
        <w:rPr>
          <w:rFonts w:cs="Arial"/>
          <w:sz w:val="22"/>
          <w:szCs w:val="22"/>
        </w:rPr>
        <w:t xml:space="preserve"> </w:t>
      </w:r>
      <w:r w:rsidRPr="00C05ACE">
        <w:rPr>
          <w:rFonts w:cs="Arial"/>
          <w:sz w:val="22"/>
          <w:szCs w:val="22"/>
        </w:rPr>
        <w:t xml:space="preserve">This will only need to be edited if a Platinum service </w:t>
      </w:r>
    </w:p>
    <w:p w14:paraId="7990AF88" w14:textId="77777777" w:rsidR="00A92F78" w:rsidRDefault="00C05ACE" w:rsidP="00C05ACE">
      <w:pPr>
        <w:pStyle w:val="ListParagraph"/>
        <w:ind w:left="1800"/>
        <w:rPr>
          <w:rFonts w:cs="Arial"/>
          <w:sz w:val="22"/>
          <w:szCs w:val="22"/>
        </w:rPr>
      </w:pPr>
      <w:r>
        <w:rPr>
          <w:rFonts w:cs="Arial"/>
          <w:b/>
          <w:bCs/>
          <w:sz w:val="22"/>
          <w:szCs w:val="22"/>
        </w:rPr>
        <w:t xml:space="preserve">                                               </w:t>
      </w:r>
      <w:r w:rsidRPr="00C05ACE">
        <w:rPr>
          <w:rFonts w:cs="Arial"/>
          <w:sz w:val="22"/>
          <w:szCs w:val="22"/>
        </w:rPr>
        <w:t>was copied</w:t>
      </w:r>
      <w:r>
        <w:rPr>
          <w:rFonts w:cs="Arial"/>
          <w:sz w:val="22"/>
          <w:szCs w:val="22"/>
        </w:rPr>
        <w:t>, as Platinum services each have</w:t>
      </w:r>
      <w:r w:rsidR="00A92F78">
        <w:rPr>
          <w:rFonts w:cs="Arial"/>
          <w:sz w:val="22"/>
          <w:szCs w:val="22"/>
        </w:rPr>
        <w:t xml:space="preserve"> an </w:t>
      </w:r>
    </w:p>
    <w:p w14:paraId="1729C8A2" w14:textId="269B36FD" w:rsidR="00C05ACE" w:rsidRDefault="00A92F78" w:rsidP="00A92F78">
      <w:pPr>
        <w:pStyle w:val="ListParagraph"/>
        <w:ind w:left="4320"/>
        <w:rPr>
          <w:rFonts w:cs="Arial"/>
          <w:sz w:val="22"/>
          <w:szCs w:val="22"/>
        </w:rPr>
      </w:pPr>
      <w:r>
        <w:rPr>
          <w:rFonts w:cs="Arial"/>
          <w:sz w:val="22"/>
          <w:szCs w:val="22"/>
        </w:rPr>
        <w:t xml:space="preserve">      individual </w:t>
      </w:r>
      <w:r w:rsidR="00C05ACE">
        <w:rPr>
          <w:rFonts w:cs="Arial"/>
          <w:sz w:val="22"/>
          <w:szCs w:val="22"/>
        </w:rPr>
        <w:t>Service Target.</w:t>
      </w:r>
    </w:p>
    <w:p w14:paraId="26228658" w14:textId="28A7D756" w:rsidR="00C05ACE" w:rsidRDefault="00C05ACE" w:rsidP="00C05ACE">
      <w:pPr>
        <w:pStyle w:val="ListParagraph"/>
        <w:numPr>
          <w:ilvl w:val="0"/>
          <w:numId w:val="51"/>
        </w:numPr>
        <w:rPr>
          <w:rFonts w:cs="Arial"/>
          <w:sz w:val="22"/>
          <w:szCs w:val="22"/>
        </w:rPr>
      </w:pPr>
      <w:r>
        <w:rPr>
          <w:rFonts w:cs="Arial"/>
          <w:sz w:val="22"/>
          <w:szCs w:val="22"/>
        </w:rPr>
        <w:t>Highlight the Service Target</w:t>
      </w:r>
    </w:p>
    <w:p w14:paraId="49FCB9E3" w14:textId="441DB6EF" w:rsidR="00C05ACE" w:rsidRDefault="00C05ACE" w:rsidP="00C05ACE">
      <w:pPr>
        <w:pStyle w:val="ListParagraph"/>
        <w:numPr>
          <w:ilvl w:val="0"/>
          <w:numId w:val="51"/>
        </w:numPr>
        <w:rPr>
          <w:rFonts w:cs="Arial"/>
          <w:sz w:val="22"/>
          <w:szCs w:val="22"/>
        </w:rPr>
      </w:pPr>
      <w:r>
        <w:rPr>
          <w:rFonts w:cs="Arial"/>
          <w:sz w:val="22"/>
          <w:szCs w:val="22"/>
        </w:rPr>
        <w:t>Click the “Unrelate” button</w:t>
      </w:r>
    </w:p>
    <w:p w14:paraId="42FFD52D" w14:textId="3969F187" w:rsidR="00C05ACE" w:rsidRDefault="00C05ACE" w:rsidP="00C05ACE">
      <w:pPr>
        <w:pStyle w:val="ListParagraph"/>
        <w:numPr>
          <w:ilvl w:val="0"/>
          <w:numId w:val="51"/>
        </w:numPr>
        <w:rPr>
          <w:rFonts w:cs="Arial"/>
          <w:sz w:val="22"/>
          <w:szCs w:val="22"/>
        </w:rPr>
      </w:pPr>
      <w:r>
        <w:rPr>
          <w:rFonts w:cs="Arial"/>
          <w:sz w:val="22"/>
          <w:szCs w:val="22"/>
        </w:rPr>
        <w:t>Reply “Yes” to the message that appears.</w:t>
      </w:r>
    </w:p>
    <w:p w14:paraId="759E73CB" w14:textId="68EE6ED8" w:rsidR="00C05ACE" w:rsidRPr="00C05ACE" w:rsidRDefault="00A92F78" w:rsidP="00A92F78">
      <w:pPr>
        <w:pStyle w:val="ListParagraph"/>
        <w:ind w:left="2520"/>
        <w:rPr>
          <w:rFonts w:cs="Arial"/>
          <w:sz w:val="22"/>
          <w:szCs w:val="22"/>
        </w:rPr>
      </w:pPr>
      <w:r>
        <w:rPr>
          <w:rFonts w:cs="Arial"/>
          <w:sz w:val="22"/>
          <w:szCs w:val="22"/>
        </w:rPr>
        <w:t>.</w:t>
      </w:r>
    </w:p>
    <w:p w14:paraId="656DF96D" w14:textId="1E1F326E" w:rsidR="00C05ACE" w:rsidRDefault="00C05ACE" w:rsidP="00C05ACE">
      <w:pPr>
        <w:pStyle w:val="ListParagraph"/>
        <w:ind w:left="1800"/>
        <w:rPr>
          <w:rFonts w:cs="Arial"/>
          <w:sz w:val="22"/>
          <w:szCs w:val="22"/>
        </w:rPr>
      </w:pPr>
      <w:r>
        <w:rPr>
          <w:noProof/>
        </w:rPr>
        <w:lastRenderedPageBreak/>
        <w:drawing>
          <wp:inline distT="0" distB="0" distL="0" distR="0" wp14:anchorId="0806B1C5" wp14:editId="1C95CFE2">
            <wp:extent cx="2362200" cy="3020653"/>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64878" cy="3024078"/>
                    </a:xfrm>
                    <a:prstGeom prst="rect">
                      <a:avLst/>
                    </a:prstGeom>
                  </pic:spPr>
                </pic:pic>
              </a:graphicData>
            </a:graphic>
          </wp:inline>
        </w:drawing>
      </w:r>
    </w:p>
    <w:p w14:paraId="4A91FBE3" w14:textId="77777777" w:rsidR="00A92F78" w:rsidRDefault="00A92F78" w:rsidP="00A92F78">
      <w:pPr>
        <w:pStyle w:val="ListParagraph"/>
        <w:numPr>
          <w:ilvl w:val="0"/>
          <w:numId w:val="51"/>
        </w:numPr>
        <w:rPr>
          <w:rFonts w:cs="Arial"/>
          <w:sz w:val="22"/>
          <w:szCs w:val="22"/>
        </w:rPr>
      </w:pPr>
      <w:r>
        <w:rPr>
          <w:rFonts w:cs="Arial"/>
          <w:sz w:val="22"/>
          <w:szCs w:val="22"/>
        </w:rPr>
        <w:t>Click the “Relate” button</w:t>
      </w:r>
    </w:p>
    <w:p w14:paraId="5D79164B" w14:textId="77777777" w:rsidR="00A92F78" w:rsidRDefault="00A92F78" w:rsidP="00A92F78">
      <w:pPr>
        <w:pStyle w:val="ListParagraph"/>
        <w:numPr>
          <w:ilvl w:val="0"/>
          <w:numId w:val="51"/>
        </w:numPr>
        <w:rPr>
          <w:rFonts w:cs="Arial"/>
          <w:sz w:val="22"/>
          <w:szCs w:val="22"/>
        </w:rPr>
      </w:pPr>
      <w:r>
        <w:rPr>
          <w:rFonts w:cs="Arial"/>
          <w:sz w:val="22"/>
          <w:szCs w:val="22"/>
        </w:rPr>
        <w:t>Type in the partial name of the Service Target to be related, using “%” as wild cards.</w:t>
      </w:r>
    </w:p>
    <w:p w14:paraId="09592B7E" w14:textId="154D4020" w:rsidR="00A92F78" w:rsidRDefault="00A92F78" w:rsidP="00A92F78">
      <w:pPr>
        <w:pStyle w:val="ListParagraph"/>
        <w:numPr>
          <w:ilvl w:val="0"/>
          <w:numId w:val="51"/>
        </w:numPr>
        <w:rPr>
          <w:rFonts w:cs="Arial"/>
          <w:sz w:val="22"/>
          <w:szCs w:val="22"/>
        </w:rPr>
      </w:pPr>
      <w:r>
        <w:rPr>
          <w:rFonts w:cs="Arial"/>
          <w:sz w:val="22"/>
          <w:szCs w:val="22"/>
        </w:rPr>
        <w:t>Highlight the Service Target name when it appears</w:t>
      </w:r>
    </w:p>
    <w:p w14:paraId="4FA1B80F" w14:textId="4B2BA5D9" w:rsidR="00A92F78" w:rsidRDefault="00A92F78" w:rsidP="00A92F78">
      <w:pPr>
        <w:pStyle w:val="ListParagraph"/>
        <w:numPr>
          <w:ilvl w:val="0"/>
          <w:numId w:val="51"/>
        </w:numPr>
        <w:rPr>
          <w:rFonts w:cs="Arial"/>
          <w:sz w:val="22"/>
          <w:szCs w:val="22"/>
        </w:rPr>
      </w:pPr>
      <w:r>
        <w:rPr>
          <w:rFonts w:cs="Arial"/>
          <w:sz w:val="22"/>
          <w:szCs w:val="22"/>
        </w:rPr>
        <w:t>Click the “Relate” button.</w:t>
      </w:r>
    </w:p>
    <w:p w14:paraId="1A9FF823" w14:textId="0306DD2A" w:rsidR="00941C5C" w:rsidRDefault="00941C5C" w:rsidP="00941C5C">
      <w:pPr>
        <w:rPr>
          <w:rFonts w:cs="Arial"/>
          <w:sz w:val="22"/>
          <w:szCs w:val="22"/>
        </w:rPr>
      </w:pPr>
    </w:p>
    <w:p w14:paraId="395F3A52" w14:textId="77777777" w:rsidR="00A92F78" w:rsidRPr="00445D5C" w:rsidRDefault="00A92F78" w:rsidP="00941C5C">
      <w:pPr>
        <w:rPr>
          <w:rFonts w:cs="Arial"/>
          <w:sz w:val="22"/>
          <w:szCs w:val="22"/>
        </w:rPr>
      </w:pPr>
    </w:p>
    <w:p w14:paraId="5EB95F83" w14:textId="05FA737A" w:rsidR="00941C5C" w:rsidRPr="00445D5C" w:rsidRDefault="00941C5C" w:rsidP="000F1916">
      <w:pPr>
        <w:pStyle w:val="ListParagraph"/>
        <w:numPr>
          <w:ilvl w:val="0"/>
          <w:numId w:val="34"/>
        </w:numPr>
        <w:rPr>
          <w:rFonts w:cs="Arial"/>
          <w:sz w:val="22"/>
          <w:szCs w:val="22"/>
        </w:rPr>
      </w:pPr>
      <w:r w:rsidRPr="00445D5C">
        <w:rPr>
          <w:rFonts w:cs="Arial"/>
          <w:sz w:val="22"/>
          <w:szCs w:val="22"/>
        </w:rPr>
        <w:t>Click the “Save” button.</w:t>
      </w:r>
    </w:p>
    <w:p w14:paraId="54E813FC" w14:textId="6FFDCBE8" w:rsidR="00941C5C" w:rsidRPr="00445D5C" w:rsidRDefault="00941C5C" w:rsidP="00E86D6B">
      <w:pPr>
        <w:ind w:left="720"/>
        <w:rPr>
          <w:rFonts w:cs="Arial"/>
          <w:sz w:val="22"/>
          <w:szCs w:val="22"/>
        </w:rPr>
      </w:pPr>
      <w:r w:rsidRPr="00445D5C">
        <w:rPr>
          <w:rFonts w:cs="Arial"/>
          <w:noProof/>
        </w:rPr>
        <w:drawing>
          <wp:inline distT="0" distB="0" distL="0" distR="0" wp14:anchorId="6466959B" wp14:editId="70B95121">
            <wp:extent cx="1981200" cy="8006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09552" cy="812079"/>
                    </a:xfrm>
                    <a:prstGeom prst="rect">
                      <a:avLst/>
                    </a:prstGeom>
                  </pic:spPr>
                </pic:pic>
              </a:graphicData>
            </a:graphic>
          </wp:inline>
        </w:drawing>
      </w:r>
    </w:p>
    <w:p w14:paraId="66538296" w14:textId="25958105" w:rsidR="00941C5C" w:rsidRDefault="00941C5C" w:rsidP="00D65A38">
      <w:pPr>
        <w:pStyle w:val="BodyText1"/>
        <w:numPr>
          <w:ilvl w:val="0"/>
          <w:numId w:val="34"/>
        </w:numPr>
        <w:rPr>
          <w:rFonts w:ascii="Arial" w:hAnsi="Arial" w:cs="Arial"/>
          <w:sz w:val="22"/>
          <w:szCs w:val="22"/>
        </w:rPr>
      </w:pPr>
      <w:r w:rsidRPr="00445D5C">
        <w:rPr>
          <w:rFonts w:ascii="Arial" w:hAnsi="Arial" w:cs="Arial"/>
          <w:sz w:val="22"/>
          <w:szCs w:val="22"/>
        </w:rPr>
        <w:t xml:space="preserve">Ensure that the status of the new Agreement is “Built Successfully”.  If not, see Step </w:t>
      </w:r>
      <w:r w:rsidR="00A92F78">
        <w:rPr>
          <w:rFonts w:ascii="Arial" w:hAnsi="Arial" w:cs="Arial"/>
          <w:sz w:val="22"/>
          <w:szCs w:val="22"/>
        </w:rPr>
        <w:t>6</w:t>
      </w:r>
      <w:r w:rsidR="009A0D6C" w:rsidRPr="00445D5C">
        <w:rPr>
          <w:rFonts w:ascii="Arial" w:hAnsi="Arial" w:cs="Arial"/>
          <w:sz w:val="22"/>
          <w:szCs w:val="22"/>
        </w:rPr>
        <w:t xml:space="preserve"> </w:t>
      </w:r>
      <w:r w:rsidR="00A92F78">
        <w:rPr>
          <w:rFonts w:ascii="Arial" w:hAnsi="Arial" w:cs="Arial"/>
          <w:sz w:val="22"/>
          <w:szCs w:val="22"/>
        </w:rPr>
        <w:t>c</w:t>
      </w:r>
      <w:r w:rsidR="009A0D6C" w:rsidRPr="00445D5C">
        <w:rPr>
          <w:rFonts w:ascii="Arial" w:hAnsi="Arial" w:cs="Arial"/>
          <w:sz w:val="22"/>
          <w:szCs w:val="22"/>
        </w:rPr>
        <w:t xml:space="preserve">) through </w:t>
      </w:r>
      <w:r w:rsidR="00A92F78">
        <w:rPr>
          <w:rFonts w:ascii="Arial" w:hAnsi="Arial" w:cs="Arial"/>
          <w:sz w:val="22"/>
          <w:szCs w:val="22"/>
        </w:rPr>
        <w:t>f</w:t>
      </w:r>
      <w:r w:rsidR="009A0D6C" w:rsidRPr="00445D5C">
        <w:rPr>
          <w:rFonts w:ascii="Arial" w:hAnsi="Arial" w:cs="Arial"/>
          <w:sz w:val="22"/>
          <w:szCs w:val="22"/>
        </w:rPr>
        <w:t xml:space="preserve">) </w:t>
      </w:r>
      <w:r w:rsidRPr="00445D5C">
        <w:rPr>
          <w:rFonts w:ascii="Arial" w:hAnsi="Arial" w:cs="Arial"/>
          <w:sz w:val="22"/>
          <w:szCs w:val="22"/>
        </w:rPr>
        <w:t>of this procedure.</w:t>
      </w:r>
    </w:p>
    <w:p w14:paraId="51622413" w14:textId="3D0EC58B" w:rsidR="00E86D6B" w:rsidRDefault="00E86D6B" w:rsidP="00E86D6B">
      <w:pPr>
        <w:pStyle w:val="BodyText1"/>
        <w:rPr>
          <w:rFonts w:ascii="Arial" w:hAnsi="Arial" w:cs="Arial"/>
          <w:sz w:val="22"/>
          <w:szCs w:val="22"/>
        </w:rPr>
      </w:pPr>
    </w:p>
    <w:p w14:paraId="5E03C89B" w14:textId="77777777" w:rsidR="004324F1" w:rsidRDefault="004324F1" w:rsidP="00E86D6B">
      <w:pPr>
        <w:pStyle w:val="BodyText1"/>
        <w:rPr>
          <w:rFonts w:ascii="Arial" w:hAnsi="Arial" w:cs="Arial"/>
          <w:sz w:val="22"/>
          <w:szCs w:val="22"/>
        </w:rPr>
      </w:pPr>
      <w:bookmarkStart w:id="1" w:name="_GoBack"/>
      <w:bookmarkEnd w:id="1"/>
    </w:p>
    <w:p w14:paraId="14908A25" w14:textId="08106BC9" w:rsidR="00E86D6B" w:rsidRDefault="00E86D6B" w:rsidP="00E86D6B">
      <w:pPr>
        <w:pStyle w:val="BodyText1"/>
        <w:rPr>
          <w:rFonts w:ascii="Arial" w:hAnsi="Arial" w:cs="Arial"/>
          <w:sz w:val="22"/>
          <w:szCs w:val="22"/>
        </w:rPr>
      </w:pPr>
    </w:p>
    <w:p w14:paraId="110CACB5" w14:textId="3BB8C656" w:rsidR="00941C5C" w:rsidRPr="00445D5C" w:rsidRDefault="00941C5C">
      <w:pPr>
        <w:rPr>
          <w:rFonts w:cs="Arial"/>
          <w:b/>
        </w:rPr>
      </w:pPr>
    </w:p>
    <w:p w14:paraId="573108D2" w14:textId="77777777" w:rsidR="00941C5C" w:rsidRPr="00445D5C" w:rsidRDefault="00941C5C" w:rsidP="00385E21">
      <w:pPr>
        <w:rPr>
          <w:rFonts w:cs="Arial"/>
          <w:b/>
        </w:rPr>
      </w:pPr>
    </w:p>
    <w:p w14:paraId="0F6BA5FA" w14:textId="77777777" w:rsidR="00843C24" w:rsidRPr="00445D5C" w:rsidRDefault="00843C24" w:rsidP="00843C24">
      <w:pPr>
        <w:rPr>
          <w:rFonts w:cs="Arial"/>
          <w:b/>
        </w:rPr>
      </w:pPr>
      <w:r w:rsidRPr="00445D5C">
        <w:rPr>
          <w:rFonts w:cs="Arial"/>
          <w:b/>
        </w:rPr>
        <w:t>Modification</w:t>
      </w:r>
    </w:p>
    <w:p w14:paraId="2FCB3094" w14:textId="77777777" w:rsidR="00843C24" w:rsidRPr="00445D5C" w:rsidRDefault="00843C24" w:rsidP="00843C24">
      <w:pPr>
        <w:pStyle w:val="BodyText1"/>
        <w:rPr>
          <w:rFonts w:ascii="Arial" w:hAnsi="Arial" w:cs="Arial"/>
          <w:sz w:val="20"/>
        </w:rPr>
      </w:pPr>
      <w:r w:rsidRPr="00445D5C">
        <w:rPr>
          <w:rFonts w:ascii="Arial" w:hAnsi="Arial" w:cs="Arial"/>
          <w:sz w:val="20"/>
        </w:rPr>
        <w:t>The following associates can make modifications to this document:</w:t>
      </w:r>
    </w:p>
    <w:p w14:paraId="21135F8E" w14:textId="77777777" w:rsidR="00843C24" w:rsidRPr="00445D5C" w:rsidRDefault="00843C24" w:rsidP="00A02866">
      <w:pPr>
        <w:pStyle w:val="ListBullet2"/>
        <w:numPr>
          <w:ilvl w:val="0"/>
          <w:numId w:val="28"/>
        </w:numPr>
        <w:tabs>
          <w:tab w:val="clear" w:pos="0"/>
        </w:tabs>
        <w:ind w:left="720" w:hanging="360"/>
        <w:rPr>
          <w:rFonts w:ascii="Arial" w:hAnsi="Arial" w:cs="Arial"/>
          <w:sz w:val="20"/>
        </w:rPr>
      </w:pPr>
      <w:r w:rsidRPr="00445D5C">
        <w:rPr>
          <w:rFonts w:ascii="Arial" w:hAnsi="Arial" w:cs="Arial"/>
          <w:sz w:val="20"/>
        </w:rPr>
        <w:t>Manager, Service Level Management</w:t>
      </w:r>
    </w:p>
    <w:p w14:paraId="7F45907E" w14:textId="77777777" w:rsidR="00843C24" w:rsidRPr="00445D5C" w:rsidRDefault="00843C24" w:rsidP="00A02866">
      <w:pPr>
        <w:pStyle w:val="ListBullet2"/>
        <w:numPr>
          <w:ilvl w:val="0"/>
          <w:numId w:val="28"/>
        </w:numPr>
        <w:tabs>
          <w:tab w:val="clear" w:pos="0"/>
        </w:tabs>
        <w:ind w:left="720" w:hanging="360"/>
        <w:rPr>
          <w:rFonts w:ascii="Arial" w:hAnsi="Arial" w:cs="Arial"/>
          <w:sz w:val="20"/>
        </w:rPr>
      </w:pPr>
      <w:r w:rsidRPr="00445D5C">
        <w:rPr>
          <w:rFonts w:ascii="Arial" w:hAnsi="Arial" w:cs="Arial"/>
          <w:sz w:val="20"/>
        </w:rPr>
        <w:t>Director, IT Service Management</w:t>
      </w:r>
    </w:p>
    <w:p w14:paraId="2AC51DAC" w14:textId="77777777" w:rsidR="00843C24" w:rsidRPr="00445D5C" w:rsidRDefault="00843C24" w:rsidP="00A02866">
      <w:pPr>
        <w:pStyle w:val="ListBullet2"/>
        <w:numPr>
          <w:ilvl w:val="0"/>
          <w:numId w:val="28"/>
        </w:numPr>
        <w:tabs>
          <w:tab w:val="clear" w:pos="0"/>
        </w:tabs>
        <w:ind w:left="720" w:hanging="360"/>
        <w:rPr>
          <w:rFonts w:ascii="Arial" w:hAnsi="Arial" w:cs="Arial"/>
          <w:sz w:val="20"/>
        </w:rPr>
      </w:pPr>
      <w:r w:rsidRPr="00445D5C">
        <w:rPr>
          <w:rFonts w:ascii="Arial" w:hAnsi="Arial" w:cs="Arial"/>
          <w:sz w:val="20"/>
        </w:rPr>
        <w:t>Vice President, Service Delivery</w:t>
      </w:r>
    </w:p>
    <w:p w14:paraId="6710188A" w14:textId="77777777" w:rsidR="00843C24" w:rsidRPr="00445D5C" w:rsidRDefault="00843C24" w:rsidP="00A02866">
      <w:pPr>
        <w:pStyle w:val="ListBullet2"/>
        <w:numPr>
          <w:ilvl w:val="0"/>
          <w:numId w:val="28"/>
        </w:numPr>
        <w:tabs>
          <w:tab w:val="clear" w:pos="0"/>
        </w:tabs>
        <w:ind w:left="720" w:hanging="360"/>
        <w:rPr>
          <w:rFonts w:ascii="Arial" w:hAnsi="Arial" w:cs="Arial"/>
          <w:sz w:val="20"/>
        </w:rPr>
      </w:pPr>
      <w:r w:rsidRPr="00445D5C">
        <w:rPr>
          <w:rFonts w:ascii="Arial" w:hAnsi="Arial" w:cs="Arial"/>
          <w:sz w:val="20"/>
        </w:rPr>
        <w:t>Chief Technology Officer, PGDS</w:t>
      </w:r>
    </w:p>
    <w:p w14:paraId="6F8A43CA" w14:textId="77777777" w:rsidR="00843C24" w:rsidRPr="00445D5C"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rsidRPr="00445D5C"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Pr="00445D5C" w:rsidRDefault="00843C24">
            <w:pPr>
              <w:pStyle w:val="Heading9"/>
              <w:rPr>
                <w:rFonts w:cs="Arial"/>
              </w:rPr>
            </w:pPr>
            <w:r w:rsidRPr="00445D5C">
              <w:rPr>
                <w:rFonts w:cs="Arial"/>
              </w:rPr>
              <w:t>Service Level Management Process</w:t>
            </w:r>
          </w:p>
        </w:tc>
      </w:tr>
      <w:tr w:rsidR="00843C24" w:rsidRPr="00445D5C"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409C300A" w:rsidR="00843C24" w:rsidRPr="00445D5C" w:rsidRDefault="00843C24">
            <w:pPr>
              <w:pStyle w:val="SSPPProperties"/>
              <w:rPr>
                <w:rFonts w:ascii="Arial" w:hAnsi="Arial" w:cs="Arial"/>
                <w:sz w:val="18"/>
                <w:szCs w:val="18"/>
              </w:rPr>
            </w:pPr>
            <w:r w:rsidRPr="00445D5C">
              <w:rPr>
                <w:rFonts w:ascii="Arial" w:hAnsi="Arial" w:cs="Arial"/>
                <w:sz w:val="18"/>
                <w:szCs w:val="18"/>
              </w:rPr>
              <w:t>Responsible Party:</w:t>
            </w:r>
            <w:r w:rsidR="00A92F78">
              <w:rPr>
                <w:rFonts w:ascii="Arial" w:hAnsi="Arial" w:cs="Arial"/>
                <w:sz w:val="18"/>
                <w:szCs w:val="18"/>
              </w:rPr>
              <w:t xml:space="preserve"> Sharla Piepkow</w:t>
            </w:r>
            <w:r w:rsidRPr="00445D5C">
              <w:rPr>
                <w:rFonts w:ascii="Arial" w:hAnsi="Arial" w:cs="Arial"/>
                <w:sz w:val="18"/>
                <w:szCs w:val="18"/>
              </w:rPr>
              <w:t>, Manager, Service Level Management</w:t>
            </w:r>
            <w:r w:rsidRPr="00445D5C">
              <w:rPr>
                <w:rFonts w:ascii="Arial" w:hAnsi="Arial" w:cs="Arial"/>
                <w:sz w:val="18"/>
                <w:szCs w:val="18"/>
              </w:rPr>
              <w:br/>
              <w:t xml:space="preserve">Approving Authority: </w:t>
            </w:r>
            <w:r w:rsidR="00A92F78">
              <w:rPr>
                <w:rFonts w:ascii="Arial" w:hAnsi="Arial" w:cs="Arial"/>
                <w:sz w:val="18"/>
                <w:szCs w:val="18"/>
              </w:rPr>
              <w:t>Rob Kolm</w:t>
            </w:r>
            <w:r w:rsidRPr="00445D5C">
              <w:rPr>
                <w:rFonts w:ascii="Arial" w:hAnsi="Arial" w:cs="Arial"/>
                <w:sz w:val="18"/>
                <w:szCs w:val="18"/>
              </w:rPr>
              <w:t>,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15E812C6" w:rsidR="00843C24" w:rsidRPr="00445D5C" w:rsidRDefault="00843C24">
            <w:pPr>
              <w:pStyle w:val="SSPPProperties"/>
              <w:rPr>
                <w:rFonts w:ascii="Arial" w:hAnsi="Arial" w:cs="Arial"/>
                <w:sz w:val="18"/>
                <w:szCs w:val="18"/>
              </w:rPr>
            </w:pPr>
            <w:r w:rsidRPr="00445D5C">
              <w:rPr>
                <w:rFonts w:ascii="Arial" w:hAnsi="Arial" w:cs="Arial"/>
                <w:sz w:val="18"/>
                <w:szCs w:val="18"/>
              </w:rPr>
              <w:t xml:space="preserve">Date Created: </w:t>
            </w:r>
            <w:r w:rsidR="00941C5C" w:rsidRPr="00445D5C">
              <w:rPr>
                <w:rFonts w:ascii="Arial" w:hAnsi="Arial" w:cs="Arial"/>
                <w:sz w:val="18"/>
                <w:szCs w:val="18"/>
              </w:rPr>
              <w:t>09/05/2017</w:t>
            </w:r>
            <w:r w:rsidRPr="00445D5C">
              <w:rPr>
                <w:rFonts w:ascii="Arial" w:hAnsi="Arial" w:cs="Arial"/>
                <w:sz w:val="18"/>
                <w:szCs w:val="18"/>
              </w:rPr>
              <w:br/>
              <w:t xml:space="preserve">Last Modified: </w:t>
            </w:r>
            <w:r w:rsidR="00A92F78">
              <w:rPr>
                <w:rFonts w:ascii="Arial" w:hAnsi="Arial" w:cs="Arial"/>
                <w:sz w:val="18"/>
                <w:szCs w:val="18"/>
              </w:rPr>
              <w:t>05/05/2020</w:t>
            </w:r>
            <w:r w:rsidRPr="00445D5C">
              <w:rPr>
                <w:rFonts w:ascii="Arial" w:hAnsi="Arial" w:cs="Arial"/>
                <w:sz w:val="18"/>
                <w:szCs w:val="18"/>
              </w:rPr>
              <w:br/>
              <w:t xml:space="preserve">Last Reviewed: </w:t>
            </w:r>
          </w:p>
        </w:tc>
      </w:tr>
    </w:tbl>
    <w:p w14:paraId="5C18F612" w14:textId="77777777" w:rsidR="00AC0954" w:rsidRPr="00445D5C" w:rsidRDefault="00AC0954" w:rsidP="004324F1">
      <w:pPr>
        <w:pStyle w:val="BodyText1"/>
        <w:ind w:left="720"/>
        <w:rPr>
          <w:rFonts w:ascii="Arial" w:hAnsi="Arial" w:cs="Arial"/>
          <w:sz w:val="20"/>
        </w:rPr>
      </w:pPr>
    </w:p>
    <w:sectPr w:rsidR="00AC0954" w:rsidRPr="00445D5C" w:rsidSect="003E68D2">
      <w:headerReference w:type="even" r:id="rId39"/>
      <w:headerReference w:type="default" r:id="rId40"/>
      <w:footerReference w:type="even" r:id="rId41"/>
      <w:footerReference w:type="default" r:id="rId42"/>
      <w:headerReference w:type="first" r:id="rId43"/>
      <w:footerReference w:type="first" r:id="rId44"/>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0F1916" w:rsidRDefault="000F1916">
      <w:r>
        <w:separator/>
      </w:r>
    </w:p>
  </w:endnote>
  <w:endnote w:type="continuationSeparator" w:id="0">
    <w:p w14:paraId="5C54B699" w14:textId="77777777" w:rsidR="000F1916" w:rsidRDefault="000F1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0F1916" w:rsidRDefault="000F1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2ACE0A67" w:rsidR="000F1916" w:rsidRDefault="000F1916">
    <w:pPr>
      <w:pStyle w:val="Footer"/>
    </w:pPr>
    <w:r>
      <w:fldChar w:fldCharType="begin"/>
    </w:r>
    <w:r>
      <w:instrText xml:space="preserve"> DATE \@ "M/d/yyyy h:mm am/pm" </w:instrText>
    </w:r>
    <w:r>
      <w:fldChar w:fldCharType="separate"/>
    </w:r>
    <w:r w:rsidR="007D7346">
      <w:rPr>
        <w:noProof/>
      </w:rPr>
      <w:t>5/5/2020 11:22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167E2E">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7E2E">
              <w:rPr>
                <w:b/>
                <w:bCs/>
                <w:noProof/>
              </w:rPr>
              <w:t>9</w:t>
            </w:r>
            <w:r>
              <w:rPr>
                <w:b/>
                <w:bCs/>
                <w:sz w:val="24"/>
                <w:szCs w:val="24"/>
              </w:rPr>
              <w:fldChar w:fldCharType="end"/>
            </w:r>
          </w:sdtContent>
        </w:sdt>
      </w:sdtContent>
    </w:sdt>
  </w:p>
  <w:p w14:paraId="1C524C0E" w14:textId="77777777" w:rsidR="000F1916" w:rsidRDefault="000F1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0F1916" w:rsidRDefault="000F1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0F1916" w:rsidRDefault="000F1916">
      <w:r>
        <w:separator/>
      </w:r>
    </w:p>
  </w:footnote>
  <w:footnote w:type="continuationSeparator" w:id="0">
    <w:p w14:paraId="5435A3AD" w14:textId="77777777" w:rsidR="000F1916" w:rsidRDefault="000F1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0F1916" w:rsidRDefault="000F1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0F1916" w:rsidRDefault="000F1916">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0F1916" w:rsidRDefault="000F1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3297CE6"/>
    <w:multiLevelType w:val="hybridMultilevel"/>
    <w:tmpl w:val="F92EED0A"/>
    <w:lvl w:ilvl="0" w:tplc="0762AB3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D94F62"/>
    <w:multiLevelType w:val="hybridMultilevel"/>
    <w:tmpl w:val="0FF48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6"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7" w15:restartNumberingAfterBreak="0">
    <w:nsid w:val="08083E2D"/>
    <w:multiLevelType w:val="hybridMultilevel"/>
    <w:tmpl w:val="01CE9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D3C3A"/>
    <w:multiLevelType w:val="hybridMultilevel"/>
    <w:tmpl w:val="5C56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10B68CE"/>
    <w:multiLevelType w:val="hybridMultilevel"/>
    <w:tmpl w:val="51384E5A"/>
    <w:lvl w:ilvl="0" w:tplc="349A43DA">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A32E7"/>
    <w:multiLevelType w:val="hybridMultilevel"/>
    <w:tmpl w:val="21505410"/>
    <w:lvl w:ilvl="0" w:tplc="04090001">
      <w:start w:val="1"/>
      <w:numFmt w:val="bullet"/>
      <w:lvlText w:val=""/>
      <w:lvlJc w:val="left"/>
      <w:pPr>
        <w:ind w:left="720" w:hanging="360"/>
      </w:pPr>
      <w:rPr>
        <w:rFonts w:ascii="Symbol" w:hAnsi="Symbol" w:hint="default"/>
      </w:rPr>
    </w:lvl>
    <w:lvl w:ilvl="1" w:tplc="D27A44FE">
      <w:start w:val="1"/>
      <w:numFmt w:val="bullet"/>
      <w:lvlText w:val=""/>
      <w:lvlJc w:val="left"/>
      <w:pPr>
        <w:ind w:left="1368" w:hanging="72"/>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E04F4"/>
    <w:multiLevelType w:val="hybridMultilevel"/>
    <w:tmpl w:val="BA189C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6"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7"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9"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0" w15:restartNumberingAfterBreak="0">
    <w:nsid w:val="3C222782"/>
    <w:multiLevelType w:val="hybridMultilevel"/>
    <w:tmpl w:val="C1B49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8D1ABF"/>
    <w:multiLevelType w:val="hybridMultilevel"/>
    <w:tmpl w:val="A6E058B4"/>
    <w:lvl w:ilvl="0" w:tplc="04090001">
      <w:start w:val="1"/>
      <w:numFmt w:val="bullet"/>
      <w:lvlText w:val=""/>
      <w:lvlJc w:val="left"/>
      <w:pPr>
        <w:ind w:left="720" w:hanging="360"/>
      </w:pPr>
      <w:rPr>
        <w:rFonts w:ascii="Symbol" w:hAnsi="Symbol" w:hint="default"/>
      </w:rPr>
    </w:lvl>
    <w:lvl w:ilvl="1" w:tplc="8838328C">
      <w:start w:val="1"/>
      <w:numFmt w:val="bullet"/>
      <w:lvlText w:val=""/>
      <w:lvlJc w:val="left"/>
      <w:pPr>
        <w:ind w:left="2088" w:hanging="288"/>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E3AF2"/>
    <w:multiLevelType w:val="hybridMultilevel"/>
    <w:tmpl w:val="DAB4B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16647"/>
    <w:multiLevelType w:val="hybridMultilevel"/>
    <w:tmpl w:val="367A6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5"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0668A4"/>
    <w:multiLevelType w:val="hybridMultilevel"/>
    <w:tmpl w:val="3ADA0C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C2F7CC2"/>
    <w:multiLevelType w:val="hybridMultilevel"/>
    <w:tmpl w:val="DD7A3CBA"/>
    <w:lvl w:ilvl="0" w:tplc="6B40E576">
      <w:start w:val="1"/>
      <w:numFmt w:val="bullet"/>
      <w:lvlText w:val=""/>
      <w:lvlJc w:val="left"/>
      <w:pPr>
        <w:ind w:left="720" w:firstLine="10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9"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0" w15:restartNumberingAfterBreak="0">
    <w:nsid w:val="519209AD"/>
    <w:multiLevelType w:val="hybridMultilevel"/>
    <w:tmpl w:val="D8E8BA82"/>
    <w:lvl w:ilvl="0" w:tplc="76ECA4D2">
      <w:start w:val="1"/>
      <w:numFmt w:val="bullet"/>
      <w:lvlText w:val=""/>
      <w:lvlJc w:val="left"/>
      <w:pPr>
        <w:ind w:left="1368" w:hanging="72"/>
      </w:pPr>
      <w:rPr>
        <w:rFonts w:ascii="Symbol" w:hAnsi="Symbol" w:hint="default"/>
      </w:rPr>
    </w:lvl>
    <w:lvl w:ilvl="1" w:tplc="04090001">
      <w:start w:val="1"/>
      <w:numFmt w:val="bullet"/>
      <w:lvlText w:val=""/>
      <w:lvlJc w:val="left"/>
      <w:pPr>
        <w:ind w:left="2088" w:hanging="360"/>
      </w:pPr>
      <w:rPr>
        <w:rFonts w:ascii="Symbol" w:hAnsi="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2" w15:restartNumberingAfterBreak="0">
    <w:nsid w:val="56456964"/>
    <w:multiLevelType w:val="hybridMultilevel"/>
    <w:tmpl w:val="B25C1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62B0F"/>
    <w:multiLevelType w:val="hybridMultilevel"/>
    <w:tmpl w:val="B25C1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EB438D"/>
    <w:multiLevelType w:val="hybridMultilevel"/>
    <w:tmpl w:val="5B2ACC24"/>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6" w15:restartNumberingAfterBreak="0">
    <w:nsid w:val="5F8831D3"/>
    <w:multiLevelType w:val="hybridMultilevel"/>
    <w:tmpl w:val="69602280"/>
    <w:lvl w:ilvl="0" w:tplc="04090001">
      <w:start w:val="1"/>
      <w:numFmt w:val="bullet"/>
      <w:lvlText w:val=""/>
      <w:lvlJc w:val="left"/>
      <w:pPr>
        <w:ind w:left="720" w:hanging="360"/>
      </w:pPr>
      <w:rPr>
        <w:rFonts w:ascii="Symbol" w:hAnsi="Symbol" w:hint="default"/>
      </w:rPr>
    </w:lvl>
    <w:lvl w:ilvl="1" w:tplc="1C600F00">
      <w:start w:val="1"/>
      <w:numFmt w:val="bullet"/>
      <w:lvlText w:val=""/>
      <w:lvlJc w:val="left"/>
      <w:pPr>
        <w:ind w:left="2088" w:hanging="288"/>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D7F20"/>
    <w:multiLevelType w:val="hybridMultilevel"/>
    <w:tmpl w:val="602AB3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F52ADF"/>
    <w:multiLevelType w:val="hybridMultilevel"/>
    <w:tmpl w:val="EF402602"/>
    <w:lvl w:ilvl="0" w:tplc="04090001">
      <w:start w:val="1"/>
      <w:numFmt w:val="bullet"/>
      <w:lvlText w:val=""/>
      <w:lvlJc w:val="left"/>
      <w:pPr>
        <w:ind w:left="720" w:hanging="360"/>
      </w:pPr>
      <w:rPr>
        <w:rFonts w:ascii="Symbol" w:hAnsi="Symbol" w:hint="default"/>
      </w:rPr>
    </w:lvl>
    <w:lvl w:ilvl="1" w:tplc="6330BB9C">
      <w:start w:val="1"/>
      <w:numFmt w:val="bullet"/>
      <w:lvlText w:val=""/>
      <w:lvlJc w:val="left"/>
      <w:pPr>
        <w:ind w:left="1368" w:hanging="72"/>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40"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41"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3" w15:restartNumberingAfterBreak="0">
    <w:nsid w:val="6E7F49F8"/>
    <w:multiLevelType w:val="hybridMultilevel"/>
    <w:tmpl w:val="CC6A776E"/>
    <w:lvl w:ilvl="0" w:tplc="76ECA4D2">
      <w:start w:val="1"/>
      <w:numFmt w:val="bullet"/>
      <w:lvlText w:val=""/>
      <w:lvlJc w:val="left"/>
      <w:pPr>
        <w:ind w:left="1368" w:hanging="72"/>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4" w15:restartNumberingAfterBreak="0">
    <w:nsid w:val="71215FAD"/>
    <w:multiLevelType w:val="hybridMultilevel"/>
    <w:tmpl w:val="5BB6DE42"/>
    <w:lvl w:ilvl="0" w:tplc="5FCED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6" w15:restartNumberingAfterBreak="0">
    <w:nsid w:val="73A66BE3"/>
    <w:multiLevelType w:val="hybridMultilevel"/>
    <w:tmpl w:val="6B6803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DA31CF"/>
    <w:multiLevelType w:val="hybridMultilevel"/>
    <w:tmpl w:val="29E4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9"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9"/>
  </w:num>
  <w:num w:numId="2">
    <w:abstractNumId w:val="40"/>
  </w:num>
  <w:num w:numId="3">
    <w:abstractNumId w:val="49"/>
  </w:num>
  <w:num w:numId="4">
    <w:abstractNumId w:val="48"/>
  </w:num>
  <w:num w:numId="5">
    <w:abstractNumId w:val="39"/>
  </w:num>
  <w:num w:numId="6">
    <w:abstractNumId w:val="11"/>
  </w:num>
  <w:num w:numId="7">
    <w:abstractNumId w:val="28"/>
  </w:num>
  <w:num w:numId="8">
    <w:abstractNumId w:val="2"/>
  </w:num>
  <w:num w:numId="9">
    <w:abstractNumId w:val="15"/>
  </w:num>
  <w:num w:numId="10">
    <w:abstractNumId w:val="25"/>
  </w:num>
  <w:num w:numId="11">
    <w:abstractNumId w:val="31"/>
  </w:num>
  <w:num w:numId="12">
    <w:abstractNumId w:val="0"/>
  </w:num>
  <w:num w:numId="13">
    <w:abstractNumId w:val="41"/>
  </w:num>
  <w:num w:numId="14">
    <w:abstractNumId w:val="1"/>
  </w:num>
  <w:num w:numId="15">
    <w:abstractNumId w:val="18"/>
  </w:num>
  <w:num w:numId="16">
    <w:abstractNumId w:val="17"/>
  </w:num>
  <w:num w:numId="17">
    <w:abstractNumId w:val="16"/>
  </w:num>
  <w:num w:numId="18">
    <w:abstractNumId w:val="9"/>
  </w:num>
  <w:num w:numId="19">
    <w:abstractNumId w:val="6"/>
  </w:num>
  <w:num w:numId="20">
    <w:abstractNumId w:val="45"/>
  </w:num>
  <w:num w:numId="21">
    <w:abstractNumId w:val="10"/>
  </w:num>
  <w:num w:numId="22">
    <w:abstractNumId w:val="35"/>
  </w:num>
  <w:num w:numId="23">
    <w:abstractNumId w:val="5"/>
  </w:num>
  <w:num w:numId="24">
    <w:abstractNumId w:val="42"/>
  </w:num>
  <w:num w:numId="25">
    <w:abstractNumId w:val="24"/>
  </w:num>
  <w:num w:numId="26">
    <w:abstractNumId w:val="19"/>
  </w:num>
  <w:num w:numId="27">
    <w:abstractNumId w:val="7"/>
  </w:num>
  <w:num w:numId="28">
    <w:abstractNumId w:val="35"/>
  </w:num>
  <w:num w:numId="29">
    <w:abstractNumId w:val="20"/>
  </w:num>
  <w:num w:numId="30">
    <w:abstractNumId w:val="14"/>
  </w:num>
  <w:num w:numId="31">
    <w:abstractNumId w:val="12"/>
  </w:num>
  <w:num w:numId="32">
    <w:abstractNumId w:val="46"/>
  </w:num>
  <w:num w:numId="33">
    <w:abstractNumId w:val="8"/>
  </w:num>
  <w:num w:numId="34">
    <w:abstractNumId w:val="22"/>
  </w:num>
  <w:num w:numId="35">
    <w:abstractNumId w:val="44"/>
  </w:num>
  <w:num w:numId="36">
    <w:abstractNumId w:val="43"/>
  </w:num>
  <w:num w:numId="37">
    <w:abstractNumId w:val="30"/>
  </w:num>
  <w:num w:numId="38">
    <w:abstractNumId w:val="4"/>
  </w:num>
  <w:num w:numId="39">
    <w:abstractNumId w:val="37"/>
  </w:num>
  <w:num w:numId="40">
    <w:abstractNumId w:val="21"/>
  </w:num>
  <w:num w:numId="41">
    <w:abstractNumId w:val="36"/>
  </w:num>
  <w:num w:numId="42">
    <w:abstractNumId w:val="27"/>
  </w:num>
  <w:num w:numId="43">
    <w:abstractNumId w:val="3"/>
  </w:num>
  <w:num w:numId="44">
    <w:abstractNumId w:val="47"/>
  </w:num>
  <w:num w:numId="45">
    <w:abstractNumId w:val="38"/>
  </w:num>
  <w:num w:numId="46">
    <w:abstractNumId w:val="13"/>
  </w:num>
  <w:num w:numId="47">
    <w:abstractNumId w:val="23"/>
  </w:num>
  <w:num w:numId="48">
    <w:abstractNumId w:val="32"/>
  </w:num>
  <w:num w:numId="49">
    <w:abstractNumId w:val="33"/>
  </w:num>
  <w:num w:numId="50">
    <w:abstractNumId w:val="26"/>
  </w:num>
  <w:num w:numId="51">
    <w:abstractNumId w:val="3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655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1F8"/>
    <w:rsid w:val="00061B56"/>
    <w:rsid w:val="00094C7E"/>
    <w:rsid w:val="000A0C5F"/>
    <w:rsid w:val="000F1916"/>
    <w:rsid w:val="00106A5A"/>
    <w:rsid w:val="00107EDA"/>
    <w:rsid w:val="001117F9"/>
    <w:rsid w:val="00115FED"/>
    <w:rsid w:val="00130DE0"/>
    <w:rsid w:val="00136F97"/>
    <w:rsid w:val="00157A90"/>
    <w:rsid w:val="00167E2E"/>
    <w:rsid w:val="00186E23"/>
    <w:rsid w:val="00197A5E"/>
    <w:rsid w:val="001E576B"/>
    <w:rsid w:val="00207298"/>
    <w:rsid w:val="00211F74"/>
    <w:rsid w:val="00213EFF"/>
    <w:rsid w:val="002360B9"/>
    <w:rsid w:val="00243F84"/>
    <w:rsid w:val="002741C1"/>
    <w:rsid w:val="002966FD"/>
    <w:rsid w:val="00296B75"/>
    <w:rsid w:val="002B1473"/>
    <w:rsid w:val="002B2743"/>
    <w:rsid w:val="002D3443"/>
    <w:rsid w:val="002E4B80"/>
    <w:rsid w:val="002F1DDC"/>
    <w:rsid w:val="002F55FD"/>
    <w:rsid w:val="0031456C"/>
    <w:rsid w:val="00314D68"/>
    <w:rsid w:val="00326F9B"/>
    <w:rsid w:val="0035042B"/>
    <w:rsid w:val="0035760C"/>
    <w:rsid w:val="00385E21"/>
    <w:rsid w:val="0038754C"/>
    <w:rsid w:val="00396B5B"/>
    <w:rsid w:val="003B134D"/>
    <w:rsid w:val="003B3686"/>
    <w:rsid w:val="003B4B97"/>
    <w:rsid w:val="003B57FA"/>
    <w:rsid w:val="003B6AF5"/>
    <w:rsid w:val="003C6270"/>
    <w:rsid w:val="003E140A"/>
    <w:rsid w:val="003E68D2"/>
    <w:rsid w:val="003F2E1F"/>
    <w:rsid w:val="004324F1"/>
    <w:rsid w:val="004358AC"/>
    <w:rsid w:val="00445D5C"/>
    <w:rsid w:val="004579C4"/>
    <w:rsid w:val="00461E98"/>
    <w:rsid w:val="0047123C"/>
    <w:rsid w:val="004A140E"/>
    <w:rsid w:val="004B304A"/>
    <w:rsid w:val="004C1F75"/>
    <w:rsid w:val="004D4088"/>
    <w:rsid w:val="004D4360"/>
    <w:rsid w:val="004E4078"/>
    <w:rsid w:val="004F2DE1"/>
    <w:rsid w:val="00515A2B"/>
    <w:rsid w:val="005332E6"/>
    <w:rsid w:val="00535AA7"/>
    <w:rsid w:val="00582AEC"/>
    <w:rsid w:val="005A01A2"/>
    <w:rsid w:val="005C6621"/>
    <w:rsid w:val="005E740B"/>
    <w:rsid w:val="006108A0"/>
    <w:rsid w:val="00613A5F"/>
    <w:rsid w:val="00622165"/>
    <w:rsid w:val="00631334"/>
    <w:rsid w:val="00662AD3"/>
    <w:rsid w:val="00675066"/>
    <w:rsid w:val="00680B40"/>
    <w:rsid w:val="006B180D"/>
    <w:rsid w:val="006B449F"/>
    <w:rsid w:val="006B5C10"/>
    <w:rsid w:val="006B6098"/>
    <w:rsid w:val="006C1CB0"/>
    <w:rsid w:val="006C5039"/>
    <w:rsid w:val="006E34A9"/>
    <w:rsid w:val="006F36F3"/>
    <w:rsid w:val="006F4F64"/>
    <w:rsid w:val="00705F94"/>
    <w:rsid w:val="007103DC"/>
    <w:rsid w:val="0071521F"/>
    <w:rsid w:val="007254B7"/>
    <w:rsid w:val="00733145"/>
    <w:rsid w:val="00744172"/>
    <w:rsid w:val="007653F6"/>
    <w:rsid w:val="007675E4"/>
    <w:rsid w:val="007A0CD2"/>
    <w:rsid w:val="007A3C31"/>
    <w:rsid w:val="007A4E80"/>
    <w:rsid w:val="007D015B"/>
    <w:rsid w:val="007D06FE"/>
    <w:rsid w:val="007D7346"/>
    <w:rsid w:val="0080549C"/>
    <w:rsid w:val="00812063"/>
    <w:rsid w:val="00842616"/>
    <w:rsid w:val="00843C24"/>
    <w:rsid w:val="00891755"/>
    <w:rsid w:val="008A36CD"/>
    <w:rsid w:val="008B180B"/>
    <w:rsid w:val="008B55BA"/>
    <w:rsid w:val="008C2ABE"/>
    <w:rsid w:val="008D3A31"/>
    <w:rsid w:val="008F1737"/>
    <w:rsid w:val="008F4526"/>
    <w:rsid w:val="009060E1"/>
    <w:rsid w:val="009233F1"/>
    <w:rsid w:val="009249F3"/>
    <w:rsid w:val="00941C5C"/>
    <w:rsid w:val="00966150"/>
    <w:rsid w:val="009740F0"/>
    <w:rsid w:val="00994A2D"/>
    <w:rsid w:val="009A0D6C"/>
    <w:rsid w:val="009D6697"/>
    <w:rsid w:val="009E6603"/>
    <w:rsid w:val="009F1C18"/>
    <w:rsid w:val="00A02866"/>
    <w:rsid w:val="00A07439"/>
    <w:rsid w:val="00A14DB3"/>
    <w:rsid w:val="00A2001B"/>
    <w:rsid w:val="00A20C5C"/>
    <w:rsid w:val="00A226CA"/>
    <w:rsid w:val="00A46084"/>
    <w:rsid w:val="00A64533"/>
    <w:rsid w:val="00A7322E"/>
    <w:rsid w:val="00A81FF8"/>
    <w:rsid w:val="00A907CC"/>
    <w:rsid w:val="00A92F78"/>
    <w:rsid w:val="00A967C8"/>
    <w:rsid w:val="00AA7559"/>
    <w:rsid w:val="00AC0954"/>
    <w:rsid w:val="00AC46F6"/>
    <w:rsid w:val="00AD6D31"/>
    <w:rsid w:val="00AF2F1F"/>
    <w:rsid w:val="00AF7CDF"/>
    <w:rsid w:val="00B00548"/>
    <w:rsid w:val="00B16274"/>
    <w:rsid w:val="00B3204E"/>
    <w:rsid w:val="00B62B5B"/>
    <w:rsid w:val="00B850A5"/>
    <w:rsid w:val="00B92BE5"/>
    <w:rsid w:val="00BB6713"/>
    <w:rsid w:val="00BB775C"/>
    <w:rsid w:val="00BC62B4"/>
    <w:rsid w:val="00BD0AB2"/>
    <w:rsid w:val="00BF67ED"/>
    <w:rsid w:val="00C037D5"/>
    <w:rsid w:val="00C05ACE"/>
    <w:rsid w:val="00C128E7"/>
    <w:rsid w:val="00C173FF"/>
    <w:rsid w:val="00C33C45"/>
    <w:rsid w:val="00C36545"/>
    <w:rsid w:val="00C8221C"/>
    <w:rsid w:val="00C82A3C"/>
    <w:rsid w:val="00C82C5C"/>
    <w:rsid w:val="00C84303"/>
    <w:rsid w:val="00C92451"/>
    <w:rsid w:val="00C92921"/>
    <w:rsid w:val="00CA26B0"/>
    <w:rsid w:val="00CA3CFE"/>
    <w:rsid w:val="00CD295E"/>
    <w:rsid w:val="00CE2CF6"/>
    <w:rsid w:val="00D00735"/>
    <w:rsid w:val="00D00965"/>
    <w:rsid w:val="00D02451"/>
    <w:rsid w:val="00D21BB2"/>
    <w:rsid w:val="00D25EE2"/>
    <w:rsid w:val="00D35372"/>
    <w:rsid w:val="00D35BF3"/>
    <w:rsid w:val="00D56802"/>
    <w:rsid w:val="00D57853"/>
    <w:rsid w:val="00D61A99"/>
    <w:rsid w:val="00D65A38"/>
    <w:rsid w:val="00D82AD1"/>
    <w:rsid w:val="00D96F67"/>
    <w:rsid w:val="00D975EF"/>
    <w:rsid w:val="00DC4B42"/>
    <w:rsid w:val="00DE0C02"/>
    <w:rsid w:val="00DE597D"/>
    <w:rsid w:val="00E172F0"/>
    <w:rsid w:val="00E44B6F"/>
    <w:rsid w:val="00E66CE6"/>
    <w:rsid w:val="00E76BCE"/>
    <w:rsid w:val="00E842EF"/>
    <w:rsid w:val="00E86D6B"/>
    <w:rsid w:val="00E94B60"/>
    <w:rsid w:val="00E960A0"/>
    <w:rsid w:val="00EB589C"/>
    <w:rsid w:val="00ED2B48"/>
    <w:rsid w:val="00ED441B"/>
    <w:rsid w:val="00ED5AC8"/>
    <w:rsid w:val="00EE1AA1"/>
    <w:rsid w:val="00F06AD8"/>
    <w:rsid w:val="00F17820"/>
    <w:rsid w:val="00F209C8"/>
    <w:rsid w:val="00F345F1"/>
    <w:rsid w:val="00F84556"/>
    <w:rsid w:val="00F86F07"/>
    <w:rsid w:val="00FA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35760C"/>
    <w:pPr>
      <w:ind w:left="720"/>
      <w:contextualSpacing/>
    </w:pPr>
  </w:style>
  <w:style w:type="character" w:styleId="UnresolvedMention">
    <w:name w:val="Unresolved Mention"/>
    <w:basedOn w:val="DefaultParagraphFont"/>
    <w:uiPriority w:val="99"/>
    <w:semiHidden/>
    <w:unhideWhenUsed/>
    <w:rsid w:val="004C1F75"/>
    <w:rPr>
      <w:color w:val="808080"/>
      <w:shd w:val="clear" w:color="auto" w:fill="E6E6E6"/>
    </w:rPr>
  </w:style>
  <w:style w:type="character" w:styleId="FollowedHyperlink">
    <w:name w:val="FollowedHyperlink"/>
    <w:basedOn w:val="DefaultParagraphFont"/>
    <w:uiPriority w:val="99"/>
    <w:semiHidden/>
    <w:unhideWhenUsed/>
    <w:rsid w:val="007D73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181124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sharepoint.jackson.com/sites/itsmsd/servicelevelmanagement/Shared%20Documents/Pre%20December%202019/SLM%20Documents/Policy%2C%20Process%2C%20Procedures/SLM_Service%20Level%20Management%20Process.doc?d=wa1eaba53e1dc4b30abda2a0886981cc9"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s://sharepoint.jackson.com/sites/itsmsd/servicelevelmanagement/_layouts/15/start.aspx" TargetMode="Externa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harepoint.jackson.com/sites/itsmsd/servicelevelmanagement/Shared%20Documents/Appendixes/Jackson%20-%20TML%20-%20Appendix%20D7%20-%20Service%20Levels%20%20Tower%207%20Application%20Maintenance%20(Jackson%20TM%20Final%20)%20(MLB%20Edits).xlsx?d=w1d807f2962e54acb96824568f5cac77d" TargetMode="External"/><Relationship Id="rId35" Type="http://schemas.openxmlformats.org/officeDocument/2006/relationships/image" Target="media/image21.png"/><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2.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F038F8-7778-4D79-9B3D-071E08731E28}">
  <ds:schemaRef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purl.org/dc/terms/"/>
    <ds:schemaRef ds:uri="ba5e94a0-206e-4392-b45d-0da65212796d"/>
    <ds:schemaRef ds:uri="http://www.w3.org/XML/1998/namespace"/>
    <ds:schemaRef ds:uri="http://purl.org/dc/dcmitype/"/>
  </ds:schemaRefs>
</ds:datastoreItem>
</file>

<file path=customXml/itemProps4.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5.xml><?xml version="1.0" encoding="utf-8"?>
<ds:datastoreItem xmlns:ds="http://schemas.openxmlformats.org/officeDocument/2006/customXml" ds:itemID="{ED23F067-4026-4162-936A-754DEB5A4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ITPP</Template>
  <TotalTime>735</TotalTime>
  <Pages>8</Pages>
  <Words>1493</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94</cp:revision>
  <cp:lastPrinted>2018-06-15T18:28:00Z</cp:lastPrinted>
  <dcterms:created xsi:type="dcterms:W3CDTF">2017-02-14T20:54:00Z</dcterms:created>
  <dcterms:modified xsi:type="dcterms:W3CDTF">2020-05-05T18:11:00Z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