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81B6BC" w14:textId="019994B4" w:rsidR="00D02451" w:rsidRPr="00681542" w:rsidRDefault="007D7969" w:rsidP="00F345F1">
      <w:pPr>
        <w:pStyle w:val="Heading1"/>
        <w:keepNext w:val="0"/>
        <w:spacing w:before="0"/>
        <w:rPr>
          <w:rFonts w:cs="Arial"/>
          <w:color w:val="C00000"/>
        </w:rPr>
      </w:pPr>
      <w:bookmarkStart w:id="0" w:name="_Toc63667416"/>
      <w:r>
        <w:rPr>
          <w:rFonts w:cs="Arial"/>
          <w:color w:val="C00000"/>
        </w:rPr>
        <w:t xml:space="preserve">Relate </w:t>
      </w:r>
      <w:r w:rsidR="00CD5CB3" w:rsidRPr="00681542">
        <w:rPr>
          <w:rFonts w:cs="Arial"/>
          <w:color w:val="C00000"/>
        </w:rPr>
        <w:t xml:space="preserve">Service </w:t>
      </w:r>
      <w:r>
        <w:rPr>
          <w:rFonts w:cs="Arial"/>
          <w:color w:val="C00000"/>
        </w:rPr>
        <w:t xml:space="preserve">to an </w:t>
      </w:r>
      <w:r w:rsidR="00A83166">
        <w:rPr>
          <w:rFonts w:cs="Arial"/>
          <w:color w:val="C00000"/>
        </w:rPr>
        <w:t>Aggregate</w:t>
      </w:r>
      <w:r>
        <w:rPr>
          <w:rFonts w:cs="Arial"/>
          <w:color w:val="C00000"/>
        </w:rPr>
        <w:t xml:space="preserve"> Service Target</w:t>
      </w:r>
      <w:r w:rsidR="00CD5CB3" w:rsidRPr="00681542">
        <w:rPr>
          <w:rFonts w:cs="Arial"/>
          <w:color w:val="C00000"/>
        </w:rPr>
        <w:t xml:space="preserve"> </w:t>
      </w:r>
      <w:r w:rsidR="00314D68" w:rsidRPr="00681542">
        <w:rPr>
          <w:rFonts w:cs="Arial"/>
          <w:color w:val="C00000"/>
        </w:rPr>
        <w:t xml:space="preserve">Procedure </w:t>
      </w:r>
    </w:p>
    <w:p w14:paraId="664C0E08" w14:textId="77777777" w:rsidR="00D02451" w:rsidRPr="00681542" w:rsidRDefault="00E94B60" w:rsidP="00C037D5">
      <w:pPr>
        <w:pStyle w:val="Heading8"/>
        <w:pBdr>
          <w:bottom w:val="single" w:sz="18" w:space="6" w:color="C00000"/>
        </w:pBdr>
        <w:rPr>
          <w:rFonts w:cs="Arial"/>
        </w:rPr>
      </w:pPr>
      <w:r w:rsidRPr="00681542">
        <w:rPr>
          <w:rFonts w:cs="Arial"/>
        </w:rPr>
        <w:t>Service Level Management</w:t>
      </w:r>
    </w:p>
    <w:bookmarkEnd w:id="0"/>
    <w:p w14:paraId="0EC32A8B" w14:textId="77777777" w:rsidR="00157A90" w:rsidRPr="00681542" w:rsidRDefault="00115FED" w:rsidP="00C037D5">
      <w:pPr>
        <w:spacing w:before="120"/>
        <w:rPr>
          <w:rFonts w:cs="Arial"/>
          <w:b/>
        </w:rPr>
      </w:pPr>
      <w:r w:rsidRPr="00681542">
        <w:rPr>
          <w:rFonts w:cs="Arial"/>
          <w:b/>
        </w:rPr>
        <w:t>Purpose</w:t>
      </w:r>
    </w:p>
    <w:p w14:paraId="694C789A" w14:textId="7BEA5D9B" w:rsidR="007D7969" w:rsidRPr="00681542" w:rsidRDefault="007D7969" w:rsidP="007D7969">
      <w:pPr>
        <w:rPr>
          <w:rFonts w:cs="Arial"/>
          <w:sz w:val="22"/>
          <w:szCs w:val="22"/>
        </w:rPr>
      </w:pPr>
      <w:r>
        <w:rPr>
          <w:rFonts w:cs="Arial"/>
          <w:sz w:val="22"/>
          <w:szCs w:val="22"/>
        </w:rPr>
        <w:t xml:space="preserve">There are currently three </w:t>
      </w:r>
      <w:r w:rsidR="00A83166">
        <w:rPr>
          <w:rFonts w:cs="Arial"/>
          <w:sz w:val="22"/>
          <w:szCs w:val="22"/>
        </w:rPr>
        <w:t>Aggregate</w:t>
      </w:r>
      <w:r w:rsidR="00032D0D" w:rsidRPr="00681542">
        <w:rPr>
          <w:rFonts w:cs="Arial"/>
          <w:sz w:val="22"/>
          <w:szCs w:val="22"/>
        </w:rPr>
        <w:t xml:space="preserve"> </w:t>
      </w:r>
      <w:r w:rsidR="003E3B2D" w:rsidRPr="00681542">
        <w:rPr>
          <w:rFonts w:cs="Arial"/>
          <w:sz w:val="22"/>
          <w:szCs w:val="22"/>
        </w:rPr>
        <w:t>Service Target</w:t>
      </w:r>
      <w:r>
        <w:rPr>
          <w:rFonts w:cs="Arial"/>
          <w:sz w:val="22"/>
          <w:szCs w:val="22"/>
        </w:rPr>
        <w:t xml:space="preserve">s (Gold, Silver, &amp; Bronze) in which a </w:t>
      </w:r>
      <w:bookmarkStart w:id="1" w:name="_GoBack"/>
      <w:bookmarkEnd w:id="1"/>
      <w:r>
        <w:rPr>
          <w:rFonts w:cs="Arial"/>
          <w:sz w:val="22"/>
          <w:szCs w:val="22"/>
        </w:rPr>
        <w:t>service can be related to.</w:t>
      </w:r>
      <w:r w:rsidR="009049F3">
        <w:rPr>
          <w:rFonts w:cs="Arial"/>
          <w:sz w:val="22"/>
          <w:szCs w:val="22"/>
        </w:rPr>
        <w:t xml:space="preserve">  </w:t>
      </w:r>
      <w:r w:rsidR="0076129C">
        <w:rPr>
          <w:rFonts w:cs="Arial"/>
          <w:sz w:val="22"/>
          <w:szCs w:val="22"/>
        </w:rPr>
        <w:t>T</w:t>
      </w:r>
      <w:r w:rsidR="009049F3">
        <w:rPr>
          <w:rFonts w:cs="Arial"/>
          <w:sz w:val="22"/>
          <w:szCs w:val="22"/>
        </w:rPr>
        <w:t>he service will appear on the SLA Report, but it will not be reported on as a standalone monthly percentage</w:t>
      </w:r>
      <w:r w:rsidR="004A3D6D">
        <w:rPr>
          <w:rFonts w:cs="Arial"/>
          <w:sz w:val="22"/>
          <w:szCs w:val="22"/>
        </w:rPr>
        <w:t xml:space="preserve">.  It will be part of the sum of the minutes calculation that makes up the monthly percentage for the </w:t>
      </w:r>
      <w:r w:rsidR="00A83166">
        <w:rPr>
          <w:rFonts w:cs="Arial"/>
          <w:sz w:val="22"/>
          <w:szCs w:val="22"/>
        </w:rPr>
        <w:t>Aggregate</w:t>
      </w:r>
      <w:r w:rsidR="004A3D6D">
        <w:rPr>
          <w:rFonts w:cs="Arial"/>
          <w:sz w:val="22"/>
          <w:szCs w:val="22"/>
        </w:rPr>
        <w:t xml:space="preserve"> Service Target in which it is related to.</w:t>
      </w:r>
      <w:r w:rsidR="0076129C">
        <w:rPr>
          <w:rFonts w:cs="Arial"/>
          <w:sz w:val="22"/>
          <w:szCs w:val="22"/>
        </w:rPr>
        <w:t xml:space="preserve">  </w:t>
      </w:r>
    </w:p>
    <w:p w14:paraId="0B3A28B6" w14:textId="2A4662E3" w:rsidR="00A967C8" w:rsidRPr="00681542" w:rsidRDefault="00A967C8" w:rsidP="00A967C8">
      <w:pPr>
        <w:rPr>
          <w:rFonts w:cs="Arial"/>
          <w:sz w:val="22"/>
          <w:szCs w:val="22"/>
        </w:rPr>
      </w:pPr>
    </w:p>
    <w:p w14:paraId="018FB67F" w14:textId="77777777" w:rsidR="00115FED" w:rsidRPr="00681542" w:rsidRDefault="00115FED" w:rsidP="00115FED">
      <w:pPr>
        <w:rPr>
          <w:rFonts w:cs="Arial"/>
          <w:b/>
        </w:rPr>
      </w:pPr>
      <w:r w:rsidRPr="00681542">
        <w:rPr>
          <w:rFonts w:cs="Arial"/>
          <w:b/>
        </w:rPr>
        <w:t>Related Policy</w:t>
      </w:r>
    </w:p>
    <w:p w14:paraId="0158E3F5" w14:textId="2CF019BB" w:rsidR="00115FED" w:rsidRPr="00030814" w:rsidRDefault="00030814" w:rsidP="000B0A93">
      <w:pPr>
        <w:numPr>
          <w:ilvl w:val="0"/>
          <w:numId w:val="27"/>
        </w:numPr>
        <w:rPr>
          <w:rStyle w:val="Hyperlink"/>
          <w:rFonts w:cs="Arial"/>
          <w:sz w:val="22"/>
          <w:szCs w:val="22"/>
        </w:rPr>
      </w:pPr>
      <w:r>
        <w:rPr>
          <w:rFonts w:cs="Arial"/>
          <w:sz w:val="22"/>
          <w:szCs w:val="22"/>
        </w:rPr>
        <w:fldChar w:fldCharType="begin"/>
      </w:r>
      <w:r>
        <w:rPr>
          <w:rFonts w:cs="Arial"/>
          <w:sz w:val="22"/>
          <w:szCs w:val="22"/>
        </w:rPr>
        <w:instrText xml:space="preserve"> HYPERLINK "https://sharepoint.jackson.com/sites/itsmsd/servicelevelmanagement/Shared%20Documents/Pre%20December%202019/SLM%20Documents/Policy%2C%20Process%2C%20Procedures/SLM_Service%20Level%20Management%20Process.doc?d=wa1eaba53e1dc4b30abda2a0886981cc9" </w:instrText>
      </w:r>
      <w:r>
        <w:rPr>
          <w:rFonts w:cs="Arial"/>
          <w:sz w:val="22"/>
          <w:szCs w:val="22"/>
        </w:rPr>
        <w:fldChar w:fldCharType="separate"/>
      </w:r>
      <w:r w:rsidR="00E94B60" w:rsidRPr="00030814">
        <w:rPr>
          <w:rStyle w:val="Hyperlink"/>
          <w:rFonts w:cs="Arial"/>
          <w:sz w:val="22"/>
          <w:szCs w:val="22"/>
        </w:rPr>
        <w:t>IT Service</w:t>
      </w:r>
      <w:r w:rsidR="00E94B60" w:rsidRPr="00030814">
        <w:rPr>
          <w:rStyle w:val="Hyperlink"/>
          <w:rFonts w:cs="Arial"/>
          <w:sz w:val="22"/>
          <w:szCs w:val="22"/>
        </w:rPr>
        <w:t xml:space="preserve"> </w:t>
      </w:r>
      <w:r w:rsidR="00E94B60" w:rsidRPr="00030814">
        <w:rPr>
          <w:rStyle w:val="Hyperlink"/>
          <w:rFonts w:cs="Arial"/>
          <w:sz w:val="22"/>
          <w:szCs w:val="22"/>
        </w:rPr>
        <w:t>Management Policy</w:t>
      </w:r>
    </w:p>
    <w:p w14:paraId="4A2DDBDC" w14:textId="28BAD971" w:rsidR="00157A90" w:rsidRPr="00681542" w:rsidRDefault="00030814" w:rsidP="00157A90">
      <w:pPr>
        <w:keepNext/>
        <w:spacing w:before="240"/>
        <w:outlineLvl w:val="1"/>
        <w:rPr>
          <w:rFonts w:cs="Arial"/>
          <w:b/>
        </w:rPr>
      </w:pPr>
      <w:r>
        <w:rPr>
          <w:rFonts w:cs="Arial"/>
          <w:sz w:val="22"/>
          <w:szCs w:val="22"/>
        </w:rPr>
        <w:fldChar w:fldCharType="end"/>
      </w:r>
      <w:r w:rsidR="00157A90" w:rsidRPr="00681542">
        <w:rPr>
          <w:rFonts w:cs="Arial"/>
          <w:b/>
        </w:rPr>
        <w:t>Audience</w:t>
      </w:r>
    </w:p>
    <w:p w14:paraId="5C58728D" w14:textId="77777777" w:rsidR="00157A90" w:rsidRPr="00681542" w:rsidRDefault="00157A90" w:rsidP="00115FED">
      <w:pPr>
        <w:rPr>
          <w:rFonts w:cs="Arial"/>
          <w:sz w:val="22"/>
          <w:szCs w:val="22"/>
        </w:rPr>
      </w:pPr>
      <w:r w:rsidRPr="00681542">
        <w:rPr>
          <w:rFonts w:cs="Arial"/>
          <w:sz w:val="22"/>
          <w:szCs w:val="22"/>
        </w:rPr>
        <w:t>The following groups are responsible</w:t>
      </w:r>
      <w:r w:rsidR="00115FED" w:rsidRPr="00681542">
        <w:rPr>
          <w:rFonts w:cs="Arial"/>
          <w:sz w:val="22"/>
          <w:szCs w:val="22"/>
        </w:rPr>
        <w:t xml:space="preserve"> for adhering to this document:</w:t>
      </w:r>
    </w:p>
    <w:p w14:paraId="482F84D5" w14:textId="79A15625" w:rsidR="00115FED" w:rsidRPr="00681542" w:rsidRDefault="00ED5AC8" w:rsidP="000B0A93">
      <w:pPr>
        <w:numPr>
          <w:ilvl w:val="0"/>
          <w:numId w:val="27"/>
        </w:numPr>
        <w:rPr>
          <w:rFonts w:cs="Arial"/>
          <w:sz w:val="22"/>
          <w:szCs w:val="22"/>
        </w:rPr>
      </w:pPr>
      <w:r w:rsidRPr="00681542">
        <w:rPr>
          <w:rFonts w:cs="Arial"/>
          <w:sz w:val="22"/>
          <w:szCs w:val="22"/>
        </w:rPr>
        <w:t>Service Level Management</w:t>
      </w:r>
    </w:p>
    <w:p w14:paraId="6207B1A6" w14:textId="77777777" w:rsidR="00535AA7" w:rsidRPr="00681542" w:rsidRDefault="00535AA7" w:rsidP="00535AA7">
      <w:pPr>
        <w:rPr>
          <w:rFonts w:cs="Arial"/>
        </w:rPr>
      </w:pPr>
    </w:p>
    <w:p w14:paraId="5C371813" w14:textId="77777777" w:rsidR="00D02451" w:rsidRPr="00681542" w:rsidRDefault="00705F94">
      <w:pPr>
        <w:rPr>
          <w:rFonts w:cs="Arial"/>
          <w:b/>
        </w:rPr>
      </w:pPr>
      <w:r w:rsidRPr="00681542">
        <w:rPr>
          <w:rFonts w:cs="Arial"/>
          <w:b/>
        </w:rPr>
        <w:t>Procedure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000" w:firstRow="0" w:lastRow="0" w:firstColumn="0" w:lastColumn="0" w:noHBand="0" w:noVBand="0"/>
      </w:tblPr>
      <w:tblGrid>
        <w:gridCol w:w="751"/>
        <w:gridCol w:w="9180"/>
      </w:tblGrid>
      <w:tr w:rsidR="0076129C" w:rsidRPr="00681542" w14:paraId="563F284C" w14:textId="77777777" w:rsidTr="004A3D6D">
        <w:tc>
          <w:tcPr>
            <w:tcW w:w="377" w:type="pct"/>
            <w:tcBorders>
              <w:top w:val="nil"/>
              <w:left w:val="nil"/>
              <w:bottom w:val="nil"/>
              <w:right w:val="nil"/>
            </w:tcBorders>
            <w:shd w:val="clear" w:color="auto" w:fill="C0C0C0"/>
            <w:vAlign w:val="center"/>
          </w:tcPr>
          <w:p w14:paraId="48A38AE3" w14:textId="77777777" w:rsidR="00016922" w:rsidRPr="00681542" w:rsidRDefault="00016922" w:rsidP="006A65E9">
            <w:pPr>
              <w:pStyle w:val="TblHeadings"/>
              <w:ind w:right="-90"/>
              <w:rPr>
                <w:rFonts w:cs="Arial"/>
              </w:rPr>
            </w:pPr>
            <w:r w:rsidRPr="00681542">
              <w:rPr>
                <w:rFonts w:cs="Arial"/>
              </w:rPr>
              <w:t>Step</w:t>
            </w:r>
          </w:p>
        </w:tc>
        <w:tc>
          <w:tcPr>
            <w:tcW w:w="4623" w:type="pct"/>
            <w:tcBorders>
              <w:top w:val="nil"/>
              <w:left w:val="nil"/>
              <w:bottom w:val="nil"/>
              <w:right w:val="single" w:sz="4" w:space="0" w:color="auto"/>
            </w:tcBorders>
            <w:shd w:val="clear" w:color="auto" w:fill="C0C0C0"/>
            <w:vAlign w:val="center"/>
          </w:tcPr>
          <w:p w14:paraId="29B31526" w14:textId="77777777" w:rsidR="00016922" w:rsidRPr="00681542" w:rsidRDefault="00016922" w:rsidP="0006055C">
            <w:pPr>
              <w:pStyle w:val="TblHeadings"/>
              <w:jc w:val="left"/>
              <w:rPr>
                <w:rFonts w:cs="Arial"/>
              </w:rPr>
            </w:pPr>
            <w:r w:rsidRPr="00681542">
              <w:rPr>
                <w:rFonts w:cs="Arial"/>
              </w:rPr>
              <w:t>Action</w:t>
            </w:r>
          </w:p>
        </w:tc>
      </w:tr>
      <w:tr w:rsidR="0076129C" w:rsidRPr="00681542" w14:paraId="538D5901" w14:textId="77777777" w:rsidTr="004A3D6D">
        <w:tc>
          <w:tcPr>
            <w:tcW w:w="377" w:type="pct"/>
            <w:tcBorders>
              <w:top w:val="nil"/>
              <w:left w:val="nil"/>
              <w:bottom w:val="single" w:sz="4" w:space="0" w:color="auto"/>
              <w:right w:val="nil"/>
            </w:tcBorders>
          </w:tcPr>
          <w:p w14:paraId="4FF9CF1D" w14:textId="3420998D" w:rsidR="00016922" w:rsidRPr="00681542" w:rsidRDefault="004A3D6D" w:rsidP="0006055C">
            <w:pPr>
              <w:pStyle w:val="StepsNumber"/>
              <w:rPr>
                <w:rFonts w:cs="Arial"/>
              </w:rPr>
            </w:pPr>
            <w:r>
              <w:rPr>
                <w:rFonts w:cs="Arial"/>
              </w:rPr>
              <w:t>1</w:t>
            </w:r>
          </w:p>
        </w:tc>
        <w:tc>
          <w:tcPr>
            <w:tcW w:w="4623" w:type="pct"/>
            <w:tcBorders>
              <w:top w:val="nil"/>
              <w:left w:val="nil"/>
              <w:bottom w:val="single" w:sz="4" w:space="0" w:color="auto"/>
              <w:right w:val="single" w:sz="4" w:space="0" w:color="auto"/>
            </w:tcBorders>
          </w:tcPr>
          <w:p w14:paraId="026B0470" w14:textId="7C454220" w:rsidR="00D028F2" w:rsidRPr="00681542" w:rsidRDefault="00D028F2" w:rsidP="00314D68">
            <w:pPr>
              <w:pStyle w:val="NoSpacing"/>
              <w:rPr>
                <w:rFonts w:cs="Arial"/>
                <w:sz w:val="22"/>
                <w:szCs w:val="22"/>
              </w:rPr>
            </w:pPr>
            <w:r w:rsidRPr="00681542">
              <w:rPr>
                <w:rFonts w:cs="Arial"/>
                <w:sz w:val="22"/>
                <w:szCs w:val="22"/>
              </w:rPr>
              <w:t xml:space="preserve">To access Service Level </w:t>
            </w:r>
            <w:r w:rsidR="005D007D" w:rsidRPr="00681542">
              <w:rPr>
                <w:rFonts w:cs="Arial"/>
                <w:sz w:val="22"/>
                <w:szCs w:val="22"/>
              </w:rPr>
              <w:t>M</w:t>
            </w:r>
            <w:r w:rsidRPr="00681542">
              <w:rPr>
                <w:rFonts w:cs="Arial"/>
                <w:sz w:val="22"/>
                <w:szCs w:val="22"/>
              </w:rPr>
              <w:t>anagement in Remedy</w:t>
            </w:r>
            <w:r w:rsidR="00795599" w:rsidRPr="00681542">
              <w:rPr>
                <w:rFonts w:cs="Arial"/>
                <w:sz w:val="22"/>
                <w:szCs w:val="22"/>
              </w:rPr>
              <w:t xml:space="preserve"> to </w:t>
            </w:r>
            <w:r w:rsidR="00DA4BC2">
              <w:rPr>
                <w:rFonts w:cs="Arial"/>
                <w:sz w:val="22"/>
                <w:szCs w:val="22"/>
              </w:rPr>
              <w:t xml:space="preserve">access the </w:t>
            </w:r>
            <w:r w:rsidR="00A83166">
              <w:rPr>
                <w:rFonts w:cs="Arial"/>
                <w:sz w:val="22"/>
                <w:szCs w:val="22"/>
              </w:rPr>
              <w:t>Aggregate</w:t>
            </w:r>
            <w:r w:rsidR="00795599" w:rsidRPr="00681542">
              <w:rPr>
                <w:rFonts w:cs="Arial"/>
                <w:sz w:val="22"/>
                <w:szCs w:val="22"/>
              </w:rPr>
              <w:t xml:space="preserve"> Service Target</w:t>
            </w:r>
            <w:r w:rsidR="00DA4BC2">
              <w:rPr>
                <w:rFonts w:cs="Arial"/>
                <w:sz w:val="22"/>
                <w:szCs w:val="22"/>
              </w:rPr>
              <w:t>s, foll</w:t>
            </w:r>
            <w:r w:rsidR="00795599" w:rsidRPr="00681542">
              <w:rPr>
                <w:rFonts w:cs="Arial"/>
                <w:sz w:val="22"/>
                <w:szCs w:val="22"/>
              </w:rPr>
              <w:t>ow the instructions below:</w:t>
            </w:r>
          </w:p>
          <w:p w14:paraId="5E4B0729" w14:textId="77777777" w:rsidR="00D028F2" w:rsidRPr="00681542" w:rsidRDefault="00D028F2" w:rsidP="00314D68">
            <w:pPr>
              <w:pStyle w:val="NoSpacing"/>
              <w:rPr>
                <w:rFonts w:cs="Arial"/>
                <w:sz w:val="22"/>
                <w:szCs w:val="22"/>
              </w:rPr>
            </w:pPr>
          </w:p>
          <w:p w14:paraId="472A3137" w14:textId="441F2E34" w:rsidR="00D028F2" w:rsidRPr="00681542" w:rsidRDefault="00521213" w:rsidP="00CF7D39">
            <w:pPr>
              <w:pStyle w:val="NoSpacing"/>
              <w:numPr>
                <w:ilvl w:val="0"/>
                <w:numId w:val="29"/>
              </w:numPr>
              <w:rPr>
                <w:rFonts w:cs="Arial"/>
                <w:sz w:val="22"/>
                <w:szCs w:val="22"/>
              </w:rPr>
            </w:pPr>
            <w:r>
              <w:rPr>
                <w:rFonts w:cs="Arial"/>
                <w:sz w:val="22"/>
                <w:szCs w:val="22"/>
              </w:rPr>
              <w:t>In the Remedy system, s</w:t>
            </w:r>
            <w:r w:rsidR="00D028F2" w:rsidRPr="00681542">
              <w:rPr>
                <w:rFonts w:cs="Arial"/>
                <w:sz w:val="22"/>
                <w:szCs w:val="22"/>
              </w:rPr>
              <w:t>elect the Applications tab on the side.</w:t>
            </w:r>
          </w:p>
          <w:p w14:paraId="3CB4FD3C" w14:textId="1E875201" w:rsidR="00D028F2" w:rsidRPr="00681542" w:rsidRDefault="00D028F2" w:rsidP="00CF7D39">
            <w:pPr>
              <w:pStyle w:val="NoSpacing"/>
              <w:numPr>
                <w:ilvl w:val="0"/>
                <w:numId w:val="29"/>
              </w:numPr>
              <w:rPr>
                <w:rFonts w:cs="Arial"/>
                <w:sz w:val="22"/>
                <w:szCs w:val="22"/>
              </w:rPr>
            </w:pPr>
            <w:r w:rsidRPr="00681542">
              <w:rPr>
                <w:rFonts w:cs="Arial"/>
                <w:sz w:val="22"/>
                <w:szCs w:val="22"/>
              </w:rPr>
              <w:t>Select “Service Level Management”</w:t>
            </w:r>
          </w:p>
          <w:p w14:paraId="3960F485" w14:textId="3AB1F4A4" w:rsidR="00D028F2" w:rsidRPr="00C976AB" w:rsidRDefault="00D028F2" w:rsidP="00394CBC">
            <w:pPr>
              <w:pStyle w:val="NoSpacing"/>
              <w:numPr>
                <w:ilvl w:val="0"/>
                <w:numId w:val="29"/>
              </w:numPr>
              <w:rPr>
                <w:rFonts w:cs="Arial"/>
                <w:sz w:val="22"/>
                <w:szCs w:val="22"/>
              </w:rPr>
            </w:pPr>
            <w:r w:rsidRPr="00C976AB">
              <w:rPr>
                <w:rFonts w:cs="Arial"/>
                <w:sz w:val="22"/>
                <w:szCs w:val="22"/>
              </w:rPr>
              <w:t>Select “Service Level Management Console”</w:t>
            </w:r>
          </w:p>
          <w:p w14:paraId="13E05057" w14:textId="58031982" w:rsidR="00D028F2" w:rsidRPr="00681542" w:rsidRDefault="00E1420C" w:rsidP="00C976AB">
            <w:pPr>
              <w:pStyle w:val="NoSpacing"/>
              <w:ind w:left="720"/>
              <w:rPr>
                <w:rFonts w:cs="Arial"/>
                <w:sz w:val="22"/>
                <w:szCs w:val="22"/>
              </w:rPr>
            </w:pPr>
            <w:r w:rsidRPr="00681542">
              <w:rPr>
                <w:rFonts w:cs="Arial"/>
                <w:noProof/>
              </w:rPr>
              <w:drawing>
                <wp:inline distT="0" distB="0" distL="0" distR="0" wp14:anchorId="4E302428" wp14:editId="383E011C">
                  <wp:extent cx="3257550" cy="1198905"/>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71611" cy="1204080"/>
                          </a:xfrm>
                          <a:prstGeom prst="rect">
                            <a:avLst/>
                          </a:prstGeom>
                        </pic:spPr>
                      </pic:pic>
                    </a:graphicData>
                  </a:graphic>
                </wp:inline>
              </w:drawing>
            </w:r>
          </w:p>
          <w:p w14:paraId="5A3AB102" w14:textId="3A9C512D" w:rsidR="00D028F2" w:rsidRPr="00681542" w:rsidRDefault="00D028F2" w:rsidP="00CF7D39">
            <w:pPr>
              <w:pStyle w:val="NoSpacing"/>
              <w:numPr>
                <w:ilvl w:val="0"/>
                <w:numId w:val="29"/>
              </w:numPr>
              <w:rPr>
                <w:rFonts w:cs="Arial"/>
                <w:sz w:val="22"/>
                <w:szCs w:val="22"/>
              </w:rPr>
            </w:pPr>
            <w:r w:rsidRPr="00681542">
              <w:rPr>
                <w:rFonts w:cs="Arial"/>
                <w:sz w:val="22"/>
                <w:szCs w:val="22"/>
              </w:rPr>
              <w:t>On the “SLM Console” tab</w:t>
            </w:r>
            <w:r w:rsidR="00132076" w:rsidRPr="00681542">
              <w:rPr>
                <w:rFonts w:cs="Arial"/>
                <w:sz w:val="22"/>
                <w:szCs w:val="22"/>
              </w:rPr>
              <w:t xml:space="preserve">, </w:t>
            </w:r>
            <w:r w:rsidR="00D94CF1" w:rsidRPr="00681542">
              <w:rPr>
                <w:rFonts w:cs="Arial"/>
                <w:sz w:val="22"/>
                <w:szCs w:val="22"/>
              </w:rPr>
              <w:t xml:space="preserve">click </w:t>
            </w:r>
            <w:r w:rsidR="00522A30" w:rsidRPr="00681542">
              <w:rPr>
                <w:rFonts w:cs="Arial"/>
                <w:sz w:val="22"/>
                <w:szCs w:val="22"/>
              </w:rPr>
              <w:t xml:space="preserve">the </w:t>
            </w:r>
            <w:r w:rsidRPr="00681542">
              <w:rPr>
                <w:rFonts w:cs="Arial"/>
                <w:sz w:val="22"/>
                <w:szCs w:val="22"/>
              </w:rPr>
              <w:t>“Folders”</w:t>
            </w:r>
            <w:r w:rsidR="00751009" w:rsidRPr="00681542">
              <w:rPr>
                <w:rFonts w:cs="Arial"/>
                <w:sz w:val="22"/>
                <w:szCs w:val="22"/>
              </w:rPr>
              <w:t xml:space="preserve"> drop down</w:t>
            </w:r>
            <w:r w:rsidR="00F655DF" w:rsidRPr="00681542">
              <w:rPr>
                <w:rFonts w:cs="Arial"/>
                <w:sz w:val="22"/>
                <w:szCs w:val="22"/>
              </w:rPr>
              <w:t>-</w:t>
            </w:r>
            <w:r w:rsidR="00751009" w:rsidRPr="00681542">
              <w:rPr>
                <w:rFonts w:cs="Arial"/>
                <w:sz w:val="22"/>
                <w:szCs w:val="22"/>
              </w:rPr>
              <w:t>arrow.</w:t>
            </w:r>
          </w:p>
          <w:p w14:paraId="39915413" w14:textId="1338CE86" w:rsidR="00D028F2" w:rsidRPr="00681542" w:rsidRDefault="00D94CF1" w:rsidP="00CF7D39">
            <w:pPr>
              <w:pStyle w:val="NoSpacing"/>
              <w:numPr>
                <w:ilvl w:val="0"/>
                <w:numId w:val="29"/>
              </w:numPr>
              <w:rPr>
                <w:rFonts w:cs="Arial"/>
                <w:sz w:val="22"/>
                <w:szCs w:val="22"/>
              </w:rPr>
            </w:pPr>
            <w:r w:rsidRPr="00681542">
              <w:rPr>
                <w:rFonts w:cs="Arial"/>
                <w:sz w:val="22"/>
                <w:szCs w:val="22"/>
              </w:rPr>
              <w:t>Click</w:t>
            </w:r>
            <w:r w:rsidR="00D028F2" w:rsidRPr="00681542">
              <w:rPr>
                <w:rFonts w:cs="Arial"/>
                <w:sz w:val="22"/>
                <w:szCs w:val="22"/>
              </w:rPr>
              <w:t xml:space="preserve"> “Standard Services”</w:t>
            </w:r>
            <w:r w:rsidR="00751009" w:rsidRPr="00681542">
              <w:rPr>
                <w:rFonts w:cs="Arial"/>
                <w:sz w:val="22"/>
                <w:szCs w:val="22"/>
              </w:rPr>
              <w:t xml:space="preserve"> drop down</w:t>
            </w:r>
            <w:r w:rsidR="00F655DF" w:rsidRPr="00681542">
              <w:rPr>
                <w:rFonts w:cs="Arial"/>
                <w:sz w:val="22"/>
                <w:szCs w:val="22"/>
              </w:rPr>
              <w:t>-</w:t>
            </w:r>
            <w:r w:rsidR="00751009" w:rsidRPr="00681542">
              <w:rPr>
                <w:rFonts w:cs="Arial"/>
                <w:sz w:val="22"/>
                <w:szCs w:val="22"/>
              </w:rPr>
              <w:t>arrow.</w:t>
            </w:r>
          </w:p>
          <w:p w14:paraId="7B28C892" w14:textId="03D25954" w:rsidR="00D028F2" w:rsidRPr="009100D9" w:rsidRDefault="00D94CF1" w:rsidP="00DE545E">
            <w:pPr>
              <w:pStyle w:val="NoSpacing"/>
              <w:numPr>
                <w:ilvl w:val="0"/>
                <w:numId w:val="29"/>
              </w:numPr>
              <w:rPr>
                <w:rFonts w:cs="Arial"/>
                <w:sz w:val="22"/>
                <w:szCs w:val="22"/>
              </w:rPr>
            </w:pPr>
            <w:r w:rsidRPr="009100D9">
              <w:rPr>
                <w:rFonts w:cs="Arial"/>
                <w:sz w:val="22"/>
                <w:szCs w:val="22"/>
              </w:rPr>
              <w:t>Click</w:t>
            </w:r>
            <w:r w:rsidR="00D028F2" w:rsidRPr="009100D9">
              <w:rPr>
                <w:rFonts w:cs="Arial"/>
                <w:sz w:val="22"/>
                <w:szCs w:val="22"/>
              </w:rPr>
              <w:t xml:space="preserve"> “</w:t>
            </w:r>
            <w:r w:rsidR="00A83166">
              <w:rPr>
                <w:rFonts w:cs="Arial"/>
                <w:sz w:val="22"/>
                <w:szCs w:val="22"/>
              </w:rPr>
              <w:t>Aggregate</w:t>
            </w:r>
            <w:r w:rsidR="00DA4BC2">
              <w:rPr>
                <w:rFonts w:cs="Arial"/>
                <w:sz w:val="22"/>
                <w:szCs w:val="22"/>
              </w:rPr>
              <w:t xml:space="preserve"> Service Targets TM</w:t>
            </w:r>
            <w:r w:rsidR="00D028F2" w:rsidRPr="009100D9">
              <w:rPr>
                <w:rFonts w:cs="Arial"/>
                <w:sz w:val="22"/>
                <w:szCs w:val="22"/>
              </w:rPr>
              <w:t xml:space="preserve">” </w:t>
            </w:r>
          </w:p>
          <w:p w14:paraId="560603F9" w14:textId="2F3098EA" w:rsidR="00D028F2" w:rsidRPr="00681542" w:rsidRDefault="00DA4BC2" w:rsidP="00C976AB">
            <w:pPr>
              <w:pStyle w:val="NoSpacing"/>
              <w:ind w:left="720"/>
              <w:rPr>
                <w:rFonts w:cs="Arial"/>
                <w:sz w:val="22"/>
                <w:szCs w:val="22"/>
              </w:rPr>
            </w:pPr>
            <w:r>
              <w:rPr>
                <w:noProof/>
              </w:rPr>
              <w:drawing>
                <wp:inline distT="0" distB="0" distL="0" distR="0" wp14:anchorId="76670360" wp14:editId="1A5FB037">
                  <wp:extent cx="2194560" cy="18288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94560" cy="1828800"/>
                          </a:xfrm>
                          <a:prstGeom prst="rect">
                            <a:avLst/>
                          </a:prstGeom>
                        </pic:spPr>
                      </pic:pic>
                    </a:graphicData>
                  </a:graphic>
                </wp:inline>
              </w:drawing>
            </w:r>
          </w:p>
          <w:p w14:paraId="1B658111" w14:textId="59A17011" w:rsidR="00D028F2" w:rsidRDefault="00D028F2" w:rsidP="000B0A93">
            <w:pPr>
              <w:pStyle w:val="NoSpacing"/>
              <w:numPr>
                <w:ilvl w:val="0"/>
                <w:numId w:val="29"/>
              </w:numPr>
              <w:rPr>
                <w:rFonts w:cs="Arial"/>
                <w:sz w:val="22"/>
                <w:szCs w:val="22"/>
              </w:rPr>
            </w:pPr>
            <w:r w:rsidRPr="00681542">
              <w:rPr>
                <w:rFonts w:cs="Arial"/>
                <w:sz w:val="22"/>
                <w:szCs w:val="22"/>
              </w:rPr>
              <w:t>Click on the “Service Targets” tab</w:t>
            </w:r>
            <w:r w:rsidR="00DA4BC2">
              <w:rPr>
                <w:rFonts w:cs="Arial"/>
                <w:sz w:val="22"/>
                <w:szCs w:val="22"/>
              </w:rPr>
              <w:t>.</w:t>
            </w:r>
          </w:p>
          <w:p w14:paraId="2155109F" w14:textId="6899567C" w:rsidR="00DA4BC2" w:rsidRPr="00681542" w:rsidRDefault="00DA4BC2" w:rsidP="00DA4BC2">
            <w:pPr>
              <w:pStyle w:val="NoSpacing"/>
              <w:ind w:left="720"/>
              <w:rPr>
                <w:rFonts w:cs="Arial"/>
                <w:sz w:val="22"/>
                <w:szCs w:val="22"/>
              </w:rPr>
            </w:pPr>
            <w:r>
              <w:rPr>
                <w:rFonts w:cs="Arial"/>
                <w:sz w:val="22"/>
                <w:szCs w:val="22"/>
              </w:rPr>
              <w:t xml:space="preserve">This will show the three </w:t>
            </w:r>
            <w:r w:rsidR="00A83166">
              <w:rPr>
                <w:rFonts w:cs="Arial"/>
                <w:sz w:val="22"/>
                <w:szCs w:val="22"/>
              </w:rPr>
              <w:t>Aggregate</w:t>
            </w:r>
            <w:r>
              <w:rPr>
                <w:rFonts w:cs="Arial"/>
                <w:sz w:val="22"/>
                <w:szCs w:val="22"/>
              </w:rPr>
              <w:t xml:space="preserve"> Service Targets.</w:t>
            </w:r>
          </w:p>
          <w:p w14:paraId="28FED710" w14:textId="5293B499" w:rsidR="008F6E79" w:rsidRPr="00681542" w:rsidRDefault="00DA4BC2" w:rsidP="00DA4BC2">
            <w:pPr>
              <w:pStyle w:val="NoSpacing"/>
              <w:ind w:left="720"/>
              <w:rPr>
                <w:rFonts w:cs="Arial"/>
                <w:sz w:val="22"/>
                <w:szCs w:val="22"/>
              </w:rPr>
            </w:pPr>
            <w:r>
              <w:rPr>
                <w:noProof/>
              </w:rPr>
              <w:lastRenderedPageBreak/>
              <w:drawing>
                <wp:inline distT="0" distB="0" distL="0" distR="0" wp14:anchorId="44555B85" wp14:editId="6F2F2646">
                  <wp:extent cx="1609725" cy="1329055"/>
                  <wp:effectExtent l="0" t="0" r="952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19072" cy="1336772"/>
                          </a:xfrm>
                          <a:prstGeom prst="rect">
                            <a:avLst/>
                          </a:prstGeom>
                        </pic:spPr>
                      </pic:pic>
                    </a:graphicData>
                  </a:graphic>
                </wp:inline>
              </w:drawing>
            </w:r>
          </w:p>
        </w:tc>
      </w:tr>
      <w:tr w:rsidR="0076129C" w:rsidRPr="00681542" w14:paraId="5EB59488" w14:textId="77777777" w:rsidTr="004A3D6D">
        <w:tc>
          <w:tcPr>
            <w:tcW w:w="377" w:type="pct"/>
            <w:tcBorders>
              <w:top w:val="single" w:sz="4" w:space="0" w:color="auto"/>
              <w:left w:val="nil"/>
              <w:bottom w:val="single" w:sz="4" w:space="0" w:color="auto"/>
              <w:right w:val="nil"/>
            </w:tcBorders>
          </w:tcPr>
          <w:p w14:paraId="187ADA2C" w14:textId="21F2E9E7" w:rsidR="00CF7D39" w:rsidRPr="00681542" w:rsidRDefault="00DA4BC2" w:rsidP="0006055C">
            <w:pPr>
              <w:pStyle w:val="StepsNumber"/>
              <w:rPr>
                <w:rFonts w:cs="Arial"/>
              </w:rPr>
            </w:pPr>
            <w:r>
              <w:rPr>
                <w:rFonts w:cs="Arial"/>
              </w:rPr>
              <w:lastRenderedPageBreak/>
              <w:t>2</w:t>
            </w:r>
          </w:p>
        </w:tc>
        <w:tc>
          <w:tcPr>
            <w:tcW w:w="4623" w:type="pct"/>
            <w:tcBorders>
              <w:top w:val="single" w:sz="4" w:space="0" w:color="auto"/>
              <w:left w:val="nil"/>
              <w:bottom w:val="single" w:sz="4" w:space="0" w:color="auto"/>
              <w:right w:val="single" w:sz="4" w:space="0" w:color="auto"/>
            </w:tcBorders>
          </w:tcPr>
          <w:p w14:paraId="34C90AFF" w14:textId="219C11F0" w:rsidR="00CF7D39" w:rsidRDefault="00DA4BC2" w:rsidP="00016922">
            <w:pPr>
              <w:pStyle w:val="BodyText1"/>
              <w:rPr>
                <w:rFonts w:ascii="Arial" w:hAnsi="Arial" w:cs="Arial"/>
                <w:bCs/>
                <w:sz w:val="22"/>
                <w:szCs w:val="22"/>
              </w:rPr>
            </w:pPr>
            <w:r>
              <w:rPr>
                <w:rFonts w:ascii="Arial" w:hAnsi="Arial" w:cs="Arial"/>
                <w:b/>
                <w:sz w:val="22"/>
                <w:szCs w:val="22"/>
              </w:rPr>
              <w:t>Relate a Service</w:t>
            </w:r>
            <w:r w:rsidR="0076129C">
              <w:rPr>
                <w:rFonts w:ascii="Arial" w:hAnsi="Arial" w:cs="Arial"/>
                <w:b/>
                <w:sz w:val="22"/>
                <w:szCs w:val="22"/>
              </w:rPr>
              <w:t xml:space="preserve"> to the </w:t>
            </w:r>
            <w:r w:rsidR="00A83166">
              <w:rPr>
                <w:rFonts w:ascii="Arial" w:hAnsi="Arial" w:cs="Arial"/>
                <w:b/>
                <w:sz w:val="22"/>
                <w:szCs w:val="22"/>
              </w:rPr>
              <w:t>Aggregate</w:t>
            </w:r>
            <w:r w:rsidR="0076129C">
              <w:rPr>
                <w:rFonts w:ascii="Arial" w:hAnsi="Arial" w:cs="Arial"/>
                <w:b/>
                <w:sz w:val="22"/>
                <w:szCs w:val="22"/>
              </w:rPr>
              <w:t xml:space="preserve"> Service Target</w:t>
            </w:r>
          </w:p>
          <w:p w14:paraId="6D3E04A1" w14:textId="6F9A97B7" w:rsidR="00D5061A" w:rsidRDefault="00D5061A" w:rsidP="00016922">
            <w:pPr>
              <w:pStyle w:val="BodyText1"/>
              <w:rPr>
                <w:rFonts w:ascii="Arial" w:hAnsi="Arial" w:cs="Arial"/>
                <w:bCs/>
                <w:sz w:val="22"/>
                <w:szCs w:val="22"/>
              </w:rPr>
            </w:pPr>
          </w:p>
          <w:p w14:paraId="18BB2CA3" w14:textId="4759A940" w:rsidR="00D5061A" w:rsidRDefault="00D5061A" w:rsidP="00D5061A">
            <w:pPr>
              <w:pStyle w:val="BodyText1"/>
              <w:numPr>
                <w:ilvl w:val="0"/>
                <w:numId w:val="48"/>
              </w:numPr>
              <w:rPr>
                <w:rFonts w:ascii="Arial" w:hAnsi="Arial" w:cs="Arial"/>
                <w:bCs/>
                <w:sz w:val="22"/>
                <w:szCs w:val="22"/>
              </w:rPr>
            </w:pPr>
            <w:r>
              <w:rPr>
                <w:rFonts w:ascii="Arial" w:hAnsi="Arial" w:cs="Arial"/>
                <w:bCs/>
                <w:sz w:val="22"/>
                <w:szCs w:val="22"/>
              </w:rPr>
              <w:t>Click the Service Target in which the new service will be related to.</w:t>
            </w:r>
          </w:p>
          <w:p w14:paraId="55BEE78C" w14:textId="01F0C430" w:rsidR="00D5061A" w:rsidRDefault="00D5061A" w:rsidP="00D5061A">
            <w:pPr>
              <w:pStyle w:val="BodyText1"/>
              <w:ind w:left="720"/>
              <w:rPr>
                <w:rFonts w:ascii="Arial" w:hAnsi="Arial" w:cs="Arial"/>
                <w:bCs/>
                <w:sz w:val="22"/>
                <w:szCs w:val="22"/>
              </w:rPr>
            </w:pPr>
            <w:r>
              <w:rPr>
                <w:noProof/>
              </w:rPr>
              <w:drawing>
                <wp:inline distT="0" distB="0" distL="0" distR="0" wp14:anchorId="61B4A0AD" wp14:editId="7F307B22">
                  <wp:extent cx="1544479" cy="4381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45651" cy="438483"/>
                          </a:xfrm>
                          <a:prstGeom prst="rect">
                            <a:avLst/>
                          </a:prstGeom>
                        </pic:spPr>
                      </pic:pic>
                    </a:graphicData>
                  </a:graphic>
                </wp:inline>
              </w:drawing>
            </w:r>
          </w:p>
          <w:p w14:paraId="0CA30A3B" w14:textId="543CEF72" w:rsidR="00D5061A" w:rsidRDefault="00D5061A" w:rsidP="00D5061A">
            <w:pPr>
              <w:pStyle w:val="BodyText1"/>
              <w:numPr>
                <w:ilvl w:val="0"/>
                <w:numId w:val="48"/>
              </w:numPr>
              <w:rPr>
                <w:rFonts w:ascii="Arial" w:hAnsi="Arial" w:cs="Arial"/>
                <w:bCs/>
                <w:sz w:val="22"/>
                <w:szCs w:val="22"/>
              </w:rPr>
            </w:pPr>
            <w:r>
              <w:rPr>
                <w:rFonts w:ascii="Arial" w:hAnsi="Arial" w:cs="Arial"/>
                <w:bCs/>
                <w:sz w:val="22"/>
                <w:szCs w:val="22"/>
              </w:rPr>
              <w:t>Click the “View” button by the “Related CI’s” field.</w:t>
            </w:r>
          </w:p>
          <w:p w14:paraId="37193818" w14:textId="513999BF" w:rsidR="00D5061A" w:rsidRPr="00D5061A" w:rsidRDefault="00D5061A" w:rsidP="00D5061A">
            <w:pPr>
              <w:pStyle w:val="BodyText1"/>
              <w:ind w:left="720"/>
              <w:rPr>
                <w:rFonts w:ascii="Arial" w:hAnsi="Arial" w:cs="Arial"/>
                <w:bCs/>
                <w:sz w:val="22"/>
                <w:szCs w:val="22"/>
              </w:rPr>
            </w:pPr>
            <w:r>
              <w:rPr>
                <w:noProof/>
              </w:rPr>
              <w:drawing>
                <wp:inline distT="0" distB="0" distL="0" distR="0" wp14:anchorId="29CC0D2E" wp14:editId="560D1AE0">
                  <wp:extent cx="5172075" cy="473317"/>
                  <wp:effectExtent l="0" t="0" r="0" b="317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26360" cy="487436"/>
                          </a:xfrm>
                          <a:prstGeom prst="rect">
                            <a:avLst/>
                          </a:prstGeom>
                        </pic:spPr>
                      </pic:pic>
                    </a:graphicData>
                  </a:graphic>
                </wp:inline>
              </w:drawing>
            </w:r>
          </w:p>
          <w:p w14:paraId="63B874FA" w14:textId="0187F687" w:rsidR="00CF7D39" w:rsidRDefault="00D5061A" w:rsidP="00D5061A">
            <w:pPr>
              <w:pStyle w:val="BodyText1"/>
              <w:numPr>
                <w:ilvl w:val="0"/>
                <w:numId w:val="48"/>
              </w:numPr>
              <w:rPr>
                <w:rFonts w:ascii="Arial" w:hAnsi="Arial" w:cs="Arial"/>
                <w:bCs/>
                <w:sz w:val="22"/>
                <w:szCs w:val="22"/>
              </w:rPr>
            </w:pPr>
            <w:r>
              <w:rPr>
                <w:rFonts w:ascii="Arial" w:hAnsi="Arial" w:cs="Arial"/>
                <w:bCs/>
                <w:sz w:val="22"/>
                <w:szCs w:val="22"/>
              </w:rPr>
              <w:t xml:space="preserve">A list of services that are already related to the </w:t>
            </w:r>
            <w:r w:rsidR="00A83166">
              <w:rPr>
                <w:rFonts w:ascii="Arial" w:hAnsi="Arial" w:cs="Arial"/>
                <w:bCs/>
                <w:sz w:val="22"/>
                <w:szCs w:val="22"/>
              </w:rPr>
              <w:t>Aggregate</w:t>
            </w:r>
            <w:r>
              <w:rPr>
                <w:rFonts w:ascii="Arial" w:hAnsi="Arial" w:cs="Arial"/>
                <w:bCs/>
                <w:sz w:val="22"/>
                <w:szCs w:val="22"/>
              </w:rPr>
              <w:t xml:space="preserve"> Service Target will appear.  Click the “Relate CI’s” button.</w:t>
            </w:r>
          </w:p>
          <w:p w14:paraId="48663D1C" w14:textId="1F3B03A4" w:rsidR="00D5061A" w:rsidRDefault="00D5061A" w:rsidP="00D5061A">
            <w:pPr>
              <w:pStyle w:val="BodyText1"/>
              <w:ind w:left="720"/>
              <w:rPr>
                <w:rFonts w:ascii="Arial" w:hAnsi="Arial" w:cs="Arial"/>
                <w:bCs/>
                <w:sz w:val="22"/>
                <w:szCs w:val="22"/>
              </w:rPr>
            </w:pPr>
            <w:r>
              <w:rPr>
                <w:noProof/>
              </w:rPr>
              <w:drawing>
                <wp:inline distT="0" distB="0" distL="0" distR="0" wp14:anchorId="3EF5DD38" wp14:editId="462BA41C">
                  <wp:extent cx="2781300" cy="2071868"/>
                  <wp:effectExtent l="0" t="0" r="0" b="508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02377" cy="2087569"/>
                          </a:xfrm>
                          <a:prstGeom prst="rect">
                            <a:avLst/>
                          </a:prstGeom>
                        </pic:spPr>
                      </pic:pic>
                    </a:graphicData>
                  </a:graphic>
                </wp:inline>
              </w:drawing>
            </w:r>
          </w:p>
          <w:p w14:paraId="36076DDD" w14:textId="73416225" w:rsidR="00D5061A" w:rsidRDefault="00D5061A" w:rsidP="00D5061A">
            <w:pPr>
              <w:pStyle w:val="BodyText1"/>
              <w:numPr>
                <w:ilvl w:val="0"/>
                <w:numId w:val="48"/>
              </w:numPr>
              <w:rPr>
                <w:rFonts w:ascii="Arial" w:hAnsi="Arial" w:cs="Arial"/>
                <w:bCs/>
                <w:sz w:val="22"/>
                <w:szCs w:val="22"/>
              </w:rPr>
            </w:pPr>
            <w:r>
              <w:rPr>
                <w:rFonts w:ascii="Arial" w:hAnsi="Arial" w:cs="Arial"/>
                <w:bCs/>
                <w:sz w:val="22"/>
                <w:szCs w:val="22"/>
              </w:rPr>
              <w:t>Perform a search in the “CI Name” field.  Type in the name or part of the name of the service you are looking for.</w:t>
            </w:r>
          </w:p>
          <w:p w14:paraId="2E5F08B9" w14:textId="61DD4A4D" w:rsidR="00D5061A" w:rsidRDefault="00D5061A" w:rsidP="00D5061A">
            <w:pPr>
              <w:pStyle w:val="BodyText1"/>
              <w:numPr>
                <w:ilvl w:val="0"/>
                <w:numId w:val="48"/>
              </w:numPr>
              <w:rPr>
                <w:rFonts w:ascii="Arial" w:hAnsi="Arial" w:cs="Arial"/>
                <w:bCs/>
                <w:sz w:val="22"/>
                <w:szCs w:val="22"/>
              </w:rPr>
            </w:pPr>
            <w:r>
              <w:rPr>
                <w:rFonts w:ascii="Arial" w:hAnsi="Arial" w:cs="Arial"/>
                <w:bCs/>
                <w:sz w:val="22"/>
                <w:szCs w:val="22"/>
              </w:rPr>
              <w:t>Click the “Search” button.</w:t>
            </w:r>
          </w:p>
          <w:p w14:paraId="0B35F11F" w14:textId="1343B0CC" w:rsidR="00D5061A" w:rsidRDefault="00D5061A" w:rsidP="00D5061A">
            <w:pPr>
              <w:pStyle w:val="BodyText1"/>
              <w:ind w:left="720"/>
              <w:rPr>
                <w:rFonts w:ascii="Arial" w:hAnsi="Arial" w:cs="Arial"/>
                <w:bCs/>
                <w:sz w:val="22"/>
                <w:szCs w:val="22"/>
              </w:rPr>
            </w:pPr>
            <w:r>
              <w:rPr>
                <w:noProof/>
              </w:rPr>
              <w:drawing>
                <wp:inline distT="0" distB="0" distL="0" distR="0" wp14:anchorId="40F6D67E" wp14:editId="522ACE33">
                  <wp:extent cx="2457450" cy="1694793"/>
                  <wp:effectExtent l="0" t="0" r="0" b="127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69595" cy="1703169"/>
                          </a:xfrm>
                          <a:prstGeom prst="rect">
                            <a:avLst/>
                          </a:prstGeom>
                        </pic:spPr>
                      </pic:pic>
                    </a:graphicData>
                  </a:graphic>
                </wp:inline>
              </w:drawing>
            </w:r>
          </w:p>
          <w:p w14:paraId="372A1B02" w14:textId="655AF351" w:rsidR="00D5061A" w:rsidRDefault="00D5061A" w:rsidP="00D5061A">
            <w:pPr>
              <w:pStyle w:val="BodyText1"/>
              <w:ind w:left="720"/>
              <w:rPr>
                <w:rFonts w:ascii="Arial" w:hAnsi="Arial" w:cs="Arial"/>
                <w:bCs/>
                <w:sz w:val="22"/>
                <w:szCs w:val="22"/>
              </w:rPr>
            </w:pPr>
          </w:p>
          <w:p w14:paraId="4E45B685" w14:textId="2502D2F8" w:rsidR="00D5061A" w:rsidRPr="00681542" w:rsidRDefault="00D5061A" w:rsidP="00D5061A">
            <w:pPr>
              <w:pStyle w:val="ListParagraph"/>
              <w:numPr>
                <w:ilvl w:val="0"/>
                <w:numId w:val="48"/>
              </w:numPr>
              <w:rPr>
                <w:rFonts w:cs="Arial"/>
                <w:sz w:val="22"/>
                <w:szCs w:val="22"/>
              </w:rPr>
            </w:pPr>
            <w:r w:rsidRPr="00681542">
              <w:rPr>
                <w:rFonts w:cs="Arial"/>
                <w:sz w:val="22"/>
                <w:szCs w:val="22"/>
              </w:rPr>
              <w:t xml:space="preserve">Select the correct </w:t>
            </w:r>
            <w:r>
              <w:rPr>
                <w:rFonts w:cs="Arial"/>
                <w:sz w:val="22"/>
                <w:szCs w:val="22"/>
              </w:rPr>
              <w:t>service</w:t>
            </w:r>
            <w:r w:rsidRPr="00681542">
              <w:rPr>
                <w:rFonts w:cs="Arial"/>
                <w:sz w:val="22"/>
                <w:szCs w:val="22"/>
              </w:rPr>
              <w:t xml:space="preserve"> name that ends with “</w:t>
            </w:r>
            <w:r>
              <w:rPr>
                <w:rFonts w:cs="Arial"/>
                <w:sz w:val="22"/>
                <w:szCs w:val="22"/>
              </w:rPr>
              <w:t>Tech Service”.</w:t>
            </w:r>
          </w:p>
          <w:p w14:paraId="6D35513A" w14:textId="605A4786" w:rsidR="00D5061A" w:rsidRDefault="009F2AE0" w:rsidP="009F2AE0">
            <w:pPr>
              <w:pStyle w:val="BodyText1"/>
              <w:ind w:left="720"/>
              <w:rPr>
                <w:rFonts w:ascii="Arial" w:hAnsi="Arial" w:cs="Arial"/>
                <w:bCs/>
                <w:sz w:val="22"/>
                <w:szCs w:val="22"/>
              </w:rPr>
            </w:pPr>
            <w:r>
              <w:rPr>
                <w:noProof/>
              </w:rPr>
              <w:lastRenderedPageBreak/>
              <w:drawing>
                <wp:inline distT="0" distB="0" distL="0" distR="0" wp14:anchorId="57712100" wp14:editId="2A0BD3EB">
                  <wp:extent cx="3038475" cy="790575"/>
                  <wp:effectExtent l="0" t="0" r="9525"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38475" cy="790575"/>
                          </a:xfrm>
                          <a:prstGeom prst="rect">
                            <a:avLst/>
                          </a:prstGeom>
                        </pic:spPr>
                      </pic:pic>
                    </a:graphicData>
                  </a:graphic>
                </wp:inline>
              </w:drawing>
            </w:r>
          </w:p>
          <w:p w14:paraId="0276BD1F" w14:textId="5889AEAB" w:rsidR="009F2AE0" w:rsidRDefault="009F2AE0" w:rsidP="009F2AE0">
            <w:pPr>
              <w:pStyle w:val="BodyText1"/>
              <w:numPr>
                <w:ilvl w:val="0"/>
                <w:numId w:val="48"/>
              </w:numPr>
              <w:rPr>
                <w:rFonts w:ascii="Arial" w:hAnsi="Arial" w:cs="Arial"/>
                <w:bCs/>
                <w:sz w:val="22"/>
                <w:szCs w:val="22"/>
              </w:rPr>
            </w:pPr>
            <w:r>
              <w:rPr>
                <w:rFonts w:ascii="Arial" w:hAnsi="Arial" w:cs="Arial"/>
                <w:bCs/>
                <w:sz w:val="22"/>
                <w:szCs w:val="22"/>
              </w:rPr>
              <w:t>At the bottom of the screen, select the Start Date and Time in the “Start Tracking From” field.  It should always be the first date of the month and 12:00:00 AM.</w:t>
            </w:r>
          </w:p>
          <w:p w14:paraId="3E20C98F" w14:textId="63AA1824" w:rsidR="009F2AE0" w:rsidRDefault="009F2AE0" w:rsidP="009F2AE0">
            <w:pPr>
              <w:pStyle w:val="BodyText1"/>
              <w:numPr>
                <w:ilvl w:val="0"/>
                <w:numId w:val="48"/>
              </w:numPr>
              <w:rPr>
                <w:rFonts w:ascii="Arial" w:hAnsi="Arial" w:cs="Arial"/>
                <w:bCs/>
                <w:sz w:val="22"/>
                <w:szCs w:val="22"/>
              </w:rPr>
            </w:pPr>
            <w:r>
              <w:rPr>
                <w:rFonts w:ascii="Arial" w:hAnsi="Arial" w:cs="Arial"/>
                <w:bCs/>
                <w:sz w:val="22"/>
                <w:szCs w:val="22"/>
              </w:rPr>
              <w:t xml:space="preserve">For the “Business Entity” field, </w:t>
            </w:r>
            <w:r w:rsidR="00E03006">
              <w:rPr>
                <w:rFonts w:ascii="Arial" w:hAnsi="Arial" w:cs="Arial"/>
                <w:bCs/>
                <w:sz w:val="22"/>
                <w:szCs w:val="22"/>
              </w:rPr>
              <w:t xml:space="preserve">use the “drop-down” arrow to </w:t>
            </w:r>
            <w:r>
              <w:rPr>
                <w:rFonts w:ascii="Arial" w:hAnsi="Arial" w:cs="Arial"/>
                <w:bCs/>
                <w:sz w:val="22"/>
                <w:szCs w:val="22"/>
              </w:rPr>
              <w:t>select</w:t>
            </w:r>
            <w:r w:rsidR="00E03006">
              <w:rPr>
                <w:rFonts w:ascii="Arial" w:hAnsi="Arial" w:cs="Arial"/>
                <w:bCs/>
                <w:sz w:val="22"/>
                <w:szCs w:val="22"/>
              </w:rPr>
              <w:t xml:space="preserve"> </w:t>
            </w:r>
            <w:r>
              <w:rPr>
                <w:rFonts w:ascii="Arial" w:hAnsi="Arial" w:cs="Arial"/>
                <w:bCs/>
                <w:sz w:val="22"/>
                <w:szCs w:val="22"/>
              </w:rPr>
              <w:t xml:space="preserve">the correct Business Entity, which represents the Availability Window in which the service will be monitored and reported on for its SLA.  See </w:t>
            </w:r>
            <w:r w:rsidRPr="000B5C57">
              <w:rPr>
                <w:rFonts w:ascii="Arial" w:hAnsi="Arial" w:cs="Arial"/>
                <w:b/>
                <w:i/>
                <w:iCs/>
                <w:sz w:val="22"/>
                <w:szCs w:val="22"/>
              </w:rPr>
              <w:t>Appendix A</w:t>
            </w:r>
            <w:r>
              <w:rPr>
                <w:rFonts w:ascii="Arial" w:hAnsi="Arial" w:cs="Arial"/>
                <w:bCs/>
                <w:sz w:val="22"/>
                <w:szCs w:val="22"/>
              </w:rPr>
              <w:t xml:space="preserve"> to determine what the </w:t>
            </w:r>
            <w:r w:rsidR="000B5C57">
              <w:rPr>
                <w:rFonts w:ascii="Arial" w:hAnsi="Arial" w:cs="Arial"/>
                <w:bCs/>
                <w:sz w:val="22"/>
                <w:szCs w:val="22"/>
              </w:rPr>
              <w:t>Availability Window is.  A Business Time Entity should already have been created.</w:t>
            </w:r>
          </w:p>
          <w:p w14:paraId="59FCE165" w14:textId="67F6CD02" w:rsidR="000B5C57" w:rsidRDefault="000B5C57" w:rsidP="000B5C57">
            <w:pPr>
              <w:pStyle w:val="BodyText1"/>
              <w:ind w:left="720"/>
              <w:rPr>
                <w:rFonts w:ascii="Arial" w:hAnsi="Arial" w:cs="Arial"/>
                <w:bCs/>
                <w:sz w:val="22"/>
                <w:szCs w:val="22"/>
              </w:rPr>
            </w:pPr>
            <w:r>
              <w:rPr>
                <w:rFonts w:ascii="Arial" w:hAnsi="Arial" w:cs="Arial"/>
                <w:bCs/>
                <w:sz w:val="22"/>
                <w:szCs w:val="22"/>
              </w:rPr>
              <w:t>For more information see:</w:t>
            </w:r>
          </w:p>
          <w:p w14:paraId="0223C123" w14:textId="49D2DA2A" w:rsidR="000B5C57" w:rsidRDefault="000B5C57" w:rsidP="000B5C57">
            <w:pPr>
              <w:pStyle w:val="BodyText1"/>
              <w:ind w:left="720"/>
              <w:rPr>
                <w:rFonts w:ascii="Arial" w:hAnsi="Arial" w:cs="Arial"/>
                <w:bCs/>
                <w:sz w:val="22"/>
                <w:szCs w:val="22"/>
              </w:rPr>
            </w:pPr>
            <w:hyperlink r:id="rId19" w:history="1">
              <w:r w:rsidRPr="000B5C57">
                <w:rPr>
                  <w:rStyle w:val="Hyperlink"/>
                  <w:rFonts w:ascii="Arial" w:hAnsi="Arial" w:cs="Arial"/>
                  <w:bCs/>
                  <w:sz w:val="22"/>
                  <w:szCs w:val="22"/>
                </w:rPr>
                <w:t xml:space="preserve">Create a Business Time Entity </w:t>
              </w:r>
              <w:r w:rsidRPr="000B5C57">
                <w:rPr>
                  <w:rStyle w:val="Hyperlink"/>
                  <w:rFonts w:ascii="Arial" w:hAnsi="Arial" w:cs="Arial"/>
                  <w:bCs/>
                  <w:sz w:val="22"/>
                  <w:szCs w:val="22"/>
                </w:rPr>
                <w:t>P</w:t>
              </w:r>
              <w:r w:rsidRPr="000B5C57">
                <w:rPr>
                  <w:rStyle w:val="Hyperlink"/>
                  <w:rFonts w:ascii="Arial" w:hAnsi="Arial" w:cs="Arial"/>
                  <w:bCs/>
                  <w:sz w:val="22"/>
                  <w:szCs w:val="22"/>
                </w:rPr>
                <w:t>roce</w:t>
              </w:r>
              <w:r w:rsidR="00A83166">
                <w:rPr>
                  <w:rStyle w:val="Hyperlink"/>
                  <w:rFonts w:ascii="Arial" w:hAnsi="Arial" w:cs="Arial"/>
                  <w:bCs/>
                  <w:sz w:val="22"/>
                  <w:szCs w:val="22"/>
                </w:rPr>
                <w:t>d</w:t>
              </w:r>
              <w:r w:rsidRPr="000B5C57">
                <w:rPr>
                  <w:rStyle w:val="Hyperlink"/>
                  <w:rFonts w:ascii="Arial" w:hAnsi="Arial" w:cs="Arial"/>
                  <w:bCs/>
                  <w:sz w:val="22"/>
                  <w:szCs w:val="22"/>
                </w:rPr>
                <w:t>ure</w:t>
              </w:r>
            </w:hyperlink>
          </w:p>
          <w:p w14:paraId="234E65D6" w14:textId="77777777" w:rsidR="009F2AE0" w:rsidRPr="00D5061A" w:rsidRDefault="009F2AE0" w:rsidP="009F2AE0">
            <w:pPr>
              <w:pStyle w:val="BodyText1"/>
              <w:ind w:left="720"/>
              <w:rPr>
                <w:rFonts w:ascii="Arial" w:hAnsi="Arial" w:cs="Arial"/>
                <w:bCs/>
                <w:sz w:val="22"/>
                <w:szCs w:val="22"/>
              </w:rPr>
            </w:pPr>
          </w:p>
          <w:p w14:paraId="640F929C" w14:textId="77777777" w:rsidR="00CF7D39" w:rsidRDefault="00E03006" w:rsidP="000B5C57">
            <w:pPr>
              <w:pStyle w:val="BodyText1"/>
              <w:ind w:left="720"/>
              <w:rPr>
                <w:rFonts w:ascii="Arial" w:hAnsi="Arial" w:cs="Arial"/>
                <w:b/>
                <w:sz w:val="22"/>
                <w:szCs w:val="22"/>
              </w:rPr>
            </w:pPr>
            <w:r>
              <w:rPr>
                <w:noProof/>
              </w:rPr>
              <w:drawing>
                <wp:inline distT="0" distB="0" distL="0" distR="0" wp14:anchorId="3A8D2886" wp14:editId="3388B482">
                  <wp:extent cx="2667000" cy="626016"/>
                  <wp:effectExtent l="0" t="0" r="0" b="317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02574" cy="634366"/>
                          </a:xfrm>
                          <a:prstGeom prst="rect">
                            <a:avLst/>
                          </a:prstGeom>
                        </pic:spPr>
                      </pic:pic>
                    </a:graphicData>
                  </a:graphic>
                </wp:inline>
              </w:drawing>
            </w:r>
          </w:p>
          <w:p w14:paraId="1815D0AC" w14:textId="77777777" w:rsidR="00E03006" w:rsidRDefault="00E03006" w:rsidP="00E03006">
            <w:pPr>
              <w:pStyle w:val="BodyText1"/>
              <w:numPr>
                <w:ilvl w:val="0"/>
                <w:numId w:val="48"/>
              </w:numPr>
              <w:rPr>
                <w:rFonts w:ascii="Arial" w:hAnsi="Arial" w:cs="Arial"/>
                <w:bCs/>
                <w:sz w:val="22"/>
                <w:szCs w:val="22"/>
              </w:rPr>
            </w:pPr>
            <w:r>
              <w:rPr>
                <w:rFonts w:ascii="Arial" w:hAnsi="Arial" w:cs="Arial"/>
                <w:bCs/>
                <w:sz w:val="22"/>
                <w:szCs w:val="22"/>
              </w:rPr>
              <w:t>Click the “Relate” button.</w:t>
            </w:r>
          </w:p>
          <w:p w14:paraId="1924EAF5" w14:textId="77777777" w:rsidR="00E03006" w:rsidRDefault="00E03006" w:rsidP="00E03006">
            <w:pPr>
              <w:pStyle w:val="BodyText1"/>
              <w:ind w:left="720"/>
              <w:rPr>
                <w:rFonts w:ascii="Arial" w:hAnsi="Arial" w:cs="Arial"/>
                <w:bCs/>
                <w:sz w:val="22"/>
                <w:szCs w:val="22"/>
              </w:rPr>
            </w:pPr>
            <w:r>
              <w:rPr>
                <w:noProof/>
              </w:rPr>
              <w:drawing>
                <wp:inline distT="0" distB="0" distL="0" distR="0" wp14:anchorId="419FD4E6" wp14:editId="2BB76462">
                  <wp:extent cx="1562100" cy="3048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562100" cy="304800"/>
                          </a:xfrm>
                          <a:prstGeom prst="rect">
                            <a:avLst/>
                          </a:prstGeom>
                        </pic:spPr>
                      </pic:pic>
                    </a:graphicData>
                  </a:graphic>
                </wp:inline>
              </w:drawing>
            </w:r>
          </w:p>
          <w:p w14:paraId="6B93ECB4" w14:textId="44E46EBF" w:rsidR="00E03006" w:rsidRDefault="00E03006" w:rsidP="00E03006">
            <w:pPr>
              <w:pStyle w:val="BodyText1"/>
              <w:numPr>
                <w:ilvl w:val="0"/>
                <w:numId w:val="48"/>
              </w:numPr>
              <w:rPr>
                <w:rFonts w:ascii="Arial" w:hAnsi="Arial" w:cs="Arial"/>
                <w:bCs/>
                <w:sz w:val="22"/>
                <w:szCs w:val="22"/>
              </w:rPr>
            </w:pPr>
            <w:r>
              <w:rPr>
                <w:rFonts w:ascii="Arial" w:hAnsi="Arial" w:cs="Arial"/>
                <w:bCs/>
                <w:sz w:val="22"/>
                <w:szCs w:val="22"/>
              </w:rPr>
              <w:t>The service will now appear in the list of “Related CI’s”.</w:t>
            </w:r>
          </w:p>
          <w:p w14:paraId="5240C617" w14:textId="05555FE8" w:rsidR="00E03006" w:rsidRDefault="00E03006" w:rsidP="00E03006">
            <w:pPr>
              <w:pStyle w:val="BodyText1"/>
              <w:ind w:left="720"/>
              <w:rPr>
                <w:rFonts w:ascii="Arial" w:hAnsi="Arial" w:cs="Arial"/>
                <w:bCs/>
                <w:sz w:val="22"/>
                <w:szCs w:val="22"/>
              </w:rPr>
            </w:pPr>
            <w:r>
              <w:rPr>
                <w:rFonts w:ascii="Arial" w:hAnsi="Arial" w:cs="Arial"/>
                <w:bCs/>
                <w:sz w:val="22"/>
                <w:szCs w:val="22"/>
              </w:rPr>
              <w:t>Verify that the service is linked to the correct Business Entity and has the correct date and time.</w:t>
            </w:r>
          </w:p>
          <w:p w14:paraId="20286B8C" w14:textId="77777777" w:rsidR="00E03006" w:rsidRDefault="00E03006" w:rsidP="00E03006">
            <w:pPr>
              <w:pStyle w:val="BodyText1"/>
              <w:ind w:left="720"/>
              <w:rPr>
                <w:rFonts w:ascii="Arial" w:hAnsi="Arial" w:cs="Arial"/>
                <w:bCs/>
                <w:sz w:val="22"/>
                <w:szCs w:val="22"/>
              </w:rPr>
            </w:pPr>
            <w:r>
              <w:rPr>
                <w:noProof/>
              </w:rPr>
              <w:drawing>
                <wp:inline distT="0" distB="0" distL="0" distR="0" wp14:anchorId="1621FF75" wp14:editId="6CEE01B1">
                  <wp:extent cx="5213350" cy="318489"/>
                  <wp:effectExtent l="0" t="0" r="0" b="571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831378" cy="356245"/>
                          </a:xfrm>
                          <a:prstGeom prst="rect">
                            <a:avLst/>
                          </a:prstGeom>
                        </pic:spPr>
                      </pic:pic>
                    </a:graphicData>
                  </a:graphic>
                </wp:inline>
              </w:drawing>
            </w:r>
          </w:p>
          <w:p w14:paraId="6984B1DB" w14:textId="0FB16AB8" w:rsidR="00E03006" w:rsidRDefault="00E03006" w:rsidP="00E03006">
            <w:pPr>
              <w:ind w:left="720"/>
              <w:rPr>
                <w:rFonts w:cs="Arial"/>
                <w:i/>
                <w:sz w:val="22"/>
                <w:szCs w:val="22"/>
              </w:rPr>
            </w:pPr>
            <w:r w:rsidRPr="005D2B23">
              <w:rPr>
                <w:rFonts w:cs="Arial"/>
                <w:b/>
                <w:i/>
                <w:sz w:val="22"/>
                <w:szCs w:val="22"/>
              </w:rPr>
              <w:t>Note:</w:t>
            </w:r>
            <w:r w:rsidRPr="005D2B23">
              <w:rPr>
                <w:rFonts w:cs="Arial"/>
                <w:i/>
                <w:sz w:val="22"/>
                <w:szCs w:val="22"/>
              </w:rPr>
              <w:t xml:space="preserve"> Th</w:t>
            </w:r>
            <w:r>
              <w:rPr>
                <w:rFonts w:cs="Arial"/>
                <w:i/>
                <w:sz w:val="22"/>
                <w:szCs w:val="22"/>
              </w:rPr>
              <w:t>e date and time</w:t>
            </w:r>
            <w:r w:rsidRPr="005D2B23">
              <w:rPr>
                <w:rFonts w:cs="Arial"/>
                <w:i/>
                <w:sz w:val="22"/>
                <w:szCs w:val="22"/>
              </w:rPr>
              <w:t xml:space="preserve"> sets the “</w:t>
            </w:r>
            <w:r>
              <w:rPr>
                <w:rFonts w:cs="Arial"/>
                <w:i/>
                <w:sz w:val="22"/>
                <w:szCs w:val="22"/>
              </w:rPr>
              <w:t>OverallStartTime</w:t>
            </w:r>
            <w:r w:rsidRPr="005D2B23">
              <w:rPr>
                <w:rFonts w:cs="Arial"/>
                <w:i/>
                <w:sz w:val="22"/>
                <w:szCs w:val="22"/>
              </w:rPr>
              <w:t xml:space="preserve">” field on the </w:t>
            </w:r>
            <w:r>
              <w:rPr>
                <w:rFonts w:cs="Arial"/>
                <w:i/>
                <w:sz w:val="22"/>
                <w:szCs w:val="22"/>
              </w:rPr>
              <w:t>Measurement Record</w:t>
            </w:r>
            <w:r w:rsidRPr="005D2B23">
              <w:rPr>
                <w:rFonts w:cs="Arial"/>
                <w:i/>
                <w:sz w:val="22"/>
                <w:szCs w:val="22"/>
              </w:rPr>
              <w:t xml:space="preserve">. </w:t>
            </w:r>
          </w:p>
          <w:p w14:paraId="22A80117" w14:textId="77777777" w:rsidR="00E03006" w:rsidRPr="00C976AB" w:rsidRDefault="00E03006" w:rsidP="00E03006">
            <w:pPr>
              <w:ind w:left="720"/>
              <w:rPr>
                <w:rFonts w:cs="Arial"/>
                <w:sz w:val="22"/>
                <w:szCs w:val="22"/>
              </w:rPr>
            </w:pPr>
            <w:r w:rsidRPr="00C976AB">
              <w:rPr>
                <w:rFonts w:cs="Arial"/>
                <w:sz w:val="22"/>
                <w:szCs w:val="22"/>
              </w:rPr>
              <w:t>For more information see:</w:t>
            </w:r>
          </w:p>
          <w:p w14:paraId="223EA3BA" w14:textId="68FCC4E5" w:rsidR="00E03006" w:rsidRPr="00E03006" w:rsidRDefault="00E03006" w:rsidP="00E03006">
            <w:pPr>
              <w:ind w:left="720"/>
              <w:rPr>
                <w:rStyle w:val="Hyperlink"/>
                <w:rFonts w:cs="Arial"/>
                <w:sz w:val="22"/>
                <w:szCs w:val="22"/>
              </w:rPr>
            </w:pPr>
            <w:r>
              <w:rPr>
                <w:rFonts w:cs="Arial"/>
                <w:sz w:val="22"/>
                <w:szCs w:val="22"/>
              </w:rPr>
              <w:fldChar w:fldCharType="begin"/>
            </w:r>
            <w:r>
              <w:rPr>
                <w:rFonts w:cs="Arial"/>
                <w:sz w:val="22"/>
                <w:szCs w:val="22"/>
              </w:rPr>
              <w:instrText xml:space="preserve"> HYPERLINK "https://confluence.jacksonnational.com/display/CPENABLE/01+-+SLM+Measurement+Record+Documentation?preview=/575465542/575465548/Measurement%20Record%20Documentation.docx" </w:instrText>
            </w:r>
            <w:r>
              <w:rPr>
                <w:rFonts w:cs="Arial"/>
                <w:sz w:val="22"/>
                <w:szCs w:val="22"/>
              </w:rPr>
            </w:r>
            <w:r>
              <w:rPr>
                <w:rFonts w:cs="Arial"/>
                <w:sz w:val="22"/>
                <w:szCs w:val="22"/>
              </w:rPr>
              <w:fldChar w:fldCharType="separate"/>
            </w:r>
            <w:r w:rsidRPr="00E03006">
              <w:rPr>
                <w:rStyle w:val="Hyperlink"/>
                <w:rFonts w:cs="Arial"/>
                <w:sz w:val="22"/>
                <w:szCs w:val="22"/>
              </w:rPr>
              <w:t>Measurement Record Documentation</w:t>
            </w:r>
          </w:p>
          <w:p w14:paraId="7D83E598" w14:textId="77777777" w:rsidR="00E03006" w:rsidRPr="00E03006" w:rsidRDefault="00E03006" w:rsidP="00E03006">
            <w:pPr>
              <w:pStyle w:val="BodyText1"/>
              <w:numPr>
                <w:ilvl w:val="0"/>
                <w:numId w:val="48"/>
              </w:numPr>
              <w:rPr>
                <w:rFonts w:ascii="Arial" w:hAnsi="Arial" w:cs="Arial"/>
                <w:bCs/>
                <w:sz w:val="22"/>
                <w:szCs w:val="22"/>
              </w:rPr>
            </w:pPr>
            <w:r>
              <w:rPr>
                <w:rFonts w:ascii="Arial" w:hAnsi="Arial" w:cs="Arial"/>
                <w:sz w:val="22"/>
                <w:szCs w:val="22"/>
              </w:rPr>
              <w:fldChar w:fldCharType="end"/>
            </w:r>
            <w:r>
              <w:rPr>
                <w:rFonts w:ascii="Arial" w:hAnsi="Arial" w:cs="Arial"/>
                <w:sz w:val="22"/>
                <w:szCs w:val="22"/>
              </w:rPr>
              <w:t>Click the “Close” button.</w:t>
            </w:r>
          </w:p>
          <w:p w14:paraId="66F38681" w14:textId="277BF85A" w:rsidR="00E03006" w:rsidRDefault="00E03006" w:rsidP="00E03006">
            <w:pPr>
              <w:pStyle w:val="BodyText1"/>
              <w:numPr>
                <w:ilvl w:val="0"/>
                <w:numId w:val="48"/>
              </w:numPr>
              <w:rPr>
                <w:rFonts w:ascii="Arial" w:hAnsi="Arial" w:cs="Arial"/>
                <w:bCs/>
                <w:sz w:val="22"/>
                <w:szCs w:val="22"/>
              </w:rPr>
            </w:pPr>
            <w:r>
              <w:rPr>
                <w:rFonts w:ascii="Arial" w:hAnsi="Arial" w:cs="Arial"/>
                <w:bCs/>
                <w:sz w:val="22"/>
                <w:szCs w:val="22"/>
              </w:rPr>
              <w:t>Click the “Save” button.</w:t>
            </w:r>
          </w:p>
          <w:p w14:paraId="59F36757" w14:textId="33C9941D" w:rsidR="00E03006" w:rsidRDefault="00E03006" w:rsidP="00E03006">
            <w:pPr>
              <w:pStyle w:val="BodyText1"/>
              <w:numPr>
                <w:ilvl w:val="0"/>
                <w:numId w:val="48"/>
              </w:numPr>
              <w:rPr>
                <w:rFonts w:ascii="Arial" w:hAnsi="Arial" w:cs="Arial"/>
                <w:bCs/>
                <w:sz w:val="22"/>
                <w:szCs w:val="22"/>
              </w:rPr>
            </w:pPr>
            <w:r>
              <w:rPr>
                <w:rFonts w:ascii="Arial" w:hAnsi="Arial" w:cs="Arial"/>
                <w:bCs/>
                <w:sz w:val="22"/>
                <w:szCs w:val="22"/>
              </w:rPr>
              <w:t xml:space="preserve">Once screen returns to the “Service Targets” tab, </w:t>
            </w:r>
            <w:r w:rsidR="0076129C">
              <w:rPr>
                <w:rFonts w:ascii="Arial" w:hAnsi="Arial" w:cs="Arial"/>
                <w:bCs/>
                <w:sz w:val="22"/>
                <w:szCs w:val="22"/>
              </w:rPr>
              <w:t>ensure that the “Build Status” is “Built Successfully”.</w:t>
            </w:r>
          </w:p>
          <w:p w14:paraId="46166C35" w14:textId="7C876E79" w:rsidR="0076129C" w:rsidRDefault="0076129C" w:rsidP="0076129C">
            <w:pPr>
              <w:pStyle w:val="BodyText1"/>
              <w:ind w:left="720"/>
              <w:rPr>
                <w:rFonts w:ascii="Arial" w:hAnsi="Arial" w:cs="Arial"/>
                <w:bCs/>
                <w:sz w:val="22"/>
                <w:szCs w:val="22"/>
              </w:rPr>
            </w:pPr>
            <w:r>
              <w:rPr>
                <w:noProof/>
              </w:rPr>
              <w:drawing>
                <wp:inline distT="0" distB="0" distL="0" distR="0" wp14:anchorId="72A61FA6" wp14:editId="3693B73E">
                  <wp:extent cx="5191125" cy="671356"/>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81939" cy="683101"/>
                          </a:xfrm>
                          <a:prstGeom prst="rect">
                            <a:avLst/>
                          </a:prstGeom>
                        </pic:spPr>
                      </pic:pic>
                    </a:graphicData>
                  </a:graphic>
                </wp:inline>
              </w:drawing>
            </w:r>
          </w:p>
          <w:p w14:paraId="35E1196B" w14:textId="77777777" w:rsidR="00E03006" w:rsidRDefault="0076129C" w:rsidP="0076129C">
            <w:pPr>
              <w:pStyle w:val="BodyText1"/>
              <w:numPr>
                <w:ilvl w:val="0"/>
                <w:numId w:val="48"/>
              </w:numPr>
              <w:rPr>
                <w:rFonts w:ascii="Arial" w:hAnsi="Arial" w:cs="Arial"/>
                <w:bCs/>
                <w:sz w:val="22"/>
                <w:szCs w:val="22"/>
              </w:rPr>
            </w:pPr>
            <w:r>
              <w:rPr>
                <w:rFonts w:ascii="Arial" w:hAnsi="Arial" w:cs="Arial"/>
                <w:bCs/>
                <w:sz w:val="22"/>
                <w:szCs w:val="22"/>
              </w:rPr>
              <w:t xml:space="preserve">If it is not, highlight the Service Target and click the “Build” button at the bottom of the screen. </w:t>
            </w:r>
          </w:p>
          <w:p w14:paraId="3C107717" w14:textId="5ADD0B43" w:rsidR="0076129C" w:rsidRPr="00E03006" w:rsidRDefault="0076129C" w:rsidP="0076129C">
            <w:pPr>
              <w:pStyle w:val="BodyText1"/>
              <w:ind w:left="720"/>
              <w:rPr>
                <w:rFonts w:ascii="Arial" w:hAnsi="Arial" w:cs="Arial"/>
                <w:bCs/>
                <w:sz w:val="22"/>
                <w:szCs w:val="22"/>
              </w:rPr>
            </w:pPr>
            <w:r>
              <w:rPr>
                <w:noProof/>
              </w:rPr>
              <w:drawing>
                <wp:inline distT="0" distB="0" distL="0" distR="0" wp14:anchorId="6D05DFA8" wp14:editId="15621377">
                  <wp:extent cx="1866900" cy="504825"/>
                  <wp:effectExtent l="0" t="0" r="0" b="952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866900" cy="504825"/>
                          </a:xfrm>
                          <a:prstGeom prst="rect">
                            <a:avLst/>
                          </a:prstGeom>
                        </pic:spPr>
                      </pic:pic>
                    </a:graphicData>
                  </a:graphic>
                </wp:inline>
              </w:drawing>
            </w:r>
          </w:p>
        </w:tc>
      </w:tr>
      <w:tr w:rsidR="0076129C" w:rsidRPr="00681542" w14:paraId="4A8F5F6F" w14:textId="77777777" w:rsidTr="004A3D6D">
        <w:tc>
          <w:tcPr>
            <w:tcW w:w="377" w:type="pct"/>
            <w:tcBorders>
              <w:top w:val="single" w:sz="4" w:space="0" w:color="auto"/>
              <w:left w:val="nil"/>
              <w:bottom w:val="single" w:sz="4" w:space="0" w:color="auto"/>
              <w:right w:val="nil"/>
            </w:tcBorders>
          </w:tcPr>
          <w:p w14:paraId="709C4D2F" w14:textId="79783DCB" w:rsidR="00016922" w:rsidRPr="00681542" w:rsidRDefault="003D4212" w:rsidP="0006055C">
            <w:pPr>
              <w:pStyle w:val="StepsNumber"/>
              <w:rPr>
                <w:rFonts w:cs="Arial"/>
              </w:rPr>
            </w:pPr>
            <w:r>
              <w:rPr>
                <w:rFonts w:cs="Arial"/>
              </w:rPr>
              <w:lastRenderedPageBreak/>
              <w:t>3</w:t>
            </w:r>
          </w:p>
        </w:tc>
        <w:tc>
          <w:tcPr>
            <w:tcW w:w="4623" w:type="pct"/>
            <w:tcBorders>
              <w:top w:val="single" w:sz="4" w:space="0" w:color="auto"/>
              <w:left w:val="nil"/>
              <w:bottom w:val="single" w:sz="4" w:space="0" w:color="auto"/>
              <w:right w:val="single" w:sz="4" w:space="0" w:color="auto"/>
            </w:tcBorders>
          </w:tcPr>
          <w:p w14:paraId="4CDE54D3" w14:textId="77777777" w:rsidR="0076129C" w:rsidRPr="0076129C" w:rsidRDefault="0076129C" w:rsidP="0076129C">
            <w:pPr>
              <w:pStyle w:val="BodyText1"/>
              <w:rPr>
                <w:rFonts w:ascii="Arial" w:hAnsi="Arial" w:cs="Arial"/>
                <w:b/>
                <w:bCs/>
                <w:sz w:val="22"/>
                <w:szCs w:val="22"/>
              </w:rPr>
            </w:pPr>
            <w:r w:rsidRPr="0076129C">
              <w:rPr>
                <w:rFonts w:ascii="Arial" w:hAnsi="Arial" w:cs="Arial"/>
                <w:b/>
                <w:bCs/>
                <w:sz w:val="22"/>
                <w:szCs w:val="22"/>
              </w:rPr>
              <w:t>Create an Agreement and a Master Record</w:t>
            </w:r>
          </w:p>
          <w:p w14:paraId="3405A311" w14:textId="7681AABB" w:rsidR="0076129C" w:rsidRDefault="0076129C" w:rsidP="0076129C">
            <w:pPr>
              <w:pStyle w:val="BodyText1"/>
              <w:rPr>
                <w:rFonts w:ascii="Arial" w:hAnsi="Arial" w:cs="Arial"/>
                <w:sz w:val="22"/>
                <w:szCs w:val="22"/>
              </w:rPr>
            </w:pPr>
            <w:r>
              <w:rPr>
                <w:rFonts w:ascii="Arial" w:hAnsi="Arial" w:cs="Arial"/>
                <w:sz w:val="22"/>
                <w:szCs w:val="22"/>
              </w:rPr>
              <w:t xml:space="preserve">Once the service is related to the </w:t>
            </w:r>
            <w:r w:rsidR="00A83166">
              <w:rPr>
                <w:rFonts w:ascii="Arial" w:hAnsi="Arial" w:cs="Arial"/>
                <w:sz w:val="22"/>
                <w:szCs w:val="22"/>
              </w:rPr>
              <w:t>Aggregate</w:t>
            </w:r>
            <w:r>
              <w:rPr>
                <w:rFonts w:ascii="Arial" w:hAnsi="Arial" w:cs="Arial"/>
                <w:sz w:val="22"/>
                <w:szCs w:val="22"/>
              </w:rPr>
              <w:t xml:space="preserve"> Service Target, an Agreement and Master Record will need to be created.  </w:t>
            </w:r>
          </w:p>
          <w:p w14:paraId="1A648715" w14:textId="77777777" w:rsidR="0076129C" w:rsidRDefault="0076129C" w:rsidP="0076129C">
            <w:pPr>
              <w:pStyle w:val="BodyText1"/>
              <w:rPr>
                <w:rFonts w:ascii="Arial" w:hAnsi="Arial" w:cs="Arial"/>
                <w:sz w:val="22"/>
                <w:szCs w:val="22"/>
              </w:rPr>
            </w:pPr>
            <w:r>
              <w:rPr>
                <w:rFonts w:ascii="Arial" w:hAnsi="Arial" w:cs="Arial"/>
                <w:sz w:val="22"/>
                <w:szCs w:val="22"/>
              </w:rPr>
              <w:t>For more information see:</w:t>
            </w:r>
          </w:p>
          <w:p w14:paraId="260788BF" w14:textId="3DFA80B1" w:rsidR="0076129C" w:rsidRDefault="0076129C" w:rsidP="0076129C">
            <w:pPr>
              <w:pStyle w:val="BodyText1"/>
              <w:rPr>
                <w:rFonts w:ascii="Arial" w:hAnsi="Arial" w:cs="Arial"/>
                <w:sz w:val="22"/>
                <w:szCs w:val="22"/>
              </w:rPr>
            </w:pPr>
            <w:hyperlink r:id="rId25" w:history="1">
              <w:r w:rsidRPr="0076129C">
                <w:rPr>
                  <w:rStyle w:val="Hyperlink"/>
                  <w:rFonts w:ascii="Arial" w:hAnsi="Arial" w:cs="Arial"/>
                  <w:sz w:val="22"/>
                  <w:szCs w:val="22"/>
                </w:rPr>
                <w:t>Create an Agree</w:t>
              </w:r>
              <w:r w:rsidRPr="0076129C">
                <w:rPr>
                  <w:rStyle w:val="Hyperlink"/>
                  <w:rFonts w:ascii="Arial" w:hAnsi="Arial" w:cs="Arial"/>
                  <w:sz w:val="22"/>
                  <w:szCs w:val="22"/>
                </w:rPr>
                <w:t>m</w:t>
              </w:r>
              <w:r w:rsidRPr="0076129C">
                <w:rPr>
                  <w:rStyle w:val="Hyperlink"/>
                  <w:rFonts w:ascii="Arial" w:hAnsi="Arial" w:cs="Arial"/>
                  <w:sz w:val="22"/>
                  <w:szCs w:val="22"/>
                </w:rPr>
                <w:t>ent Procedure</w:t>
              </w:r>
            </w:hyperlink>
          </w:p>
          <w:p w14:paraId="3FCA2F8F" w14:textId="28CF06AB" w:rsidR="0076129C" w:rsidRPr="00681542" w:rsidRDefault="0076129C" w:rsidP="0076129C">
            <w:pPr>
              <w:pStyle w:val="BodyText1"/>
              <w:rPr>
                <w:rFonts w:ascii="Arial" w:hAnsi="Arial" w:cs="Arial"/>
                <w:sz w:val="22"/>
                <w:szCs w:val="22"/>
              </w:rPr>
            </w:pPr>
            <w:hyperlink r:id="rId26" w:history="1">
              <w:r w:rsidRPr="0076129C">
                <w:rPr>
                  <w:rStyle w:val="Hyperlink"/>
                  <w:rFonts w:ascii="Arial" w:hAnsi="Arial" w:cs="Arial"/>
                  <w:sz w:val="22"/>
                  <w:szCs w:val="22"/>
                </w:rPr>
                <w:t>Create a Ma</w:t>
              </w:r>
              <w:r w:rsidRPr="0076129C">
                <w:rPr>
                  <w:rStyle w:val="Hyperlink"/>
                  <w:rFonts w:ascii="Arial" w:hAnsi="Arial" w:cs="Arial"/>
                  <w:sz w:val="22"/>
                  <w:szCs w:val="22"/>
                </w:rPr>
                <w:t>s</w:t>
              </w:r>
              <w:r w:rsidRPr="0076129C">
                <w:rPr>
                  <w:rStyle w:val="Hyperlink"/>
                  <w:rFonts w:ascii="Arial" w:hAnsi="Arial" w:cs="Arial"/>
                  <w:sz w:val="22"/>
                  <w:szCs w:val="22"/>
                </w:rPr>
                <w:t>ter Record Procedure</w:t>
              </w:r>
            </w:hyperlink>
          </w:p>
        </w:tc>
      </w:tr>
      <w:tr w:rsidR="0076129C" w:rsidRPr="00681542" w14:paraId="5F99ED68" w14:textId="77777777" w:rsidTr="004A3D6D">
        <w:tc>
          <w:tcPr>
            <w:tcW w:w="377" w:type="pct"/>
            <w:tcBorders>
              <w:top w:val="single" w:sz="4" w:space="0" w:color="auto"/>
              <w:left w:val="nil"/>
              <w:bottom w:val="single" w:sz="4" w:space="0" w:color="auto"/>
              <w:right w:val="nil"/>
            </w:tcBorders>
          </w:tcPr>
          <w:p w14:paraId="7088FD22" w14:textId="0F5ECD3D" w:rsidR="0076129C" w:rsidRPr="00681542" w:rsidRDefault="003D4212" w:rsidP="0006055C">
            <w:pPr>
              <w:pStyle w:val="StepsNumber"/>
              <w:rPr>
                <w:rFonts w:cs="Arial"/>
              </w:rPr>
            </w:pPr>
            <w:r>
              <w:rPr>
                <w:rFonts w:cs="Arial"/>
              </w:rPr>
              <w:lastRenderedPageBreak/>
              <w:t>4</w:t>
            </w:r>
          </w:p>
        </w:tc>
        <w:tc>
          <w:tcPr>
            <w:tcW w:w="4623" w:type="pct"/>
            <w:tcBorders>
              <w:top w:val="single" w:sz="4" w:space="0" w:color="auto"/>
              <w:left w:val="nil"/>
              <w:bottom w:val="single" w:sz="4" w:space="0" w:color="auto"/>
              <w:right w:val="single" w:sz="4" w:space="0" w:color="auto"/>
            </w:tcBorders>
          </w:tcPr>
          <w:p w14:paraId="49D652C6" w14:textId="297EB74C" w:rsidR="0076129C" w:rsidRDefault="0076129C" w:rsidP="0076129C">
            <w:pPr>
              <w:pStyle w:val="BodyText1"/>
              <w:rPr>
                <w:rFonts w:ascii="Arial" w:hAnsi="Arial" w:cs="Arial"/>
                <w:b/>
                <w:bCs/>
                <w:sz w:val="22"/>
                <w:szCs w:val="22"/>
              </w:rPr>
            </w:pPr>
            <w:r>
              <w:rPr>
                <w:rFonts w:ascii="Arial" w:hAnsi="Arial" w:cs="Arial"/>
                <w:b/>
                <w:bCs/>
                <w:sz w:val="22"/>
                <w:szCs w:val="22"/>
              </w:rPr>
              <w:t xml:space="preserve">Unrelate a Service from an </w:t>
            </w:r>
            <w:r w:rsidR="00A83166">
              <w:rPr>
                <w:rFonts w:ascii="Arial" w:hAnsi="Arial" w:cs="Arial"/>
                <w:b/>
                <w:bCs/>
                <w:sz w:val="22"/>
                <w:szCs w:val="22"/>
              </w:rPr>
              <w:t>Aggregate</w:t>
            </w:r>
            <w:r>
              <w:rPr>
                <w:rFonts w:ascii="Arial" w:hAnsi="Arial" w:cs="Arial"/>
                <w:b/>
                <w:bCs/>
                <w:sz w:val="22"/>
                <w:szCs w:val="22"/>
              </w:rPr>
              <w:t xml:space="preserve"> Service Target</w:t>
            </w:r>
          </w:p>
          <w:p w14:paraId="3FE0E3DA" w14:textId="34A19BD3" w:rsidR="0076129C" w:rsidRDefault="0076129C" w:rsidP="0076129C">
            <w:pPr>
              <w:pStyle w:val="BodyText1"/>
              <w:rPr>
                <w:rFonts w:ascii="Arial" w:hAnsi="Arial" w:cs="Arial"/>
                <w:sz w:val="22"/>
                <w:szCs w:val="22"/>
              </w:rPr>
            </w:pPr>
            <w:r>
              <w:rPr>
                <w:rFonts w:ascii="Arial" w:hAnsi="Arial" w:cs="Arial"/>
                <w:sz w:val="22"/>
                <w:szCs w:val="22"/>
              </w:rPr>
              <w:t xml:space="preserve">If management decides that a service needs to be re-tiered or no longer needs to be monitored and reported on for SLAs, the service will need to be removed from the </w:t>
            </w:r>
            <w:r w:rsidR="00A83166">
              <w:rPr>
                <w:rFonts w:ascii="Arial" w:hAnsi="Arial" w:cs="Arial"/>
                <w:sz w:val="22"/>
                <w:szCs w:val="22"/>
              </w:rPr>
              <w:t>Aggregate</w:t>
            </w:r>
            <w:r>
              <w:rPr>
                <w:rFonts w:ascii="Arial" w:hAnsi="Arial" w:cs="Arial"/>
                <w:sz w:val="22"/>
                <w:szCs w:val="22"/>
              </w:rPr>
              <w:t xml:space="preserve"> Service Target.</w:t>
            </w:r>
          </w:p>
          <w:p w14:paraId="4AC07CF2" w14:textId="77777777" w:rsidR="0076129C" w:rsidRDefault="0076129C" w:rsidP="0076129C">
            <w:pPr>
              <w:pStyle w:val="BodyText1"/>
              <w:rPr>
                <w:rFonts w:ascii="Arial" w:hAnsi="Arial" w:cs="Arial"/>
                <w:sz w:val="22"/>
                <w:szCs w:val="22"/>
              </w:rPr>
            </w:pPr>
          </w:p>
          <w:p w14:paraId="2317A4ED" w14:textId="77777777" w:rsidR="0076129C" w:rsidRDefault="0076129C" w:rsidP="0076129C">
            <w:pPr>
              <w:pStyle w:val="BodyText1"/>
              <w:numPr>
                <w:ilvl w:val="0"/>
                <w:numId w:val="49"/>
              </w:numPr>
              <w:rPr>
                <w:rFonts w:ascii="Arial" w:hAnsi="Arial" w:cs="Arial"/>
                <w:sz w:val="22"/>
                <w:szCs w:val="22"/>
              </w:rPr>
            </w:pPr>
            <w:r>
              <w:rPr>
                <w:rFonts w:ascii="Arial" w:hAnsi="Arial" w:cs="Arial"/>
                <w:sz w:val="22"/>
                <w:szCs w:val="22"/>
              </w:rPr>
              <w:t xml:space="preserve">Follow </w:t>
            </w:r>
            <w:r w:rsidRPr="0076129C">
              <w:rPr>
                <w:rFonts w:ascii="Arial" w:hAnsi="Arial" w:cs="Arial"/>
                <w:b/>
                <w:bCs/>
                <w:sz w:val="22"/>
                <w:szCs w:val="22"/>
              </w:rPr>
              <w:t>Step 1</w:t>
            </w:r>
            <w:r>
              <w:rPr>
                <w:rFonts w:ascii="Arial" w:hAnsi="Arial" w:cs="Arial"/>
                <w:sz w:val="22"/>
                <w:szCs w:val="22"/>
              </w:rPr>
              <w:t xml:space="preserve"> and </w:t>
            </w:r>
            <w:r w:rsidRPr="0076129C">
              <w:rPr>
                <w:rFonts w:ascii="Arial" w:hAnsi="Arial" w:cs="Arial"/>
                <w:b/>
                <w:bCs/>
                <w:sz w:val="22"/>
                <w:szCs w:val="22"/>
              </w:rPr>
              <w:t>Step 2</w:t>
            </w:r>
            <w:r>
              <w:rPr>
                <w:rFonts w:ascii="Arial" w:hAnsi="Arial" w:cs="Arial"/>
                <w:sz w:val="22"/>
                <w:szCs w:val="22"/>
              </w:rPr>
              <w:t xml:space="preserve"> a) &amp; b) of this procedure.</w:t>
            </w:r>
          </w:p>
          <w:p w14:paraId="42BE3E6D" w14:textId="77777777" w:rsidR="0076129C" w:rsidRDefault="0076129C" w:rsidP="0076129C">
            <w:pPr>
              <w:pStyle w:val="BodyText1"/>
              <w:numPr>
                <w:ilvl w:val="0"/>
                <w:numId w:val="49"/>
              </w:numPr>
              <w:rPr>
                <w:rFonts w:ascii="Arial" w:hAnsi="Arial" w:cs="Arial"/>
                <w:sz w:val="22"/>
                <w:szCs w:val="22"/>
              </w:rPr>
            </w:pPr>
            <w:r>
              <w:rPr>
                <w:rFonts w:ascii="Arial" w:hAnsi="Arial" w:cs="Arial"/>
                <w:sz w:val="22"/>
                <w:szCs w:val="22"/>
              </w:rPr>
              <w:t>When the list of Related CI’s appears, highlight the service to be removed.</w:t>
            </w:r>
          </w:p>
          <w:p w14:paraId="66299D6E" w14:textId="77777777" w:rsidR="0076129C" w:rsidRDefault="0076129C" w:rsidP="0076129C">
            <w:pPr>
              <w:pStyle w:val="BodyText1"/>
              <w:numPr>
                <w:ilvl w:val="0"/>
                <w:numId w:val="49"/>
              </w:numPr>
              <w:rPr>
                <w:rFonts w:ascii="Arial" w:hAnsi="Arial" w:cs="Arial"/>
                <w:sz w:val="22"/>
                <w:szCs w:val="22"/>
              </w:rPr>
            </w:pPr>
            <w:r>
              <w:rPr>
                <w:rFonts w:ascii="Arial" w:hAnsi="Arial" w:cs="Arial"/>
                <w:sz w:val="22"/>
                <w:szCs w:val="22"/>
              </w:rPr>
              <w:t>Click the “Unrelate” button.</w:t>
            </w:r>
          </w:p>
          <w:p w14:paraId="41BB8DBC" w14:textId="77777777" w:rsidR="0076129C" w:rsidRDefault="003D4212" w:rsidP="0076129C">
            <w:pPr>
              <w:pStyle w:val="BodyText1"/>
              <w:ind w:left="720"/>
              <w:rPr>
                <w:rFonts w:ascii="Arial" w:hAnsi="Arial" w:cs="Arial"/>
                <w:sz w:val="22"/>
                <w:szCs w:val="22"/>
              </w:rPr>
            </w:pPr>
            <w:r>
              <w:rPr>
                <w:noProof/>
              </w:rPr>
              <w:drawing>
                <wp:inline distT="0" distB="0" distL="0" distR="0" wp14:anchorId="3E4BDC6E" wp14:editId="7F543356">
                  <wp:extent cx="2219325" cy="2495550"/>
                  <wp:effectExtent l="0" t="0" r="952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219325" cy="2495550"/>
                          </a:xfrm>
                          <a:prstGeom prst="rect">
                            <a:avLst/>
                          </a:prstGeom>
                        </pic:spPr>
                      </pic:pic>
                    </a:graphicData>
                  </a:graphic>
                </wp:inline>
              </w:drawing>
            </w:r>
          </w:p>
          <w:p w14:paraId="12DF2AC7" w14:textId="77777777" w:rsidR="003D4212" w:rsidRDefault="003D4212" w:rsidP="003D4212">
            <w:pPr>
              <w:pStyle w:val="BodyText1"/>
              <w:numPr>
                <w:ilvl w:val="0"/>
                <w:numId w:val="49"/>
              </w:numPr>
              <w:rPr>
                <w:rFonts w:ascii="Arial" w:hAnsi="Arial" w:cs="Arial"/>
                <w:sz w:val="22"/>
                <w:szCs w:val="22"/>
              </w:rPr>
            </w:pPr>
            <w:r>
              <w:rPr>
                <w:rFonts w:ascii="Arial" w:hAnsi="Arial" w:cs="Arial"/>
                <w:sz w:val="22"/>
                <w:szCs w:val="22"/>
              </w:rPr>
              <w:t xml:space="preserve">Follow </w:t>
            </w:r>
            <w:r w:rsidRPr="003D4212">
              <w:rPr>
                <w:rFonts w:ascii="Arial" w:hAnsi="Arial" w:cs="Arial"/>
                <w:b/>
                <w:bCs/>
                <w:sz w:val="22"/>
                <w:szCs w:val="22"/>
              </w:rPr>
              <w:t>Step 2</w:t>
            </w:r>
            <w:r>
              <w:rPr>
                <w:rFonts w:ascii="Arial" w:hAnsi="Arial" w:cs="Arial"/>
                <w:sz w:val="22"/>
                <w:szCs w:val="22"/>
              </w:rPr>
              <w:t xml:space="preserve"> k) through n) of this procedure.</w:t>
            </w:r>
          </w:p>
          <w:p w14:paraId="5263F424" w14:textId="3339D77A" w:rsidR="00A83166" w:rsidRPr="0076129C" w:rsidRDefault="00A83166" w:rsidP="003D4212">
            <w:pPr>
              <w:pStyle w:val="BodyText1"/>
              <w:numPr>
                <w:ilvl w:val="0"/>
                <w:numId w:val="49"/>
              </w:numPr>
              <w:rPr>
                <w:rFonts w:ascii="Arial" w:hAnsi="Arial" w:cs="Arial"/>
                <w:sz w:val="22"/>
                <w:szCs w:val="22"/>
              </w:rPr>
            </w:pPr>
            <w:r>
              <w:rPr>
                <w:rFonts w:ascii="Arial" w:hAnsi="Arial" w:cs="Arial"/>
                <w:sz w:val="22"/>
                <w:szCs w:val="22"/>
              </w:rPr>
              <w:t>If a Service is to be retired, follow this entire procedure, adding it to the proper Aggregate Service Target.</w:t>
            </w:r>
          </w:p>
        </w:tc>
      </w:tr>
    </w:tbl>
    <w:p w14:paraId="47356575" w14:textId="7EA13D9F" w:rsidR="00535AA7" w:rsidRPr="00681542" w:rsidRDefault="00535AA7" w:rsidP="00535AA7">
      <w:pPr>
        <w:rPr>
          <w:rFonts w:cs="Arial"/>
        </w:rPr>
      </w:pPr>
    </w:p>
    <w:p w14:paraId="213D7226" w14:textId="209E579A" w:rsidR="00C57E1A" w:rsidRDefault="00C57E1A">
      <w:pPr>
        <w:rPr>
          <w:rFonts w:cs="Arial"/>
          <w:b/>
        </w:rPr>
      </w:pPr>
      <w:r>
        <w:rPr>
          <w:rFonts w:cs="Arial"/>
          <w:b/>
        </w:rPr>
        <w:br w:type="page"/>
      </w:r>
    </w:p>
    <w:p w14:paraId="3AE82E34" w14:textId="65E36F4B" w:rsidR="004A3D6D" w:rsidRDefault="004A3D6D" w:rsidP="004A3D6D">
      <w:pPr>
        <w:rPr>
          <w:rFonts w:cs="Arial"/>
          <w:b/>
        </w:rPr>
      </w:pPr>
      <w:bookmarkStart w:id="2" w:name="_Hlk514327356"/>
      <w:r>
        <w:rPr>
          <w:rFonts w:cs="Arial"/>
          <w:b/>
        </w:rPr>
        <w:lastRenderedPageBreak/>
        <w:t xml:space="preserve">Appendix A – Metric Data Definition Forms </w:t>
      </w:r>
      <w:r w:rsidR="003D4212">
        <w:rPr>
          <w:rFonts w:cs="Arial"/>
          <w:b/>
        </w:rPr>
        <w:t>/ Availability Window</w:t>
      </w:r>
    </w:p>
    <w:p w14:paraId="78415794" w14:textId="77777777" w:rsidR="004A3D6D" w:rsidRDefault="004A3D6D" w:rsidP="004A3D6D">
      <w:pPr>
        <w:rPr>
          <w:rFonts w:cs="Arial"/>
          <w:b/>
        </w:rPr>
      </w:pPr>
    </w:p>
    <w:p w14:paraId="7DC9CF09" w14:textId="77777777" w:rsidR="004A3D6D" w:rsidRPr="00681EC7" w:rsidRDefault="004A3D6D" w:rsidP="004A3D6D">
      <w:pPr>
        <w:rPr>
          <w:rFonts w:cs="Arial"/>
          <w:bCs/>
          <w:sz w:val="22"/>
          <w:szCs w:val="22"/>
        </w:rPr>
      </w:pPr>
      <w:r w:rsidRPr="00681EC7">
        <w:rPr>
          <w:rFonts w:cs="Arial"/>
          <w:bCs/>
          <w:sz w:val="22"/>
          <w:szCs w:val="22"/>
        </w:rPr>
        <w:t xml:space="preserve">Locate the correct </w:t>
      </w:r>
      <w:hyperlink r:id="rId28" w:anchor="/Shared%20Documents/Forms/AllItems.aspx?RootFolder=%2Fsites%2Fitsmsd%2Fservicelevelmanagement%2FShared%20Documents%2FPre%20December%202019%2FMDD%20Database%20Files&amp;FolderCTID=0x012000C3EC5FEE7B19F646BACB9A57478C774E&amp;View=%7B527EAB19%2D8D4A%2D47E6%2DACE1%2DCA631A3D99D0%7D" w:history="1">
        <w:r w:rsidRPr="00681EC7">
          <w:rPr>
            <w:rStyle w:val="Hyperlink"/>
            <w:rFonts w:cs="Arial"/>
            <w:bCs/>
            <w:sz w:val="22"/>
            <w:szCs w:val="22"/>
          </w:rPr>
          <w:t>Metric Data Definition (MDD</w:t>
        </w:r>
      </w:hyperlink>
      <w:r w:rsidRPr="00681EC7">
        <w:rPr>
          <w:rFonts w:cs="Arial"/>
          <w:bCs/>
          <w:sz w:val="22"/>
          <w:szCs w:val="22"/>
        </w:rPr>
        <w:t>) spreadsheet in Sharepoint.</w:t>
      </w:r>
    </w:p>
    <w:p w14:paraId="4218794A" w14:textId="7D2566C1" w:rsidR="004A3D6D" w:rsidRPr="00681EC7" w:rsidRDefault="004A3D6D" w:rsidP="004A3D6D">
      <w:pPr>
        <w:rPr>
          <w:rFonts w:cs="Arial"/>
          <w:bCs/>
          <w:sz w:val="22"/>
          <w:szCs w:val="22"/>
        </w:rPr>
      </w:pPr>
      <w:r w:rsidRPr="00681EC7">
        <w:rPr>
          <w:rFonts w:cs="Arial"/>
          <w:bCs/>
          <w:sz w:val="22"/>
          <w:szCs w:val="22"/>
        </w:rPr>
        <w:t xml:space="preserve">The Level (Bronze, Gold, </w:t>
      </w:r>
      <w:r>
        <w:rPr>
          <w:rFonts w:cs="Arial"/>
          <w:bCs/>
          <w:sz w:val="22"/>
          <w:szCs w:val="22"/>
        </w:rPr>
        <w:t xml:space="preserve">or </w:t>
      </w:r>
      <w:r w:rsidRPr="00681EC7">
        <w:rPr>
          <w:rFonts w:cs="Arial"/>
          <w:bCs/>
          <w:sz w:val="22"/>
          <w:szCs w:val="22"/>
        </w:rPr>
        <w:t>Silver) will already have been provided.</w:t>
      </w:r>
    </w:p>
    <w:p w14:paraId="3FF1F0D0" w14:textId="77777777" w:rsidR="004A3D6D" w:rsidRPr="00681EC7" w:rsidRDefault="004A3D6D" w:rsidP="004A3D6D">
      <w:pPr>
        <w:rPr>
          <w:rFonts w:cs="Arial"/>
          <w:bCs/>
          <w:sz w:val="22"/>
          <w:szCs w:val="22"/>
        </w:rPr>
      </w:pPr>
    </w:p>
    <w:p w14:paraId="3FB028BD" w14:textId="77777777" w:rsidR="004A3D6D" w:rsidRPr="00681EC7" w:rsidRDefault="004A3D6D" w:rsidP="004A3D6D">
      <w:pPr>
        <w:pStyle w:val="ListParagraph"/>
        <w:numPr>
          <w:ilvl w:val="0"/>
          <w:numId w:val="47"/>
        </w:numPr>
        <w:rPr>
          <w:rFonts w:cs="Arial"/>
          <w:bCs/>
          <w:sz w:val="22"/>
          <w:szCs w:val="22"/>
        </w:rPr>
      </w:pPr>
      <w:r w:rsidRPr="00681EC7">
        <w:rPr>
          <w:rFonts w:cs="Arial"/>
          <w:bCs/>
          <w:sz w:val="22"/>
          <w:szCs w:val="22"/>
        </w:rPr>
        <w:t>Access the correct spreadsheet in which the application falls under.</w:t>
      </w:r>
    </w:p>
    <w:p w14:paraId="6417B7F2" w14:textId="77777777" w:rsidR="004A3D6D" w:rsidRPr="00681EC7" w:rsidRDefault="004A3D6D" w:rsidP="004A3D6D">
      <w:pPr>
        <w:ind w:left="720"/>
        <w:rPr>
          <w:rFonts w:cs="Arial"/>
          <w:b/>
          <w:sz w:val="22"/>
          <w:szCs w:val="22"/>
        </w:rPr>
      </w:pPr>
      <w:r w:rsidRPr="00681EC7">
        <w:rPr>
          <w:noProof/>
          <w:sz w:val="22"/>
          <w:szCs w:val="22"/>
        </w:rPr>
        <w:drawing>
          <wp:inline distT="0" distB="0" distL="0" distR="0" wp14:anchorId="346F66F5" wp14:editId="30CD9614">
            <wp:extent cx="1952625" cy="17335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952625" cy="1733550"/>
                    </a:xfrm>
                    <a:prstGeom prst="rect">
                      <a:avLst/>
                    </a:prstGeom>
                  </pic:spPr>
                </pic:pic>
              </a:graphicData>
            </a:graphic>
          </wp:inline>
        </w:drawing>
      </w:r>
    </w:p>
    <w:p w14:paraId="7CF89E38" w14:textId="68374F36" w:rsidR="004A3D6D" w:rsidRPr="00681EC7" w:rsidRDefault="004A3D6D" w:rsidP="004A3D6D">
      <w:pPr>
        <w:pStyle w:val="ListParagraph"/>
        <w:numPr>
          <w:ilvl w:val="1"/>
          <w:numId w:val="27"/>
        </w:numPr>
        <w:rPr>
          <w:rFonts w:cs="Arial"/>
          <w:bCs/>
          <w:sz w:val="22"/>
          <w:szCs w:val="22"/>
        </w:rPr>
      </w:pPr>
      <w:r w:rsidRPr="00681EC7">
        <w:rPr>
          <w:rFonts w:cs="Arial"/>
          <w:b/>
          <w:sz w:val="22"/>
          <w:szCs w:val="22"/>
        </w:rPr>
        <w:t>ABD</w:t>
      </w:r>
      <w:r w:rsidRPr="00681EC7">
        <w:rPr>
          <w:rFonts w:cs="Arial"/>
          <w:bCs/>
          <w:sz w:val="22"/>
          <w:szCs w:val="22"/>
        </w:rPr>
        <w:t xml:space="preserve"> – </w:t>
      </w:r>
      <w:r w:rsidR="00A83166">
        <w:rPr>
          <w:rFonts w:cs="Arial"/>
          <w:bCs/>
          <w:sz w:val="22"/>
          <w:szCs w:val="22"/>
        </w:rPr>
        <w:t>Aggregate</w:t>
      </w:r>
      <w:r w:rsidRPr="00681EC7">
        <w:rPr>
          <w:rFonts w:cs="Arial"/>
          <w:bCs/>
          <w:sz w:val="22"/>
          <w:szCs w:val="22"/>
        </w:rPr>
        <w:t xml:space="preserve"> Bronze Definitions</w:t>
      </w:r>
    </w:p>
    <w:p w14:paraId="68DACC58" w14:textId="2CEB8CDE" w:rsidR="004A3D6D" w:rsidRPr="00681EC7" w:rsidRDefault="004A3D6D" w:rsidP="004A3D6D">
      <w:pPr>
        <w:pStyle w:val="ListParagraph"/>
        <w:numPr>
          <w:ilvl w:val="1"/>
          <w:numId w:val="27"/>
        </w:numPr>
        <w:rPr>
          <w:rFonts w:cs="Arial"/>
          <w:bCs/>
          <w:sz w:val="22"/>
          <w:szCs w:val="22"/>
        </w:rPr>
      </w:pPr>
      <w:r w:rsidRPr="00681EC7">
        <w:rPr>
          <w:rFonts w:cs="Arial"/>
          <w:b/>
          <w:sz w:val="22"/>
          <w:szCs w:val="22"/>
        </w:rPr>
        <w:t>AGD</w:t>
      </w:r>
      <w:r w:rsidRPr="00681EC7">
        <w:rPr>
          <w:rFonts w:cs="Arial"/>
          <w:bCs/>
          <w:sz w:val="22"/>
          <w:szCs w:val="22"/>
        </w:rPr>
        <w:t xml:space="preserve"> – </w:t>
      </w:r>
      <w:r w:rsidR="00A83166">
        <w:rPr>
          <w:rFonts w:cs="Arial"/>
          <w:bCs/>
          <w:sz w:val="22"/>
          <w:szCs w:val="22"/>
        </w:rPr>
        <w:t>Aggregate</w:t>
      </w:r>
      <w:r w:rsidRPr="00681EC7">
        <w:rPr>
          <w:rFonts w:cs="Arial"/>
          <w:bCs/>
          <w:sz w:val="22"/>
          <w:szCs w:val="22"/>
        </w:rPr>
        <w:t xml:space="preserve"> Gold Definitions</w:t>
      </w:r>
    </w:p>
    <w:p w14:paraId="2CDE2B81" w14:textId="71231048" w:rsidR="004A3D6D" w:rsidRPr="00681EC7" w:rsidRDefault="004A3D6D" w:rsidP="004A3D6D">
      <w:pPr>
        <w:pStyle w:val="ListParagraph"/>
        <w:numPr>
          <w:ilvl w:val="1"/>
          <w:numId w:val="27"/>
        </w:numPr>
        <w:rPr>
          <w:rFonts w:cs="Arial"/>
          <w:bCs/>
          <w:sz w:val="22"/>
          <w:szCs w:val="22"/>
        </w:rPr>
      </w:pPr>
      <w:r w:rsidRPr="00681EC7">
        <w:rPr>
          <w:rFonts w:cs="Arial"/>
          <w:b/>
          <w:sz w:val="22"/>
          <w:szCs w:val="22"/>
        </w:rPr>
        <w:t>ASD</w:t>
      </w:r>
      <w:r w:rsidRPr="00681EC7">
        <w:rPr>
          <w:rFonts w:cs="Arial"/>
          <w:bCs/>
          <w:sz w:val="22"/>
          <w:szCs w:val="22"/>
        </w:rPr>
        <w:t xml:space="preserve"> – </w:t>
      </w:r>
      <w:r w:rsidR="00A83166">
        <w:rPr>
          <w:rFonts w:cs="Arial"/>
          <w:bCs/>
          <w:sz w:val="22"/>
          <w:szCs w:val="22"/>
        </w:rPr>
        <w:t>Aggregate</w:t>
      </w:r>
      <w:r w:rsidRPr="00681EC7">
        <w:rPr>
          <w:rFonts w:cs="Arial"/>
          <w:bCs/>
          <w:sz w:val="22"/>
          <w:szCs w:val="22"/>
        </w:rPr>
        <w:t xml:space="preserve"> Silver Defintions</w:t>
      </w:r>
    </w:p>
    <w:p w14:paraId="6237BE0A" w14:textId="77777777" w:rsidR="004A3D6D" w:rsidRPr="00681EC7" w:rsidRDefault="004A3D6D" w:rsidP="004A3D6D">
      <w:pPr>
        <w:pStyle w:val="ListParagraph"/>
        <w:numPr>
          <w:ilvl w:val="1"/>
          <w:numId w:val="27"/>
        </w:numPr>
        <w:rPr>
          <w:rFonts w:cs="Arial"/>
          <w:bCs/>
          <w:sz w:val="22"/>
          <w:szCs w:val="22"/>
        </w:rPr>
      </w:pPr>
      <w:r w:rsidRPr="00681EC7">
        <w:rPr>
          <w:rFonts w:cs="Arial"/>
          <w:bCs/>
          <w:sz w:val="22"/>
          <w:szCs w:val="22"/>
        </w:rPr>
        <w:t>Metric Database CPI Data – Platinum definitions</w:t>
      </w:r>
    </w:p>
    <w:p w14:paraId="0F827F18" w14:textId="77777777" w:rsidR="004A3D6D" w:rsidRPr="00681EC7" w:rsidRDefault="004A3D6D" w:rsidP="004A3D6D">
      <w:pPr>
        <w:rPr>
          <w:rFonts w:cs="Arial"/>
          <w:bCs/>
          <w:sz w:val="22"/>
          <w:szCs w:val="22"/>
        </w:rPr>
      </w:pPr>
    </w:p>
    <w:p w14:paraId="1C52800E" w14:textId="77777777" w:rsidR="004A3D6D" w:rsidRPr="00681EC7" w:rsidRDefault="004A3D6D" w:rsidP="004A3D6D">
      <w:pPr>
        <w:pStyle w:val="ListParagraph"/>
        <w:numPr>
          <w:ilvl w:val="0"/>
          <w:numId w:val="47"/>
        </w:numPr>
        <w:rPr>
          <w:rFonts w:cs="Arial"/>
          <w:bCs/>
          <w:sz w:val="22"/>
          <w:szCs w:val="22"/>
        </w:rPr>
      </w:pPr>
      <w:r w:rsidRPr="00681EC7">
        <w:rPr>
          <w:rFonts w:cs="Arial"/>
          <w:bCs/>
          <w:sz w:val="22"/>
          <w:szCs w:val="22"/>
        </w:rPr>
        <w:t>Locate the application in the spreadsheet.</w:t>
      </w:r>
    </w:p>
    <w:p w14:paraId="240765BD" w14:textId="77777777" w:rsidR="004A3D6D" w:rsidRPr="00681EC7" w:rsidRDefault="004A3D6D" w:rsidP="004A3D6D">
      <w:pPr>
        <w:pStyle w:val="ListParagraph"/>
        <w:numPr>
          <w:ilvl w:val="0"/>
          <w:numId w:val="47"/>
        </w:numPr>
        <w:rPr>
          <w:rFonts w:cs="Arial"/>
          <w:bCs/>
          <w:sz w:val="22"/>
          <w:szCs w:val="22"/>
        </w:rPr>
      </w:pPr>
      <w:r w:rsidRPr="00681EC7">
        <w:rPr>
          <w:rFonts w:cs="Arial"/>
          <w:bCs/>
          <w:sz w:val="22"/>
          <w:szCs w:val="22"/>
        </w:rPr>
        <w:t>Review “Column M” (Availability Required) on the specified application’s row.</w:t>
      </w:r>
    </w:p>
    <w:p w14:paraId="4AD6D688" w14:textId="77777777" w:rsidR="004A3D6D" w:rsidRPr="00681EC7" w:rsidRDefault="004A3D6D" w:rsidP="004A3D6D">
      <w:pPr>
        <w:pStyle w:val="ListParagraph"/>
        <w:rPr>
          <w:rFonts w:cs="Arial"/>
          <w:bCs/>
          <w:sz w:val="22"/>
          <w:szCs w:val="22"/>
        </w:rPr>
      </w:pPr>
      <w:r w:rsidRPr="00681EC7">
        <w:rPr>
          <w:rFonts w:cs="Arial"/>
          <w:bCs/>
          <w:sz w:val="22"/>
          <w:szCs w:val="22"/>
        </w:rPr>
        <w:t>In this example two Business Time Segments will need to be created.</w:t>
      </w:r>
    </w:p>
    <w:p w14:paraId="2EF0F533" w14:textId="77777777" w:rsidR="004A3D6D" w:rsidRPr="00681EC7" w:rsidRDefault="004A3D6D" w:rsidP="004A3D6D">
      <w:pPr>
        <w:pStyle w:val="ListParagraph"/>
        <w:rPr>
          <w:rFonts w:cs="Arial"/>
          <w:bCs/>
          <w:sz w:val="22"/>
          <w:szCs w:val="22"/>
        </w:rPr>
      </w:pPr>
      <w:r w:rsidRPr="00681EC7">
        <w:rPr>
          <w:noProof/>
          <w:sz w:val="22"/>
          <w:szCs w:val="22"/>
        </w:rPr>
        <w:drawing>
          <wp:inline distT="0" distB="0" distL="0" distR="0" wp14:anchorId="5A034545" wp14:editId="4A855742">
            <wp:extent cx="1800225" cy="9525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800225" cy="952500"/>
                    </a:xfrm>
                    <a:prstGeom prst="rect">
                      <a:avLst/>
                    </a:prstGeom>
                  </pic:spPr>
                </pic:pic>
              </a:graphicData>
            </a:graphic>
          </wp:inline>
        </w:drawing>
      </w:r>
    </w:p>
    <w:p w14:paraId="6CFB7E8A" w14:textId="77777777" w:rsidR="004A3D6D" w:rsidRPr="00681EC7" w:rsidRDefault="004A3D6D" w:rsidP="004A3D6D">
      <w:pPr>
        <w:pStyle w:val="ListParagraph"/>
        <w:numPr>
          <w:ilvl w:val="0"/>
          <w:numId w:val="47"/>
        </w:numPr>
        <w:rPr>
          <w:rFonts w:cs="Arial"/>
          <w:bCs/>
          <w:sz w:val="22"/>
          <w:szCs w:val="22"/>
        </w:rPr>
      </w:pPr>
      <w:r w:rsidRPr="00681EC7">
        <w:rPr>
          <w:rFonts w:cs="Arial"/>
          <w:bCs/>
          <w:sz w:val="22"/>
          <w:szCs w:val="22"/>
        </w:rPr>
        <w:t xml:space="preserve">In this example, legacy information is featured which shows when each Business Unit wanted the application available.  Business Units are no longer used for SLA Reporting, so now only one Business Time Segment is created for each day and hour range.  Review the legacy information and determine which time frames result in the most minutes (the longest duration in which the service should be available).  For this example the “Operations” Availability Window contains the highest amount of minutes. </w:t>
      </w:r>
    </w:p>
    <w:p w14:paraId="07326C3F" w14:textId="77777777" w:rsidR="004A3D6D" w:rsidRPr="00681EC7" w:rsidRDefault="004A3D6D" w:rsidP="004A3D6D">
      <w:pPr>
        <w:ind w:left="720"/>
        <w:rPr>
          <w:rFonts w:cs="Arial"/>
          <w:bCs/>
        </w:rPr>
      </w:pPr>
      <w:r>
        <w:rPr>
          <w:noProof/>
        </w:rPr>
        <w:drawing>
          <wp:inline distT="0" distB="0" distL="0" distR="0" wp14:anchorId="78716E18" wp14:editId="329976DF">
            <wp:extent cx="2041508" cy="19145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054398" cy="1926613"/>
                    </a:xfrm>
                    <a:prstGeom prst="rect">
                      <a:avLst/>
                    </a:prstGeom>
                  </pic:spPr>
                </pic:pic>
              </a:graphicData>
            </a:graphic>
          </wp:inline>
        </w:drawing>
      </w:r>
    </w:p>
    <w:p w14:paraId="5601A276" w14:textId="5AE317DD" w:rsidR="0077082E" w:rsidRPr="0077082E" w:rsidRDefault="0077082E" w:rsidP="00E852B0">
      <w:pPr>
        <w:rPr>
          <w:rFonts w:cs="Arial"/>
          <w:i/>
        </w:rPr>
      </w:pPr>
    </w:p>
    <w:bookmarkEnd w:id="2"/>
    <w:p w14:paraId="4E14F2EE" w14:textId="18D3F18F" w:rsidR="00F87DD6" w:rsidRPr="00C57E1A" w:rsidRDefault="00F87DD6" w:rsidP="00385E21">
      <w:pPr>
        <w:rPr>
          <w:rFonts w:cs="Arial"/>
          <w:sz w:val="22"/>
          <w:szCs w:val="22"/>
        </w:rPr>
      </w:pPr>
    </w:p>
    <w:p w14:paraId="0F6BA5FA" w14:textId="77777777" w:rsidR="00843C24" w:rsidRPr="00681542" w:rsidRDefault="00843C24" w:rsidP="00843C24">
      <w:pPr>
        <w:rPr>
          <w:rFonts w:cs="Arial"/>
          <w:b/>
        </w:rPr>
      </w:pPr>
      <w:r w:rsidRPr="00681542">
        <w:rPr>
          <w:rFonts w:cs="Arial"/>
          <w:b/>
        </w:rPr>
        <w:lastRenderedPageBreak/>
        <w:t>Modification</w:t>
      </w:r>
    </w:p>
    <w:p w14:paraId="2FCB3094" w14:textId="77777777" w:rsidR="00843C24" w:rsidRPr="00681542" w:rsidRDefault="00843C24" w:rsidP="00843C24">
      <w:pPr>
        <w:pStyle w:val="BodyText1"/>
        <w:rPr>
          <w:rFonts w:ascii="Arial" w:hAnsi="Arial" w:cs="Arial"/>
          <w:sz w:val="20"/>
        </w:rPr>
      </w:pPr>
      <w:r w:rsidRPr="00681542">
        <w:rPr>
          <w:rFonts w:ascii="Arial" w:hAnsi="Arial" w:cs="Arial"/>
          <w:sz w:val="20"/>
        </w:rPr>
        <w:t>The following associates can make modifications to this document:</w:t>
      </w:r>
    </w:p>
    <w:p w14:paraId="21135F8E" w14:textId="77777777" w:rsidR="00843C24" w:rsidRPr="00681542" w:rsidRDefault="00843C24" w:rsidP="000B0A93">
      <w:pPr>
        <w:pStyle w:val="ListBullet2"/>
        <w:numPr>
          <w:ilvl w:val="0"/>
          <w:numId w:val="28"/>
        </w:numPr>
        <w:tabs>
          <w:tab w:val="clear" w:pos="0"/>
        </w:tabs>
        <w:ind w:left="720" w:hanging="360"/>
        <w:rPr>
          <w:rFonts w:ascii="Arial" w:hAnsi="Arial" w:cs="Arial"/>
          <w:sz w:val="20"/>
        </w:rPr>
      </w:pPr>
      <w:r w:rsidRPr="00681542">
        <w:rPr>
          <w:rFonts w:ascii="Arial" w:hAnsi="Arial" w:cs="Arial"/>
          <w:sz w:val="20"/>
        </w:rPr>
        <w:t>Manager, Service Level Management</w:t>
      </w:r>
    </w:p>
    <w:p w14:paraId="7F45907E" w14:textId="77777777" w:rsidR="00843C24" w:rsidRPr="00681542" w:rsidRDefault="00843C24" w:rsidP="000B0A93">
      <w:pPr>
        <w:pStyle w:val="ListBullet2"/>
        <w:numPr>
          <w:ilvl w:val="0"/>
          <w:numId w:val="28"/>
        </w:numPr>
        <w:tabs>
          <w:tab w:val="clear" w:pos="0"/>
        </w:tabs>
        <w:ind w:left="720" w:hanging="360"/>
        <w:rPr>
          <w:rFonts w:ascii="Arial" w:hAnsi="Arial" w:cs="Arial"/>
          <w:sz w:val="20"/>
        </w:rPr>
      </w:pPr>
      <w:r w:rsidRPr="00681542">
        <w:rPr>
          <w:rFonts w:ascii="Arial" w:hAnsi="Arial" w:cs="Arial"/>
          <w:sz w:val="20"/>
        </w:rPr>
        <w:t>Director, IT Service Management</w:t>
      </w:r>
    </w:p>
    <w:p w14:paraId="2AC51DAC" w14:textId="77777777" w:rsidR="00843C24" w:rsidRPr="00681542" w:rsidRDefault="00843C24" w:rsidP="000B0A93">
      <w:pPr>
        <w:pStyle w:val="ListBullet2"/>
        <w:numPr>
          <w:ilvl w:val="0"/>
          <w:numId w:val="28"/>
        </w:numPr>
        <w:tabs>
          <w:tab w:val="clear" w:pos="0"/>
        </w:tabs>
        <w:ind w:left="720" w:hanging="360"/>
        <w:rPr>
          <w:rFonts w:ascii="Arial" w:hAnsi="Arial" w:cs="Arial"/>
          <w:sz w:val="20"/>
        </w:rPr>
      </w:pPr>
      <w:r w:rsidRPr="00681542">
        <w:rPr>
          <w:rFonts w:ascii="Arial" w:hAnsi="Arial" w:cs="Arial"/>
          <w:sz w:val="20"/>
        </w:rPr>
        <w:t>Vice President, Service Delivery</w:t>
      </w:r>
    </w:p>
    <w:p w14:paraId="6710188A" w14:textId="77777777" w:rsidR="00843C24" w:rsidRPr="00681542" w:rsidRDefault="00843C24" w:rsidP="000B0A93">
      <w:pPr>
        <w:pStyle w:val="ListBullet2"/>
        <w:numPr>
          <w:ilvl w:val="0"/>
          <w:numId w:val="28"/>
        </w:numPr>
        <w:tabs>
          <w:tab w:val="clear" w:pos="0"/>
        </w:tabs>
        <w:ind w:left="720" w:hanging="360"/>
        <w:rPr>
          <w:rFonts w:ascii="Arial" w:hAnsi="Arial" w:cs="Arial"/>
          <w:sz w:val="20"/>
        </w:rPr>
      </w:pPr>
      <w:r w:rsidRPr="00681542">
        <w:rPr>
          <w:rFonts w:ascii="Arial" w:hAnsi="Arial" w:cs="Arial"/>
          <w:sz w:val="20"/>
        </w:rPr>
        <w:t>Chief Technology Officer, PGDS</w:t>
      </w:r>
    </w:p>
    <w:p w14:paraId="6F8A43CA" w14:textId="77777777" w:rsidR="00843C24" w:rsidRPr="00681542" w:rsidRDefault="00843C24" w:rsidP="00843C24">
      <w:pPr>
        <w:pStyle w:val="BodyText1"/>
        <w:rPr>
          <w:rFonts w:ascii="Arial" w:hAnsi="Arial"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81"/>
        <w:gridCol w:w="3045"/>
      </w:tblGrid>
      <w:tr w:rsidR="00843C24" w:rsidRPr="00681542" w14:paraId="0A69B4E1" w14:textId="77777777" w:rsidTr="00843C24">
        <w:trPr>
          <w:cantSplit/>
          <w:trHeight w:val="305"/>
        </w:trPr>
        <w:tc>
          <w:tcPr>
            <w:tcW w:w="5000" w:type="pct"/>
            <w:gridSpan w:val="2"/>
            <w:tcBorders>
              <w:top w:val="single" w:sz="4" w:space="0" w:color="auto"/>
              <w:left w:val="single" w:sz="4" w:space="0" w:color="auto"/>
              <w:bottom w:val="single" w:sz="4" w:space="0" w:color="auto"/>
              <w:right w:val="single" w:sz="4" w:space="0" w:color="auto"/>
            </w:tcBorders>
            <w:shd w:val="clear" w:color="auto" w:fill="C00000"/>
            <w:vAlign w:val="center"/>
            <w:hideMark/>
          </w:tcPr>
          <w:p w14:paraId="26579E89" w14:textId="77777777" w:rsidR="00843C24" w:rsidRPr="00681542" w:rsidRDefault="00843C24">
            <w:pPr>
              <w:pStyle w:val="Heading9"/>
              <w:rPr>
                <w:rFonts w:cs="Arial"/>
              </w:rPr>
            </w:pPr>
            <w:r w:rsidRPr="00681542">
              <w:rPr>
                <w:rFonts w:cs="Arial"/>
              </w:rPr>
              <w:t>Service Level Management Process</w:t>
            </w:r>
          </w:p>
        </w:tc>
      </w:tr>
      <w:tr w:rsidR="00843C24" w:rsidRPr="00681542" w14:paraId="4B3DAEF4" w14:textId="77777777" w:rsidTr="00843C24">
        <w:trPr>
          <w:cantSplit/>
          <w:trHeight w:val="170"/>
        </w:trPr>
        <w:tc>
          <w:tcPr>
            <w:tcW w:w="3466" w:type="pct"/>
            <w:tcBorders>
              <w:top w:val="single" w:sz="4" w:space="0" w:color="auto"/>
              <w:left w:val="single" w:sz="4" w:space="0" w:color="auto"/>
              <w:bottom w:val="single" w:sz="4" w:space="0" w:color="auto"/>
              <w:right w:val="single" w:sz="4" w:space="0" w:color="auto"/>
            </w:tcBorders>
            <w:hideMark/>
          </w:tcPr>
          <w:p w14:paraId="144CDDAE" w14:textId="44D6E0EE" w:rsidR="00843C24" w:rsidRPr="00681542" w:rsidRDefault="00843C24">
            <w:pPr>
              <w:pStyle w:val="SSPPProperties"/>
              <w:rPr>
                <w:rFonts w:ascii="Arial" w:hAnsi="Arial" w:cs="Arial"/>
                <w:sz w:val="18"/>
                <w:szCs w:val="18"/>
              </w:rPr>
            </w:pPr>
            <w:r w:rsidRPr="00681542">
              <w:rPr>
                <w:rFonts w:ascii="Arial" w:hAnsi="Arial" w:cs="Arial"/>
                <w:sz w:val="18"/>
                <w:szCs w:val="18"/>
              </w:rPr>
              <w:t xml:space="preserve">Responsible Party: </w:t>
            </w:r>
            <w:r w:rsidR="007D7969">
              <w:rPr>
                <w:rFonts w:ascii="Arial" w:hAnsi="Arial" w:cs="Arial"/>
                <w:sz w:val="18"/>
                <w:szCs w:val="18"/>
              </w:rPr>
              <w:t>Sharla Piepkow</w:t>
            </w:r>
            <w:r w:rsidRPr="00681542">
              <w:rPr>
                <w:rFonts w:ascii="Arial" w:hAnsi="Arial" w:cs="Arial"/>
                <w:sz w:val="18"/>
                <w:szCs w:val="18"/>
              </w:rPr>
              <w:t>, Manager, Service Level Management</w:t>
            </w:r>
            <w:r w:rsidRPr="00681542">
              <w:rPr>
                <w:rFonts w:ascii="Arial" w:hAnsi="Arial" w:cs="Arial"/>
                <w:sz w:val="18"/>
                <w:szCs w:val="18"/>
              </w:rPr>
              <w:br/>
              <w:t xml:space="preserve">Approving Authority: </w:t>
            </w:r>
            <w:r w:rsidR="007D7969">
              <w:rPr>
                <w:rFonts w:ascii="Arial" w:hAnsi="Arial" w:cs="Arial"/>
                <w:sz w:val="18"/>
                <w:szCs w:val="18"/>
              </w:rPr>
              <w:t>Rob Kolm</w:t>
            </w:r>
            <w:r w:rsidRPr="00681542">
              <w:rPr>
                <w:rFonts w:ascii="Arial" w:hAnsi="Arial" w:cs="Arial"/>
                <w:sz w:val="18"/>
                <w:szCs w:val="18"/>
              </w:rPr>
              <w:t>, Director, IT Service Management</w:t>
            </w:r>
          </w:p>
        </w:tc>
        <w:tc>
          <w:tcPr>
            <w:tcW w:w="1534" w:type="pct"/>
            <w:tcBorders>
              <w:top w:val="single" w:sz="4" w:space="0" w:color="auto"/>
              <w:left w:val="single" w:sz="4" w:space="0" w:color="auto"/>
              <w:bottom w:val="single" w:sz="4" w:space="0" w:color="auto"/>
              <w:right w:val="single" w:sz="4" w:space="0" w:color="auto"/>
            </w:tcBorders>
            <w:hideMark/>
          </w:tcPr>
          <w:p w14:paraId="63E109B1" w14:textId="1582394B" w:rsidR="00843C24" w:rsidRPr="00681542" w:rsidRDefault="00843C24">
            <w:pPr>
              <w:pStyle w:val="SSPPProperties"/>
              <w:rPr>
                <w:rFonts w:ascii="Arial" w:hAnsi="Arial" w:cs="Arial"/>
                <w:sz w:val="18"/>
                <w:szCs w:val="18"/>
              </w:rPr>
            </w:pPr>
            <w:r w:rsidRPr="00681542">
              <w:rPr>
                <w:rFonts w:ascii="Arial" w:hAnsi="Arial" w:cs="Arial"/>
                <w:sz w:val="18"/>
                <w:szCs w:val="18"/>
              </w:rPr>
              <w:t xml:space="preserve">Date Created: </w:t>
            </w:r>
            <w:r w:rsidR="003D4212">
              <w:rPr>
                <w:rFonts w:ascii="Arial" w:hAnsi="Arial" w:cs="Arial"/>
                <w:sz w:val="18"/>
                <w:szCs w:val="18"/>
              </w:rPr>
              <w:t>05/05/2020</w:t>
            </w:r>
            <w:r w:rsidRPr="00681542">
              <w:rPr>
                <w:rFonts w:ascii="Arial" w:hAnsi="Arial" w:cs="Arial"/>
                <w:sz w:val="18"/>
                <w:szCs w:val="18"/>
              </w:rPr>
              <w:br/>
              <w:t xml:space="preserve">Last Modified: </w:t>
            </w:r>
            <w:r w:rsidRPr="00681542">
              <w:rPr>
                <w:rFonts w:ascii="Arial" w:hAnsi="Arial" w:cs="Arial"/>
                <w:sz w:val="18"/>
                <w:szCs w:val="18"/>
              </w:rPr>
              <w:br/>
              <w:t xml:space="preserve">Last Reviewed: </w:t>
            </w:r>
          </w:p>
        </w:tc>
      </w:tr>
    </w:tbl>
    <w:p w14:paraId="5C18F612" w14:textId="77777777" w:rsidR="00AC0954" w:rsidRPr="007A4E80" w:rsidRDefault="00AC0954" w:rsidP="00F633A2">
      <w:pPr>
        <w:pStyle w:val="BodyText1"/>
        <w:ind w:left="720"/>
        <w:rPr>
          <w:rFonts w:ascii="Arial" w:hAnsi="Arial" w:cs="Arial"/>
          <w:sz w:val="20"/>
        </w:rPr>
      </w:pPr>
    </w:p>
    <w:sectPr w:rsidR="00AC0954" w:rsidRPr="007A4E80" w:rsidSect="003E68D2">
      <w:headerReference w:type="even" r:id="rId32"/>
      <w:headerReference w:type="default" r:id="rId33"/>
      <w:footerReference w:type="even" r:id="rId34"/>
      <w:footerReference w:type="default" r:id="rId35"/>
      <w:headerReference w:type="first" r:id="rId36"/>
      <w:footerReference w:type="first" r:id="rId37"/>
      <w:pgSz w:w="12240" w:h="15840" w:code="1"/>
      <w:pgMar w:top="1440" w:right="1152" w:bottom="1267" w:left="1152" w:header="720" w:footer="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FD6D9B" w14:textId="77777777" w:rsidR="00DE545E" w:rsidRDefault="00DE545E">
      <w:r>
        <w:separator/>
      </w:r>
    </w:p>
  </w:endnote>
  <w:endnote w:type="continuationSeparator" w:id="0">
    <w:p w14:paraId="5C54B699" w14:textId="77777777" w:rsidR="00DE545E" w:rsidRDefault="00DE54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5D7AEF" w14:textId="77777777" w:rsidR="00DE545E" w:rsidRDefault="00DE54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F33F17" w14:textId="7ED909AE" w:rsidR="00DE545E" w:rsidRDefault="00DE545E" w:rsidP="002C0005">
    <w:pPr>
      <w:pStyle w:val="Footer"/>
      <w:jc w:val="center"/>
    </w:pPr>
    <w:r>
      <w:fldChar w:fldCharType="begin"/>
    </w:r>
    <w:r>
      <w:instrText xml:space="preserve"> SAVEDATE  \@ "M/d/yyyy h:mm am/pm"  \* MERGEFORMAT </w:instrText>
    </w:r>
    <w:r>
      <w:fldChar w:fldCharType="separate"/>
    </w:r>
    <w:r w:rsidR="007D7969">
      <w:rPr>
        <w:noProof/>
      </w:rPr>
      <w:t>4/14/2020 1:09 PM</w:t>
    </w:r>
    <w:r>
      <w:fldChar w:fldCharType="end"/>
    </w:r>
    <w:r>
      <w:t xml:space="preserve">                                                                                                                                        </w:t>
    </w:r>
    <w:sdt>
      <w:sdtPr>
        <w:id w:val="138147866"/>
        <w:docPartObj>
          <w:docPartGallery w:val="Page Numbers (Bottom of Page)"/>
          <w:docPartUnique/>
        </w:docPartObj>
      </w:sdtPr>
      <w:sdtEndPr/>
      <w:sdtContent>
        <w:sdt>
          <w:sdtPr>
            <w:id w:val="-1705238520"/>
            <w:docPartObj>
              <w:docPartGallery w:val="Page Numbers (Top of Page)"/>
              <w:docPartUnique/>
            </w:docPartObj>
          </w:sdtPr>
          <w:sdtEndPr/>
          <w:sdtContent>
            <w:r>
              <w:t xml:space="preserve">Page </w:t>
            </w:r>
            <w:r>
              <w:rPr>
                <w:b/>
                <w:bCs/>
                <w:sz w:val="24"/>
                <w:szCs w:val="24"/>
              </w:rPr>
              <w:fldChar w:fldCharType="begin"/>
            </w:r>
            <w:r>
              <w:rPr>
                <w:b/>
                <w:bCs/>
              </w:rPr>
              <w:instrText xml:space="preserve"> PAGE </w:instrText>
            </w:r>
            <w:r>
              <w:rPr>
                <w:b/>
                <w:bCs/>
                <w:sz w:val="24"/>
                <w:szCs w:val="24"/>
              </w:rPr>
              <w:fldChar w:fldCharType="separate"/>
            </w:r>
            <w:r w:rsidR="003755EE">
              <w:rPr>
                <w:b/>
                <w:bCs/>
                <w:noProof/>
              </w:rPr>
              <w:t>14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3755EE">
              <w:rPr>
                <w:b/>
                <w:bCs/>
                <w:noProof/>
              </w:rPr>
              <w:t>14</w:t>
            </w:r>
            <w:r>
              <w:rPr>
                <w:b/>
                <w:bCs/>
                <w:sz w:val="24"/>
                <w:szCs w:val="24"/>
              </w:rPr>
              <w:fldChar w:fldCharType="end"/>
            </w:r>
          </w:sdtContent>
        </w:sdt>
      </w:sdtContent>
    </w:sdt>
  </w:p>
  <w:p w14:paraId="1C524C0E" w14:textId="4A37AD54" w:rsidR="00DE545E" w:rsidRDefault="00DE545E">
    <w:pPr>
      <w:pStyle w:val="Footer"/>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836C53" w14:textId="77777777" w:rsidR="00DE545E" w:rsidRDefault="00DE54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55B635" w14:textId="77777777" w:rsidR="00DE545E" w:rsidRDefault="00DE545E">
      <w:r>
        <w:separator/>
      </w:r>
    </w:p>
  </w:footnote>
  <w:footnote w:type="continuationSeparator" w:id="0">
    <w:p w14:paraId="5435A3AD" w14:textId="77777777" w:rsidR="00DE545E" w:rsidRDefault="00DE54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FB366D" w14:textId="77777777" w:rsidR="00DE545E" w:rsidRDefault="00DE545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152B6A" w14:textId="77777777" w:rsidR="00DE545E" w:rsidRDefault="00DE545E">
    <w:pPr>
      <w:pStyle w:val="Header"/>
      <w:jc w:val="right"/>
    </w:pPr>
    <w:r>
      <w:rPr>
        <w:noProof/>
      </w:rPr>
      <w:drawing>
        <wp:anchor distT="0" distB="0" distL="114300" distR="114300" simplePos="0" relativeHeight="251657728" behindDoc="0" locked="0" layoutInCell="1" allowOverlap="1" wp14:anchorId="5B6EE44E" wp14:editId="48395C4D">
          <wp:simplePos x="0" y="0"/>
          <wp:positionH relativeFrom="column">
            <wp:posOffset>-730250</wp:posOffset>
          </wp:positionH>
          <wp:positionV relativeFrom="paragraph">
            <wp:posOffset>-436880</wp:posOffset>
          </wp:positionV>
          <wp:extent cx="7701280" cy="725170"/>
          <wp:effectExtent l="0" t="0" r="0" b="0"/>
          <wp:wrapNone/>
          <wp:docPr id="7" name="Picture 7" descr="Jackson-Doc-Banner-Portrait-Jagged-eff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ackson-Doc-Banner-Portrait-Jagged-effec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01280" cy="7251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B7E0BF" w14:textId="77777777" w:rsidR="00DE545E" w:rsidRDefault="00DE54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1"/>
    <w:multiLevelType w:val="singleLevel"/>
    <w:tmpl w:val="E1228652"/>
    <w:lvl w:ilvl="0">
      <w:start w:val="1"/>
      <w:numFmt w:val="bullet"/>
      <w:pStyle w:val="ListBullet4"/>
      <w:lvlText w:val=""/>
      <w:lvlJc w:val="left"/>
      <w:pPr>
        <w:tabs>
          <w:tab w:val="num" w:pos="1440"/>
        </w:tabs>
        <w:ind w:left="1440" w:hanging="360"/>
      </w:pPr>
      <w:rPr>
        <w:rFonts w:ascii="Symbol" w:hAnsi="Symbol" w:hint="default"/>
      </w:rPr>
    </w:lvl>
  </w:abstractNum>
  <w:abstractNum w:abstractNumId="1" w15:restartNumberingAfterBreak="0">
    <w:nsid w:val="00712C6F"/>
    <w:multiLevelType w:val="hybridMultilevel"/>
    <w:tmpl w:val="C41E52E2"/>
    <w:lvl w:ilvl="0" w:tplc="17D82812">
      <w:start w:val="1"/>
      <w:numFmt w:val="decimal"/>
      <w:pStyle w:val="ListNumber2"/>
      <w:lvlText w:val="%1."/>
      <w:lvlJc w:val="left"/>
      <w:pPr>
        <w:tabs>
          <w:tab w:val="num" w:pos="720"/>
        </w:tabs>
        <w:ind w:left="720" w:hanging="360"/>
      </w:pPr>
      <w:rPr>
        <w:rFonts w:ascii="Times New Roman" w:hAnsi="Times New Roman" w:hint="default"/>
        <w:b w:val="0"/>
        <w:i w:val="0"/>
        <w:sz w:val="24"/>
      </w:rPr>
    </w:lvl>
    <w:lvl w:ilvl="1" w:tplc="04090019" w:tentative="1">
      <w:start w:val="1"/>
      <w:numFmt w:val="lowerLetter"/>
      <w:lvlText w:val="%2."/>
      <w:lvlJc w:val="left"/>
      <w:pPr>
        <w:tabs>
          <w:tab w:val="num" w:pos="1987"/>
        </w:tabs>
        <w:ind w:left="1987" w:hanging="360"/>
      </w:pPr>
    </w:lvl>
    <w:lvl w:ilvl="2" w:tplc="0409001B" w:tentative="1">
      <w:start w:val="1"/>
      <w:numFmt w:val="lowerRoman"/>
      <w:lvlText w:val="%3."/>
      <w:lvlJc w:val="right"/>
      <w:pPr>
        <w:tabs>
          <w:tab w:val="num" w:pos="2707"/>
        </w:tabs>
        <w:ind w:left="2707" w:hanging="180"/>
      </w:pPr>
    </w:lvl>
    <w:lvl w:ilvl="3" w:tplc="0409000F" w:tentative="1">
      <w:start w:val="1"/>
      <w:numFmt w:val="decimal"/>
      <w:lvlText w:val="%4."/>
      <w:lvlJc w:val="left"/>
      <w:pPr>
        <w:tabs>
          <w:tab w:val="num" w:pos="3427"/>
        </w:tabs>
        <w:ind w:left="3427" w:hanging="360"/>
      </w:pPr>
    </w:lvl>
    <w:lvl w:ilvl="4" w:tplc="04090019" w:tentative="1">
      <w:start w:val="1"/>
      <w:numFmt w:val="lowerLetter"/>
      <w:lvlText w:val="%5."/>
      <w:lvlJc w:val="left"/>
      <w:pPr>
        <w:tabs>
          <w:tab w:val="num" w:pos="4147"/>
        </w:tabs>
        <w:ind w:left="4147" w:hanging="360"/>
      </w:pPr>
    </w:lvl>
    <w:lvl w:ilvl="5" w:tplc="0409001B" w:tentative="1">
      <w:start w:val="1"/>
      <w:numFmt w:val="lowerRoman"/>
      <w:lvlText w:val="%6."/>
      <w:lvlJc w:val="right"/>
      <w:pPr>
        <w:tabs>
          <w:tab w:val="num" w:pos="4867"/>
        </w:tabs>
        <w:ind w:left="4867" w:hanging="180"/>
      </w:pPr>
    </w:lvl>
    <w:lvl w:ilvl="6" w:tplc="0409000F" w:tentative="1">
      <w:start w:val="1"/>
      <w:numFmt w:val="decimal"/>
      <w:lvlText w:val="%7."/>
      <w:lvlJc w:val="left"/>
      <w:pPr>
        <w:tabs>
          <w:tab w:val="num" w:pos="5587"/>
        </w:tabs>
        <w:ind w:left="5587" w:hanging="360"/>
      </w:pPr>
    </w:lvl>
    <w:lvl w:ilvl="7" w:tplc="04090019" w:tentative="1">
      <w:start w:val="1"/>
      <w:numFmt w:val="lowerLetter"/>
      <w:lvlText w:val="%8."/>
      <w:lvlJc w:val="left"/>
      <w:pPr>
        <w:tabs>
          <w:tab w:val="num" w:pos="6307"/>
        </w:tabs>
        <w:ind w:left="6307" w:hanging="360"/>
      </w:pPr>
    </w:lvl>
    <w:lvl w:ilvl="8" w:tplc="0409001B" w:tentative="1">
      <w:start w:val="1"/>
      <w:numFmt w:val="lowerRoman"/>
      <w:lvlText w:val="%9."/>
      <w:lvlJc w:val="right"/>
      <w:pPr>
        <w:tabs>
          <w:tab w:val="num" w:pos="7027"/>
        </w:tabs>
        <w:ind w:left="7027" w:hanging="180"/>
      </w:pPr>
    </w:lvl>
  </w:abstractNum>
  <w:abstractNum w:abstractNumId="2" w15:restartNumberingAfterBreak="0">
    <w:nsid w:val="02D96FEE"/>
    <w:multiLevelType w:val="singleLevel"/>
    <w:tmpl w:val="FEEAFCAC"/>
    <w:lvl w:ilvl="0">
      <w:start w:val="1"/>
      <w:numFmt w:val="none"/>
      <w:pStyle w:val="Important3"/>
      <w:lvlText w:val="%1Important:"/>
      <w:lvlJc w:val="left"/>
      <w:pPr>
        <w:tabs>
          <w:tab w:val="num" w:pos="2520"/>
        </w:tabs>
        <w:ind w:left="2520" w:hanging="1440"/>
      </w:pPr>
      <w:rPr>
        <w:rFonts w:ascii="Arial" w:hAnsi="Arial" w:hint="default"/>
        <w:b/>
        <w:i w:val="0"/>
        <w:sz w:val="24"/>
      </w:rPr>
    </w:lvl>
  </w:abstractNum>
  <w:abstractNum w:abstractNumId="3" w15:restartNumberingAfterBreak="0">
    <w:nsid w:val="042109CA"/>
    <w:multiLevelType w:val="singleLevel"/>
    <w:tmpl w:val="9790E798"/>
    <w:lvl w:ilvl="0">
      <w:start w:val="1"/>
      <w:numFmt w:val="none"/>
      <w:pStyle w:val="Note1"/>
      <w:lvlText w:val="Note:"/>
      <w:lvlJc w:val="left"/>
      <w:pPr>
        <w:tabs>
          <w:tab w:val="num" w:pos="720"/>
        </w:tabs>
        <w:ind w:left="0" w:firstLine="0"/>
      </w:pPr>
      <w:rPr>
        <w:rFonts w:ascii="Arial" w:hAnsi="Arial" w:hint="default"/>
        <w:b/>
        <w:i w:val="0"/>
        <w:color w:val="auto"/>
        <w:spacing w:val="0"/>
        <w:w w:val="100"/>
        <w:kern w:val="0"/>
        <w:position w:val="0"/>
        <w:sz w:val="24"/>
        <w:u w:val="none"/>
      </w:rPr>
    </w:lvl>
  </w:abstractNum>
  <w:abstractNum w:abstractNumId="4" w15:restartNumberingAfterBreak="0">
    <w:nsid w:val="05FC349A"/>
    <w:multiLevelType w:val="singleLevel"/>
    <w:tmpl w:val="BB8C90CC"/>
    <w:lvl w:ilvl="0">
      <w:start w:val="1"/>
      <w:numFmt w:val="none"/>
      <w:pStyle w:val="Or3"/>
      <w:lvlText w:val="or"/>
      <w:lvlJc w:val="left"/>
      <w:pPr>
        <w:tabs>
          <w:tab w:val="num" w:pos="1627"/>
        </w:tabs>
        <w:ind w:left="1627" w:hanging="360"/>
      </w:pPr>
      <w:rPr>
        <w:rFonts w:ascii="Arial" w:hAnsi="Arial" w:hint="default"/>
        <w:b/>
        <w:i/>
        <w:sz w:val="24"/>
      </w:rPr>
    </w:lvl>
  </w:abstractNum>
  <w:abstractNum w:abstractNumId="5" w15:restartNumberingAfterBreak="0">
    <w:nsid w:val="08083E2D"/>
    <w:multiLevelType w:val="hybridMultilevel"/>
    <w:tmpl w:val="84E826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4D3C3A"/>
    <w:multiLevelType w:val="hybridMultilevel"/>
    <w:tmpl w:val="5C56A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E212A3"/>
    <w:multiLevelType w:val="hybridMultilevel"/>
    <w:tmpl w:val="B49A075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7F1070"/>
    <w:multiLevelType w:val="hybridMultilevel"/>
    <w:tmpl w:val="83E097EC"/>
    <w:lvl w:ilvl="0" w:tplc="6A6ABCEE">
      <w:start w:val="1"/>
      <w:numFmt w:val="bullet"/>
      <w:lvlText w:val=""/>
      <w:lvlJc w:val="left"/>
      <w:pPr>
        <w:ind w:left="1368" w:hanging="72"/>
      </w:pPr>
      <w:rPr>
        <w:rFonts w:ascii="Symbol" w:hAnsi="Symbol"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9" w15:restartNumberingAfterBreak="0">
    <w:nsid w:val="19B864C5"/>
    <w:multiLevelType w:val="hybridMultilevel"/>
    <w:tmpl w:val="E63669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985ABE"/>
    <w:multiLevelType w:val="singleLevel"/>
    <w:tmpl w:val="2E8E587A"/>
    <w:lvl w:ilvl="0">
      <w:start w:val="1"/>
      <w:numFmt w:val="none"/>
      <w:pStyle w:val="Or2"/>
      <w:lvlText w:val="or"/>
      <w:lvlJc w:val="left"/>
      <w:pPr>
        <w:tabs>
          <w:tab w:val="num" w:pos="1260"/>
        </w:tabs>
        <w:ind w:left="1260" w:hanging="360"/>
      </w:pPr>
      <w:rPr>
        <w:rFonts w:ascii="Arial" w:hAnsi="Arial" w:hint="default"/>
        <w:b/>
        <w:i/>
        <w:sz w:val="24"/>
      </w:rPr>
    </w:lvl>
  </w:abstractNum>
  <w:abstractNum w:abstractNumId="11" w15:restartNumberingAfterBreak="0">
    <w:nsid w:val="1ED228DB"/>
    <w:multiLevelType w:val="multilevel"/>
    <w:tmpl w:val="62EAFF4C"/>
    <w:lvl w:ilvl="0">
      <w:start w:val="1"/>
      <w:numFmt w:val="decimal"/>
      <w:pStyle w:val="TOC1"/>
      <w:suff w:val="space"/>
      <w:lvlText w:val="%1"/>
      <w:lvlJc w:val="left"/>
      <w:pPr>
        <w:ind w:left="0" w:firstLine="0"/>
      </w:pPr>
      <w:rPr>
        <w:rFonts w:ascii="Arial" w:hAnsi="Arial" w:hint="default"/>
        <w:b w:val="0"/>
        <w:i w:val="0"/>
        <w:sz w:val="24"/>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2" w15:restartNumberingAfterBreak="0">
    <w:nsid w:val="202C714E"/>
    <w:multiLevelType w:val="singleLevel"/>
    <w:tmpl w:val="E47280C2"/>
    <w:lvl w:ilvl="0">
      <w:start w:val="1"/>
      <w:numFmt w:val="none"/>
      <w:pStyle w:val="Important1"/>
      <w:lvlText w:val="Important:"/>
      <w:lvlJc w:val="left"/>
      <w:pPr>
        <w:tabs>
          <w:tab w:val="num" w:pos="1368"/>
        </w:tabs>
        <w:ind w:left="1368" w:hanging="1368"/>
      </w:pPr>
      <w:rPr>
        <w:rFonts w:ascii="Arial" w:hAnsi="Arial" w:hint="default"/>
        <w:b/>
        <w:i w:val="0"/>
        <w:sz w:val="24"/>
      </w:rPr>
    </w:lvl>
  </w:abstractNum>
  <w:abstractNum w:abstractNumId="13" w15:restartNumberingAfterBreak="0">
    <w:nsid w:val="25BF57CF"/>
    <w:multiLevelType w:val="hybridMultilevel"/>
    <w:tmpl w:val="CD6E7DA4"/>
    <w:lvl w:ilvl="0" w:tplc="62AE3338">
      <w:start w:val="1"/>
      <w:numFmt w:val="bullet"/>
      <w:lvlText w:val=""/>
      <w:lvlJc w:val="left"/>
      <w:pPr>
        <w:ind w:left="1368" w:hanging="72"/>
      </w:pPr>
      <w:rPr>
        <w:rFonts w:ascii="Symbol" w:hAnsi="Symbol"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14" w15:restartNumberingAfterBreak="0">
    <w:nsid w:val="2AB23060"/>
    <w:multiLevelType w:val="singleLevel"/>
    <w:tmpl w:val="1B389794"/>
    <w:lvl w:ilvl="0">
      <w:start w:val="1"/>
      <w:numFmt w:val="none"/>
      <w:pStyle w:val="Important4"/>
      <w:lvlText w:val="%1Important:"/>
      <w:lvlJc w:val="left"/>
      <w:pPr>
        <w:tabs>
          <w:tab w:val="num" w:pos="2880"/>
        </w:tabs>
        <w:ind w:left="1440" w:firstLine="0"/>
      </w:pPr>
      <w:rPr>
        <w:rFonts w:ascii="Arial" w:hAnsi="Arial" w:hint="default"/>
        <w:b/>
        <w:i w:val="0"/>
        <w:sz w:val="24"/>
      </w:rPr>
    </w:lvl>
  </w:abstractNum>
  <w:abstractNum w:abstractNumId="15" w15:restartNumberingAfterBreak="0">
    <w:nsid w:val="2DAC6197"/>
    <w:multiLevelType w:val="hybridMultilevel"/>
    <w:tmpl w:val="02D4010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5D16289"/>
    <w:multiLevelType w:val="singleLevel"/>
    <w:tmpl w:val="D8FA7D1C"/>
    <w:lvl w:ilvl="0">
      <w:numFmt w:val="none"/>
      <w:pStyle w:val="Or1"/>
      <w:lvlText w:val="%1or"/>
      <w:lvlJc w:val="left"/>
      <w:pPr>
        <w:tabs>
          <w:tab w:val="num" w:pos="1260"/>
        </w:tabs>
        <w:ind w:left="900" w:hanging="360"/>
      </w:pPr>
      <w:rPr>
        <w:rFonts w:ascii="Arial" w:hAnsi="Arial" w:hint="default"/>
        <w:b/>
        <w:i/>
        <w:sz w:val="24"/>
      </w:rPr>
    </w:lvl>
  </w:abstractNum>
  <w:abstractNum w:abstractNumId="17" w15:restartNumberingAfterBreak="0">
    <w:nsid w:val="36C0325D"/>
    <w:multiLevelType w:val="hybridMultilevel"/>
    <w:tmpl w:val="670CCB52"/>
    <w:lvl w:ilvl="0" w:tplc="17C06D7E">
      <w:start w:val="1"/>
      <w:numFmt w:val="decimal"/>
      <w:lvlRestart w:val="0"/>
      <w:pStyle w:val="ListNumber4"/>
      <w:lvlText w:val="%1."/>
      <w:lvlJc w:val="left"/>
      <w:pPr>
        <w:tabs>
          <w:tab w:val="num" w:pos="1440"/>
        </w:tabs>
        <w:ind w:left="1440" w:hanging="360"/>
      </w:pPr>
      <w:rPr>
        <w:rFonts w:ascii="Times New Roman" w:hAnsi="Times New Roman" w:hint="default"/>
        <w:b w:val="0"/>
        <w:i w:val="0"/>
        <w:color w:val="auto"/>
        <w:sz w:val="24"/>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7267400"/>
    <w:multiLevelType w:val="hybridMultilevel"/>
    <w:tmpl w:val="3836C634"/>
    <w:lvl w:ilvl="0" w:tplc="B8A088F8">
      <w:start w:val="1"/>
      <w:numFmt w:val="decimal"/>
      <w:pStyle w:val="ListNumber3"/>
      <w:lvlText w:val="%1."/>
      <w:lvlJc w:val="left"/>
      <w:pPr>
        <w:tabs>
          <w:tab w:val="num" w:pos="1080"/>
        </w:tabs>
        <w:ind w:left="1080" w:hanging="360"/>
      </w:pPr>
      <w:rPr>
        <w:rFonts w:ascii="Times New Roman" w:hAnsi="Times New Roman" w:hint="default"/>
        <w:b w:val="0"/>
        <w:i w:val="0"/>
        <w:sz w:val="24"/>
      </w:rPr>
    </w:lvl>
    <w:lvl w:ilvl="1" w:tplc="04090019" w:tentative="1">
      <w:start w:val="1"/>
      <w:numFmt w:val="lowerLetter"/>
      <w:lvlText w:val="%2."/>
      <w:lvlJc w:val="left"/>
      <w:pPr>
        <w:tabs>
          <w:tab w:val="num" w:pos="1987"/>
        </w:tabs>
        <w:ind w:left="1987" w:hanging="360"/>
      </w:pPr>
    </w:lvl>
    <w:lvl w:ilvl="2" w:tplc="0409001B" w:tentative="1">
      <w:start w:val="1"/>
      <w:numFmt w:val="lowerRoman"/>
      <w:lvlText w:val="%3."/>
      <w:lvlJc w:val="right"/>
      <w:pPr>
        <w:tabs>
          <w:tab w:val="num" w:pos="2707"/>
        </w:tabs>
        <w:ind w:left="2707" w:hanging="180"/>
      </w:pPr>
    </w:lvl>
    <w:lvl w:ilvl="3" w:tplc="0409000F" w:tentative="1">
      <w:start w:val="1"/>
      <w:numFmt w:val="decimal"/>
      <w:lvlText w:val="%4."/>
      <w:lvlJc w:val="left"/>
      <w:pPr>
        <w:tabs>
          <w:tab w:val="num" w:pos="3427"/>
        </w:tabs>
        <w:ind w:left="3427" w:hanging="360"/>
      </w:pPr>
    </w:lvl>
    <w:lvl w:ilvl="4" w:tplc="04090019" w:tentative="1">
      <w:start w:val="1"/>
      <w:numFmt w:val="lowerLetter"/>
      <w:lvlText w:val="%5."/>
      <w:lvlJc w:val="left"/>
      <w:pPr>
        <w:tabs>
          <w:tab w:val="num" w:pos="4147"/>
        </w:tabs>
        <w:ind w:left="4147" w:hanging="360"/>
      </w:pPr>
    </w:lvl>
    <w:lvl w:ilvl="5" w:tplc="0409001B" w:tentative="1">
      <w:start w:val="1"/>
      <w:numFmt w:val="lowerRoman"/>
      <w:lvlText w:val="%6."/>
      <w:lvlJc w:val="right"/>
      <w:pPr>
        <w:tabs>
          <w:tab w:val="num" w:pos="4867"/>
        </w:tabs>
        <w:ind w:left="4867" w:hanging="180"/>
      </w:pPr>
    </w:lvl>
    <w:lvl w:ilvl="6" w:tplc="0409000F" w:tentative="1">
      <w:start w:val="1"/>
      <w:numFmt w:val="decimal"/>
      <w:lvlText w:val="%7."/>
      <w:lvlJc w:val="left"/>
      <w:pPr>
        <w:tabs>
          <w:tab w:val="num" w:pos="5587"/>
        </w:tabs>
        <w:ind w:left="5587" w:hanging="360"/>
      </w:pPr>
    </w:lvl>
    <w:lvl w:ilvl="7" w:tplc="04090019" w:tentative="1">
      <w:start w:val="1"/>
      <w:numFmt w:val="lowerLetter"/>
      <w:lvlText w:val="%8."/>
      <w:lvlJc w:val="left"/>
      <w:pPr>
        <w:tabs>
          <w:tab w:val="num" w:pos="6307"/>
        </w:tabs>
        <w:ind w:left="6307" w:hanging="360"/>
      </w:pPr>
    </w:lvl>
    <w:lvl w:ilvl="8" w:tplc="0409001B" w:tentative="1">
      <w:start w:val="1"/>
      <w:numFmt w:val="lowerRoman"/>
      <w:lvlText w:val="%9."/>
      <w:lvlJc w:val="right"/>
      <w:pPr>
        <w:tabs>
          <w:tab w:val="num" w:pos="7027"/>
        </w:tabs>
        <w:ind w:left="7027" w:hanging="180"/>
      </w:pPr>
    </w:lvl>
  </w:abstractNum>
  <w:abstractNum w:abstractNumId="19" w15:restartNumberingAfterBreak="0">
    <w:nsid w:val="37323FE1"/>
    <w:multiLevelType w:val="singleLevel"/>
    <w:tmpl w:val="20C0E0DE"/>
    <w:lvl w:ilvl="0">
      <w:start w:val="1"/>
      <w:numFmt w:val="none"/>
      <w:pStyle w:val="Note4"/>
      <w:lvlText w:val="Note:"/>
      <w:lvlJc w:val="left"/>
      <w:pPr>
        <w:tabs>
          <w:tab w:val="num" w:pos="1800"/>
        </w:tabs>
        <w:ind w:left="1080" w:firstLine="0"/>
      </w:pPr>
      <w:rPr>
        <w:rFonts w:ascii="Arial" w:hAnsi="Arial" w:hint="default"/>
        <w:b/>
        <w:i w:val="0"/>
        <w:color w:val="auto"/>
        <w:spacing w:val="0"/>
        <w:w w:val="100"/>
        <w:kern w:val="0"/>
        <w:position w:val="0"/>
        <w:sz w:val="24"/>
        <w:u w:val="none"/>
      </w:rPr>
    </w:lvl>
  </w:abstractNum>
  <w:abstractNum w:abstractNumId="20" w15:restartNumberingAfterBreak="0">
    <w:nsid w:val="3FBA13D5"/>
    <w:multiLevelType w:val="hybridMultilevel"/>
    <w:tmpl w:val="2B5240A2"/>
    <w:lvl w:ilvl="0" w:tplc="95E60070">
      <w:start w:val="1"/>
      <w:numFmt w:val="bullet"/>
      <w:lvlText w:val=""/>
      <w:lvlJc w:val="left"/>
      <w:pPr>
        <w:ind w:left="1368" w:hanging="72"/>
      </w:pPr>
      <w:rPr>
        <w:rFonts w:ascii="Symbol" w:hAnsi="Symbol"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21" w15:restartNumberingAfterBreak="0">
    <w:nsid w:val="41B16647"/>
    <w:multiLevelType w:val="hybridMultilevel"/>
    <w:tmpl w:val="367A63A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3F24ECB"/>
    <w:multiLevelType w:val="singleLevel"/>
    <w:tmpl w:val="D7BAB908"/>
    <w:lvl w:ilvl="0">
      <w:start w:val="1"/>
      <w:numFmt w:val="none"/>
      <w:pStyle w:val="Note3"/>
      <w:lvlText w:val="Note:"/>
      <w:lvlJc w:val="left"/>
      <w:pPr>
        <w:tabs>
          <w:tab w:val="num" w:pos="1440"/>
        </w:tabs>
        <w:ind w:left="720" w:firstLine="0"/>
      </w:pPr>
      <w:rPr>
        <w:rFonts w:ascii="Arial" w:hAnsi="Arial" w:hint="default"/>
        <w:b/>
        <w:i w:val="0"/>
        <w:color w:val="auto"/>
        <w:spacing w:val="0"/>
        <w:w w:val="100"/>
        <w:kern w:val="0"/>
        <w:position w:val="0"/>
        <w:sz w:val="24"/>
        <w:u w:val="none"/>
      </w:rPr>
    </w:lvl>
  </w:abstractNum>
  <w:abstractNum w:abstractNumId="23" w15:restartNumberingAfterBreak="0">
    <w:nsid w:val="44890CFD"/>
    <w:multiLevelType w:val="hybridMultilevel"/>
    <w:tmpl w:val="4CD26574"/>
    <w:lvl w:ilvl="0" w:tplc="8646AF8E">
      <w:start w:val="1"/>
      <w:numFmt w:val="bullet"/>
      <w:pStyle w:val="ListBullet1"/>
      <w:lvlText w:val=""/>
      <w:lvlJc w:val="left"/>
      <w:pPr>
        <w:tabs>
          <w:tab w:val="num" w:pos="720"/>
        </w:tabs>
        <w:ind w:left="72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8F81B1A"/>
    <w:multiLevelType w:val="hybridMultilevel"/>
    <w:tmpl w:val="CC7E9DB0"/>
    <w:lvl w:ilvl="0" w:tplc="04090001">
      <w:start w:val="1"/>
      <w:numFmt w:val="bullet"/>
      <w:lvlText w:val=""/>
      <w:lvlJc w:val="left"/>
      <w:pPr>
        <w:ind w:left="3024" w:hanging="360"/>
      </w:pPr>
      <w:rPr>
        <w:rFonts w:ascii="Symbol" w:hAnsi="Symbol" w:hint="default"/>
      </w:rPr>
    </w:lvl>
    <w:lvl w:ilvl="1" w:tplc="E10ABAAA">
      <w:start w:val="1"/>
      <w:numFmt w:val="bullet"/>
      <w:lvlText w:val=""/>
      <w:lvlJc w:val="left"/>
      <w:pPr>
        <w:ind w:left="1368" w:hanging="72"/>
      </w:pPr>
      <w:rPr>
        <w:rFonts w:ascii="Symbol" w:hAnsi="Symbol" w:hint="default"/>
      </w:rPr>
    </w:lvl>
    <w:lvl w:ilvl="2" w:tplc="04090005" w:tentative="1">
      <w:start w:val="1"/>
      <w:numFmt w:val="bullet"/>
      <w:lvlText w:val=""/>
      <w:lvlJc w:val="left"/>
      <w:pPr>
        <w:ind w:left="4464" w:hanging="360"/>
      </w:pPr>
      <w:rPr>
        <w:rFonts w:ascii="Wingdings" w:hAnsi="Wingdings" w:hint="default"/>
      </w:rPr>
    </w:lvl>
    <w:lvl w:ilvl="3" w:tplc="04090001" w:tentative="1">
      <w:start w:val="1"/>
      <w:numFmt w:val="bullet"/>
      <w:lvlText w:val=""/>
      <w:lvlJc w:val="left"/>
      <w:pPr>
        <w:ind w:left="5184" w:hanging="360"/>
      </w:pPr>
      <w:rPr>
        <w:rFonts w:ascii="Symbol" w:hAnsi="Symbol" w:hint="default"/>
      </w:rPr>
    </w:lvl>
    <w:lvl w:ilvl="4" w:tplc="04090003" w:tentative="1">
      <w:start w:val="1"/>
      <w:numFmt w:val="bullet"/>
      <w:lvlText w:val="o"/>
      <w:lvlJc w:val="left"/>
      <w:pPr>
        <w:ind w:left="5904" w:hanging="360"/>
      </w:pPr>
      <w:rPr>
        <w:rFonts w:ascii="Courier New" w:hAnsi="Courier New" w:cs="Courier New" w:hint="default"/>
      </w:rPr>
    </w:lvl>
    <w:lvl w:ilvl="5" w:tplc="04090005" w:tentative="1">
      <w:start w:val="1"/>
      <w:numFmt w:val="bullet"/>
      <w:lvlText w:val=""/>
      <w:lvlJc w:val="left"/>
      <w:pPr>
        <w:ind w:left="6624" w:hanging="360"/>
      </w:pPr>
      <w:rPr>
        <w:rFonts w:ascii="Wingdings" w:hAnsi="Wingdings" w:hint="default"/>
      </w:rPr>
    </w:lvl>
    <w:lvl w:ilvl="6" w:tplc="04090001" w:tentative="1">
      <w:start w:val="1"/>
      <w:numFmt w:val="bullet"/>
      <w:lvlText w:val=""/>
      <w:lvlJc w:val="left"/>
      <w:pPr>
        <w:ind w:left="7344" w:hanging="360"/>
      </w:pPr>
      <w:rPr>
        <w:rFonts w:ascii="Symbol" w:hAnsi="Symbol" w:hint="default"/>
      </w:rPr>
    </w:lvl>
    <w:lvl w:ilvl="7" w:tplc="04090003" w:tentative="1">
      <w:start w:val="1"/>
      <w:numFmt w:val="bullet"/>
      <w:lvlText w:val="o"/>
      <w:lvlJc w:val="left"/>
      <w:pPr>
        <w:ind w:left="8064" w:hanging="360"/>
      </w:pPr>
      <w:rPr>
        <w:rFonts w:ascii="Courier New" w:hAnsi="Courier New" w:cs="Courier New" w:hint="default"/>
      </w:rPr>
    </w:lvl>
    <w:lvl w:ilvl="8" w:tplc="04090005" w:tentative="1">
      <w:start w:val="1"/>
      <w:numFmt w:val="bullet"/>
      <w:lvlText w:val=""/>
      <w:lvlJc w:val="left"/>
      <w:pPr>
        <w:ind w:left="8784" w:hanging="360"/>
      </w:pPr>
      <w:rPr>
        <w:rFonts w:ascii="Wingdings" w:hAnsi="Wingdings" w:hint="default"/>
      </w:rPr>
    </w:lvl>
  </w:abstractNum>
  <w:abstractNum w:abstractNumId="25" w15:restartNumberingAfterBreak="0">
    <w:nsid w:val="4CB45B93"/>
    <w:multiLevelType w:val="hybridMultilevel"/>
    <w:tmpl w:val="B8D0950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E583C71"/>
    <w:multiLevelType w:val="singleLevel"/>
    <w:tmpl w:val="F342EC46"/>
    <w:lvl w:ilvl="0">
      <w:start w:val="1"/>
      <w:numFmt w:val="none"/>
      <w:pStyle w:val="Important2"/>
      <w:lvlText w:val="%1Important:"/>
      <w:lvlJc w:val="left"/>
      <w:pPr>
        <w:tabs>
          <w:tab w:val="num" w:pos="1800"/>
        </w:tabs>
        <w:ind w:left="1800" w:hanging="1433"/>
      </w:pPr>
      <w:rPr>
        <w:rFonts w:ascii="Arial" w:hAnsi="Arial" w:hint="default"/>
        <w:b/>
        <w:i w:val="0"/>
        <w:sz w:val="24"/>
      </w:rPr>
    </w:lvl>
  </w:abstractNum>
  <w:abstractNum w:abstractNumId="27" w15:restartNumberingAfterBreak="0">
    <w:nsid w:val="50F7573B"/>
    <w:multiLevelType w:val="singleLevel"/>
    <w:tmpl w:val="489C19C2"/>
    <w:lvl w:ilvl="0">
      <w:start w:val="1"/>
      <w:numFmt w:val="none"/>
      <w:pStyle w:val="or20"/>
      <w:lvlText w:val="Note:"/>
      <w:lvlJc w:val="left"/>
      <w:pPr>
        <w:tabs>
          <w:tab w:val="num" w:pos="2160"/>
        </w:tabs>
        <w:ind w:left="1440" w:firstLine="0"/>
      </w:pPr>
      <w:rPr>
        <w:rFonts w:ascii="Times New Roman" w:hAnsi="Times New Roman" w:hint="default"/>
        <w:b/>
        <w:i w:val="0"/>
        <w:spacing w:val="0"/>
        <w:w w:val="100"/>
        <w:kern w:val="0"/>
        <w:position w:val="0"/>
        <w:sz w:val="24"/>
        <w:u w:val="none"/>
      </w:rPr>
    </w:lvl>
  </w:abstractNum>
  <w:abstractNum w:abstractNumId="28" w15:restartNumberingAfterBreak="0">
    <w:nsid w:val="519209AD"/>
    <w:multiLevelType w:val="hybridMultilevel"/>
    <w:tmpl w:val="D8E8BA82"/>
    <w:lvl w:ilvl="0" w:tplc="76ECA4D2">
      <w:start w:val="1"/>
      <w:numFmt w:val="bullet"/>
      <w:lvlText w:val=""/>
      <w:lvlJc w:val="left"/>
      <w:pPr>
        <w:ind w:left="1368" w:hanging="72"/>
      </w:pPr>
      <w:rPr>
        <w:rFonts w:ascii="Symbol" w:hAnsi="Symbol" w:hint="default"/>
      </w:rPr>
    </w:lvl>
    <w:lvl w:ilvl="1" w:tplc="04090001">
      <w:start w:val="1"/>
      <w:numFmt w:val="bullet"/>
      <w:lvlText w:val=""/>
      <w:lvlJc w:val="left"/>
      <w:pPr>
        <w:ind w:left="2088" w:hanging="360"/>
      </w:pPr>
      <w:rPr>
        <w:rFonts w:ascii="Symbol" w:hAnsi="Symbol"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29" w15:restartNumberingAfterBreak="0">
    <w:nsid w:val="53411B5B"/>
    <w:multiLevelType w:val="singleLevel"/>
    <w:tmpl w:val="2E0CC7CE"/>
    <w:lvl w:ilvl="0">
      <w:start w:val="1"/>
      <w:numFmt w:val="bullet"/>
      <w:pStyle w:val="ListBullet3"/>
      <w:lvlText w:val=""/>
      <w:lvlJc w:val="left"/>
      <w:pPr>
        <w:tabs>
          <w:tab w:val="num" w:pos="0"/>
        </w:tabs>
        <w:ind w:left="936" w:hanging="216"/>
      </w:pPr>
      <w:rPr>
        <w:rFonts w:ascii="Symbol" w:hAnsi="Symbol" w:hint="default"/>
      </w:rPr>
    </w:lvl>
  </w:abstractNum>
  <w:abstractNum w:abstractNumId="30" w15:restartNumberingAfterBreak="0">
    <w:nsid w:val="562B7FB6"/>
    <w:multiLevelType w:val="hybridMultilevel"/>
    <w:tmpl w:val="365E08C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6456964"/>
    <w:multiLevelType w:val="hybridMultilevel"/>
    <w:tmpl w:val="B25C17D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D9E4E28"/>
    <w:multiLevelType w:val="hybridMultilevel"/>
    <w:tmpl w:val="7130D10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DEC6977"/>
    <w:multiLevelType w:val="singleLevel"/>
    <w:tmpl w:val="AD0419F2"/>
    <w:lvl w:ilvl="0">
      <w:start w:val="1"/>
      <w:numFmt w:val="bullet"/>
      <w:pStyle w:val="ListBullet2"/>
      <w:lvlText w:val=""/>
      <w:lvlJc w:val="left"/>
      <w:pPr>
        <w:tabs>
          <w:tab w:val="num" w:pos="0"/>
        </w:tabs>
        <w:ind w:left="662" w:hanging="216"/>
      </w:pPr>
      <w:rPr>
        <w:rFonts w:ascii="Symbol" w:hAnsi="Symbol" w:hint="default"/>
      </w:rPr>
    </w:lvl>
  </w:abstractNum>
  <w:abstractNum w:abstractNumId="34" w15:restartNumberingAfterBreak="0">
    <w:nsid w:val="5FD35C7E"/>
    <w:multiLevelType w:val="hybridMultilevel"/>
    <w:tmpl w:val="3ED03B8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1FC5974"/>
    <w:multiLevelType w:val="hybridMultilevel"/>
    <w:tmpl w:val="3A6CAA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4751C75"/>
    <w:multiLevelType w:val="hybridMultilevel"/>
    <w:tmpl w:val="4A3075B4"/>
    <w:lvl w:ilvl="0" w:tplc="C61834AE">
      <w:start w:val="1"/>
      <w:numFmt w:val="lowerLetter"/>
      <w:lvlRestart w:val="0"/>
      <w:pStyle w:val="ABCList4"/>
      <w:lvlText w:val="%1."/>
      <w:lvlJc w:val="left"/>
      <w:pPr>
        <w:tabs>
          <w:tab w:val="num" w:pos="1440"/>
        </w:tabs>
        <w:ind w:left="1440" w:hanging="360"/>
      </w:pPr>
      <w:rPr>
        <w:rFonts w:ascii="Times New Roman" w:hAnsi="Times New Roman" w:hint="default"/>
        <w:b w:val="0"/>
        <w:i w:val="0"/>
        <w:sz w:val="24"/>
      </w:rPr>
    </w:lvl>
    <w:lvl w:ilvl="1" w:tplc="AB30CE44" w:tentative="1">
      <w:start w:val="1"/>
      <w:numFmt w:val="lowerLetter"/>
      <w:lvlText w:val="%2."/>
      <w:lvlJc w:val="left"/>
      <w:pPr>
        <w:tabs>
          <w:tab w:val="num" w:pos="1440"/>
        </w:tabs>
        <w:ind w:left="1440" w:hanging="360"/>
      </w:pPr>
    </w:lvl>
    <w:lvl w:ilvl="2" w:tplc="A8C4F910" w:tentative="1">
      <w:start w:val="1"/>
      <w:numFmt w:val="lowerRoman"/>
      <w:lvlText w:val="%3."/>
      <w:lvlJc w:val="right"/>
      <w:pPr>
        <w:tabs>
          <w:tab w:val="num" w:pos="2160"/>
        </w:tabs>
        <w:ind w:left="2160" w:hanging="180"/>
      </w:pPr>
    </w:lvl>
    <w:lvl w:ilvl="3" w:tplc="8578E67C" w:tentative="1">
      <w:start w:val="1"/>
      <w:numFmt w:val="decimal"/>
      <w:lvlText w:val="%4."/>
      <w:lvlJc w:val="left"/>
      <w:pPr>
        <w:tabs>
          <w:tab w:val="num" w:pos="2880"/>
        </w:tabs>
        <w:ind w:left="2880" w:hanging="360"/>
      </w:pPr>
    </w:lvl>
    <w:lvl w:ilvl="4" w:tplc="CBC4D298" w:tentative="1">
      <w:start w:val="1"/>
      <w:numFmt w:val="lowerLetter"/>
      <w:lvlText w:val="%5."/>
      <w:lvlJc w:val="left"/>
      <w:pPr>
        <w:tabs>
          <w:tab w:val="num" w:pos="3600"/>
        </w:tabs>
        <w:ind w:left="3600" w:hanging="360"/>
      </w:pPr>
    </w:lvl>
    <w:lvl w:ilvl="5" w:tplc="995E5860" w:tentative="1">
      <w:start w:val="1"/>
      <w:numFmt w:val="lowerRoman"/>
      <w:lvlText w:val="%6."/>
      <w:lvlJc w:val="right"/>
      <w:pPr>
        <w:tabs>
          <w:tab w:val="num" w:pos="4320"/>
        </w:tabs>
        <w:ind w:left="4320" w:hanging="180"/>
      </w:pPr>
    </w:lvl>
    <w:lvl w:ilvl="6" w:tplc="C33C9194" w:tentative="1">
      <w:start w:val="1"/>
      <w:numFmt w:val="decimal"/>
      <w:lvlText w:val="%7."/>
      <w:lvlJc w:val="left"/>
      <w:pPr>
        <w:tabs>
          <w:tab w:val="num" w:pos="5040"/>
        </w:tabs>
        <w:ind w:left="5040" w:hanging="360"/>
      </w:pPr>
    </w:lvl>
    <w:lvl w:ilvl="7" w:tplc="6792E06E" w:tentative="1">
      <w:start w:val="1"/>
      <w:numFmt w:val="lowerLetter"/>
      <w:lvlText w:val="%8."/>
      <w:lvlJc w:val="left"/>
      <w:pPr>
        <w:tabs>
          <w:tab w:val="num" w:pos="5760"/>
        </w:tabs>
        <w:ind w:left="5760" w:hanging="360"/>
      </w:pPr>
    </w:lvl>
    <w:lvl w:ilvl="8" w:tplc="605E5782" w:tentative="1">
      <w:start w:val="1"/>
      <w:numFmt w:val="lowerRoman"/>
      <w:lvlText w:val="%9."/>
      <w:lvlJc w:val="right"/>
      <w:pPr>
        <w:tabs>
          <w:tab w:val="num" w:pos="6480"/>
        </w:tabs>
        <w:ind w:left="6480" w:hanging="180"/>
      </w:pPr>
    </w:lvl>
  </w:abstractNum>
  <w:abstractNum w:abstractNumId="37" w15:restartNumberingAfterBreak="0">
    <w:nsid w:val="68F847FF"/>
    <w:multiLevelType w:val="hybridMultilevel"/>
    <w:tmpl w:val="6D2489AC"/>
    <w:lvl w:ilvl="0" w:tplc="13B0A2AA">
      <w:start w:val="1"/>
      <w:numFmt w:val="lowerLetter"/>
      <w:lvlRestart w:val="0"/>
      <w:pStyle w:val="ABCList1"/>
      <w:lvlText w:val="%1."/>
      <w:lvlJc w:val="left"/>
      <w:pPr>
        <w:tabs>
          <w:tab w:val="num" w:pos="360"/>
        </w:tabs>
        <w:ind w:left="360" w:hanging="360"/>
      </w:pPr>
      <w:rPr>
        <w:rFonts w:ascii="Times New Roman" w:hAnsi="Times New Roman" w:hint="default"/>
        <w:b w:val="0"/>
        <w:i w:val="0"/>
        <w:sz w:val="24"/>
      </w:rPr>
    </w:lvl>
    <w:lvl w:ilvl="1" w:tplc="1DAA49DA" w:tentative="1">
      <w:start w:val="1"/>
      <w:numFmt w:val="lowerLetter"/>
      <w:lvlText w:val="%2."/>
      <w:lvlJc w:val="left"/>
      <w:pPr>
        <w:tabs>
          <w:tab w:val="num" w:pos="1440"/>
        </w:tabs>
        <w:ind w:left="1440" w:hanging="360"/>
      </w:pPr>
    </w:lvl>
    <w:lvl w:ilvl="2" w:tplc="A3765B08" w:tentative="1">
      <w:start w:val="1"/>
      <w:numFmt w:val="lowerRoman"/>
      <w:lvlText w:val="%3."/>
      <w:lvlJc w:val="right"/>
      <w:pPr>
        <w:tabs>
          <w:tab w:val="num" w:pos="2160"/>
        </w:tabs>
        <w:ind w:left="2160" w:hanging="180"/>
      </w:pPr>
    </w:lvl>
    <w:lvl w:ilvl="3" w:tplc="CE74AC4C" w:tentative="1">
      <w:start w:val="1"/>
      <w:numFmt w:val="decimal"/>
      <w:lvlText w:val="%4."/>
      <w:lvlJc w:val="left"/>
      <w:pPr>
        <w:tabs>
          <w:tab w:val="num" w:pos="2880"/>
        </w:tabs>
        <w:ind w:left="2880" w:hanging="360"/>
      </w:pPr>
    </w:lvl>
    <w:lvl w:ilvl="4" w:tplc="8ED06594" w:tentative="1">
      <w:start w:val="1"/>
      <w:numFmt w:val="lowerLetter"/>
      <w:lvlText w:val="%5."/>
      <w:lvlJc w:val="left"/>
      <w:pPr>
        <w:tabs>
          <w:tab w:val="num" w:pos="3600"/>
        </w:tabs>
        <w:ind w:left="3600" w:hanging="360"/>
      </w:pPr>
    </w:lvl>
    <w:lvl w:ilvl="5" w:tplc="4D648694" w:tentative="1">
      <w:start w:val="1"/>
      <w:numFmt w:val="lowerRoman"/>
      <w:lvlText w:val="%6."/>
      <w:lvlJc w:val="right"/>
      <w:pPr>
        <w:tabs>
          <w:tab w:val="num" w:pos="4320"/>
        </w:tabs>
        <w:ind w:left="4320" w:hanging="180"/>
      </w:pPr>
    </w:lvl>
    <w:lvl w:ilvl="6" w:tplc="5D867B3C" w:tentative="1">
      <w:start w:val="1"/>
      <w:numFmt w:val="decimal"/>
      <w:lvlText w:val="%7."/>
      <w:lvlJc w:val="left"/>
      <w:pPr>
        <w:tabs>
          <w:tab w:val="num" w:pos="5040"/>
        </w:tabs>
        <w:ind w:left="5040" w:hanging="360"/>
      </w:pPr>
    </w:lvl>
    <w:lvl w:ilvl="7" w:tplc="090687A6" w:tentative="1">
      <w:start w:val="1"/>
      <w:numFmt w:val="lowerLetter"/>
      <w:lvlText w:val="%8."/>
      <w:lvlJc w:val="left"/>
      <w:pPr>
        <w:tabs>
          <w:tab w:val="num" w:pos="5760"/>
        </w:tabs>
        <w:ind w:left="5760" w:hanging="360"/>
      </w:pPr>
    </w:lvl>
    <w:lvl w:ilvl="8" w:tplc="8C3C5A70" w:tentative="1">
      <w:start w:val="1"/>
      <w:numFmt w:val="lowerRoman"/>
      <w:lvlText w:val="%9."/>
      <w:lvlJc w:val="right"/>
      <w:pPr>
        <w:tabs>
          <w:tab w:val="num" w:pos="6480"/>
        </w:tabs>
        <w:ind w:left="6480" w:hanging="180"/>
      </w:pPr>
    </w:lvl>
  </w:abstractNum>
  <w:abstractNum w:abstractNumId="38" w15:restartNumberingAfterBreak="0">
    <w:nsid w:val="69E5321D"/>
    <w:multiLevelType w:val="hybridMultilevel"/>
    <w:tmpl w:val="9C4ED78C"/>
    <w:lvl w:ilvl="0" w:tplc="D46E3B2A">
      <w:start w:val="1"/>
      <w:numFmt w:val="decimal"/>
      <w:lvlRestart w:val="0"/>
      <w:pStyle w:val="ListNumber1"/>
      <w:lvlText w:val="%1."/>
      <w:lvlJc w:val="left"/>
      <w:pPr>
        <w:tabs>
          <w:tab w:val="num" w:pos="360"/>
        </w:tabs>
        <w:ind w:left="360" w:hanging="360"/>
      </w:pPr>
      <w:rPr>
        <w:rFonts w:ascii="Times New Roman" w:hAnsi="Times New Roman" w:hint="default"/>
        <w:b w:val="0"/>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6CF71A1B"/>
    <w:multiLevelType w:val="singleLevel"/>
    <w:tmpl w:val="3A3EB81C"/>
    <w:lvl w:ilvl="0">
      <w:start w:val="1"/>
      <w:numFmt w:val="none"/>
      <w:pStyle w:val="Note2"/>
      <w:lvlText w:val="Note:"/>
      <w:lvlJc w:val="left"/>
      <w:pPr>
        <w:tabs>
          <w:tab w:val="num" w:pos="1080"/>
        </w:tabs>
        <w:ind w:left="360" w:firstLine="0"/>
      </w:pPr>
      <w:rPr>
        <w:rFonts w:ascii="Arial" w:hAnsi="Arial" w:hint="default"/>
        <w:b/>
        <w:i w:val="0"/>
        <w:color w:val="auto"/>
        <w:spacing w:val="0"/>
        <w:w w:val="100"/>
        <w:kern w:val="0"/>
        <w:position w:val="0"/>
        <w:sz w:val="24"/>
        <w:u w:val="none"/>
      </w:rPr>
    </w:lvl>
  </w:abstractNum>
  <w:abstractNum w:abstractNumId="40" w15:restartNumberingAfterBreak="0">
    <w:nsid w:val="6E7F49F8"/>
    <w:multiLevelType w:val="hybridMultilevel"/>
    <w:tmpl w:val="CC6A776E"/>
    <w:lvl w:ilvl="0" w:tplc="76ECA4D2">
      <w:start w:val="1"/>
      <w:numFmt w:val="bullet"/>
      <w:lvlText w:val=""/>
      <w:lvlJc w:val="left"/>
      <w:pPr>
        <w:ind w:left="1368" w:hanging="72"/>
      </w:pPr>
      <w:rPr>
        <w:rFonts w:ascii="Symbol" w:hAnsi="Symbol" w:hint="default"/>
      </w:rPr>
    </w:lvl>
    <w:lvl w:ilvl="1" w:tplc="04090003">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41" w15:restartNumberingAfterBreak="0">
    <w:nsid w:val="72074A92"/>
    <w:multiLevelType w:val="singleLevel"/>
    <w:tmpl w:val="4F4A3590"/>
    <w:lvl w:ilvl="0">
      <w:start w:val="1"/>
      <w:numFmt w:val="none"/>
      <w:pStyle w:val="Or4"/>
      <w:lvlText w:val="or"/>
      <w:lvlJc w:val="left"/>
      <w:pPr>
        <w:tabs>
          <w:tab w:val="num" w:pos="1987"/>
        </w:tabs>
        <w:ind w:left="1987" w:hanging="360"/>
      </w:pPr>
      <w:rPr>
        <w:rFonts w:ascii="Arial" w:hAnsi="Arial" w:hint="default"/>
        <w:b/>
        <w:i/>
        <w:sz w:val="24"/>
      </w:rPr>
    </w:lvl>
  </w:abstractNum>
  <w:abstractNum w:abstractNumId="42" w15:restartNumberingAfterBreak="0">
    <w:nsid w:val="729D4075"/>
    <w:multiLevelType w:val="hybridMultilevel"/>
    <w:tmpl w:val="DD9E9BC6"/>
    <w:lvl w:ilvl="0" w:tplc="9552E2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76F4537D"/>
    <w:multiLevelType w:val="hybridMultilevel"/>
    <w:tmpl w:val="7654E9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8674B0E"/>
    <w:multiLevelType w:val="hybridMultilevel"/>
    <w:tmpl w:val="19ECCE0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94051E5"/>
    <w:multiLevelType w:val="hybridMultilevel"/>
    <w:tmpl w:val="C92AD392"/>
    <w:lvl w:ilvl="0" w:tplc="5C24578A">
      <w:start w:val="1"/>
      <w:numFmt w:val="lowerLetter"/>
      <w:lvlRestart w:val="0"/>
      <w:pStyle w:val="ABCList3"/>
      <w:lvlText w:val="%1."/>
      <w:lvlJc w:val="left"/>
      <w:pPr>
        <w:tabs>
          <w:tab w:val="num" w:pos="1080"/>
        </w:tabs>
        <w:ind w:left="1080" w:hanging="360"/>
      </w:pPr>
      <w:rPr>
        <w:rFonts w:ascii="Times New Roman" w:hAnsi="Times New Roman" w:hint="default"/>
        <w:b w:val="0"/>
        <w:i w:val="0"/>
        <w:sz w:val="24"/>
      </w:rPr>
    </w:lvl>
    <w:lvl w:ilvl="1" w:tplc="67D24C1E" w:tentative="1">
      <w:start w:val="1"/>
      <w:numFmt w:val="lowerLetter"/>
      <w:lvlText w:val="%2."/>
      <w:lvlJc w:val="left"/>
      <w:pPr>
        <w:tabs>
          <w:tab w:val="num" w:pos="1440"/>
        </w:tabs>
        <w:ind w:left="1440" w:hanging="360"/>
      </w:pPr>
    </w:lvl>
    <w:lvl w:ilvl="2" w:tplc="A372CEE2" w:tentative="1">
      <w:start w:val="1"/>
      <w:numFmt w:val="lowerRoman"/>
      <w:lvlText w:val="%3."/>
      <w:lvlJc w:val="right"/>
      <w:pPr>
        <w:tabs>
          <w:tab w:val="num" w:pos="2160"/>
        </w:tabs>
        <w:ind w:left="2160" w:hanging="180"/>
      </w:pPr>
    </w:lvl>
    <w:lvl w:ilvl="3" w:tplc="6DDE5A76" w:tentative="1">
      <w:start w:val="1"/>
      <w:numFmt w:val="decimal"/>
      <w:lvlText w:val="%4."/>
      <w:lvlJc w:val="left"/>
      <w:pPr>
        <w:tabs>
          <w:tab w:val="num" w:pos="2880"/>
        </w:tabs>
        <w:ind w:left="2880" w:hanging="360"/>
      </w:pPr>
    </w:lvl>
    <w:lvl w:ilvl="4" w:tplc="D61A663E" w:tentative="1">
      <w:start w:val="1"/>
      <w:numFmt w:val="lowerLetter"/>
      <w:lvlText w:val="%5."/>
      <w:lvlJc w:val="left"/>
      <w:pPr>
        <w:tabs>
          <w:tab w:val="num" w:pos="3600"/>
        </w:tabs>
        <w:ind w:left="3600" w:hanging="360"/>
      </w:pPr>
    </w:lvl>
    <w:lvl w:ilvl="5" w:tplc="AF9680B6" w:tentative="1">
      <w:start w:val="1"/>
      <w:numFmt w:val="lowerRoman"/>
      <w:lvlText w:val="%6."/>
      <w:lvlJc w:val="right"/>
      <w:pPr>
        <w:tabs>
          <w:tab w:val="num" w:pos="4320"/>
        </w:tabs>
        <w:ind w:left="4320" w:hanging="180"/>
      </w:pPr>
    </w:lvl>
    <w:lvl w:ilvl="6" w:tplc="36CEFC76" w:tentative="1">
      <w:start w:val="1"/>
      <w:numFmt w:val="decimal"/>
      <w:lvlText w:val="%7."/>
      <w:lvlJc w:val="left"/>
      <w:pPr>
        <w:tabs>
          <w:tab w:val="num" w:pos="5040"/>
        </w:tabs>
        <w:ind w:left="5040" w:hanging="360"/>
      </w:pPr>
    </w:lvl>
    <w:lvl w:ilvl="7" w:tplc="0818F010" w:tentative="1">
      <w:start w:val="1"/>
      <w:numFmt w:val="lowerLetter"/>
      <w:lvlText w:val="%8."/>
      <w:lvlJc w:val="left"/>
      <w:pPr>
        <w:tabs>
          <w:tab w:val="num" w:pos="5760"/>
        </w:tabs>
        <w:ind w:left="5760" w:hanging="360"/>
      </w:pPr>
    </w:lvl>
    <w:lvl w:ilvl="8" w:tplc="4C2EF8C2" w:tentative="1">
      <w:start w:val="1"/>
      <w:numFmt w:val="lowerRoman"/>
      <w:lvlText w:val="%9."/>
      <w:lvlJc w:val="right"/>
      <w:pPr>
        <w:tabs>
          <w:tab w:val="num" w:pos="6480"/>
        </w:tabs>
        <w:ind w:left="6480" w:hanging="180"/>
      </w:pPr>
    </w:lvl>
  </w:abstractNum>
  <w:abstractNum w:abstractNumId="46" w15:restartNumberingAfterBreak="0">
    <w:nsid w:val="7BA8213B"/>
    <w:multiLevelType w:val="hybridMultilevel"/>
    <w:tmpl w:val="F1F0355A"/>
    <w:lvl w:ilvl="0" w:tplc="1E04D2F4">
      <w:start w:val="1"/>
      <w:numFmt w:val="bullet"/>
      <w:lvlText w:val=""/>
      <w:lvlJc w:val="left"/>
      <w:pPr>
        <w:ind w:left="1368" w:hanging="72"/>
      </w:pPr>
      <w:rPr>
        <w:rFonts w:ascii="Symbol" w:hAnsi="Symbol"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47" w15:restartNumberingAfterBreak="0">
    <w:nsid w:val="7E320C4B"/>
    <w:multiLevelType w:val="hybridMultilevel"/>
    <w:tmpl w:val="00E47D78"/>
    <w:lvl w:ilvl="0" w:tplc="4B4AD9A8">
      <w:start w:val="1"/>
      <w:numFmt w:val="lowerLetter"/>
      <w:lvlRestart w:val="0"/>
      <w:pStyle w:val="ABCList2"/>
      <w:lvlText w:val="%1."/>
      <w:lvlJc w:val="left"/>
      <w:pPr>
        <w:tabs>
          <w:tab w:val="num" w:pos="720"/>
        </w:tabs>
        <w:ind w:left="720" w:hanging="360"/>
      </w:pPr>
      <w:rPr>
        <w:rFonts w:ascii="Times New Roman" w:hAnsi="Times New Roman" w:hint="default"/>
        <w:b w:val="0"/>
        <w:i w:val="0"/>
        <w:sz w:val="24"/>
      </w:rPr>
    </w:lvl>
    <w:lvl w:ilvl="1" w:tplc="561E4F26" w:tentative="1">
      <w:start w:val="1"/>
      <w:numFmt w:val="lowerLetter"/>
      <w:lvlText w:val="%2."/>
      <w:lvlJc w:val="left"/>
      <w:pPr>
        <w:tabs>
          <w:tab w:val="num" w:pos="1440"/>
        </w:tabs>
        <w:ind w:left="1440" w:hanging="360"/>
      </w:pPr>
    </w:lvl>
    <w:lvl w:ilvl="2" w:tplc="B9220556" w:tentative="1">
      <w:start w:val="1"/>
      <w:numFmt w:val="lowerRoman"/>
      <w:lvlText w:val="%3."/>
      <w:lvlJc w:val="right"/>
      <w:pPr>
        <w:tabs>
          <w:tab w:val="num" w:pos="2160"/>
        </w:tabs>
        <w:ind w:left="2160" w:hanging="180"/>
      </w:pPr>
    </w:lvl>
    <w:lvl w:ilvl="3" w:tplc="28E0A862" w:tentative="1">
      <w:start w:val="1"/>
      <w:numFmt w:val="decimal"/>
      <w:lvlText w:val="%4."/>
      <w:lvlJc w:val="left"/>
      <w:pPr>
        <w:tabs>
          <w:tab w:val="num" w:pos="2880"/>
        </w:tabs>
        <w:ind w:left="2880" w:hanging="360"/>
      </w:pPr>
    </w:lvl>
    <w:lvl w:ilvl="4" w:tplc="607E2B2E" w:tentative="1">
      <w:start w:val="1"/>
      <w:numFmt w:val="lowerLetter"/>
      <w:lvlText w:val="%5."/>
      <w:lvlJc w:val="left"/>
      <w:pPr>
        <w:tabs>
          <w:tab w:val="num" w:pos="3600"/>
        </w:tabs>
        <w:ind w:left="3600" w:hanging="360"/>
      </w:pPr>
    </w:lvl>
    <w:lvl w:ilvl="5" w:tplc="E2D0E1A2" w:tentative="1">
      <w:start w:val="1"/>
      <w:numFmt w:val="lowerRoman"/>
      <w:lvlText w:val="%6."/>
      <w:lvlJc w:val="right"/>
      <w:pPr>
        <w:tabs>
          <w:tab w:val="num" w:pos="4320"/>
        </w:tabs>
        <w:ind w:left="4320" w:hanging="180"/>
      </w:pPr>
    </w:lvl>
    <w:lvl w:ilvl="6" w:tplc="93C0A810" w:tentative="1">
      <w:start w:val="1"/>
      <w:numFmt w:val="decimal"/>
      <w:lvlText w:val="%7."/>
      <w:lvlJc w:val="left"/>
      <w:pPr>
        <w:tabs>
          <w:tab w:val="num" w:pos="5040"/>
        </w:tabs>
        <w:ind w:left="5040" w:hanging="360"/>
      </w:pPr>
    </w:lvl>
    <w:lvl w:ilvl="7" w:tplc="EE04AD60" w:tentative="1">
      <w:start w:val="1"/>
      <w:numFmt w:val="lowerLetter"/>
      <w:lvlText w:val="%8."/>
      <w:lvlJc w:val="left"/>
      <w:pPr>
        <w:tabs>
          <w:tab w:val="num" w:pos="5760"/>
        </w:tabs>
        <w:ind w:left="5760" w:hanging="360"/>
      </w:pPr>
    </w:lvl>
    <w:lvl w:ilvl="8" w:tplc="B22A84EA" w:tentative="1">
      <w:start w:val="1"/>
      <w:numFmt w:val="lowerRoman"/>
      <w:lvlText w:val="%9."/>
      <w:lvlJc w:val="right"/>
      <w:pPr>
        <w:tabs>
          <w:tab w:val="num" w:pos="6480"/>
        </w:tabs>
        <w:ind w:left="6480" w:hanging="180"/>
      </w:pPr>
    </w:lvl>
  </w:abstractNum>
  <w:num w:numId="1">
    <w:abstractNumId w:val="27"/>
  </w:num>
  <w:num w:numId="2">
    <w:abstractNumId w:val="37"/>
  </w:num>
  <w:num w:numId="3">
    <w:abstractNumId w:val="47"/>
  </w:num>
  <w:num w:numId="4">
    <w:abstractNumId w:val="45"/>
  </w:num>
  <w:num w:numId="5">
    <w:abstractNumId w:val="36"/>
  </w:num>
  <w:num w:numId="6">
    <w:abstractNumId w:val="12"/>
  </w:num>
  <w:num w:numId="7">
    <w:abstractNumId w:val="26"/>
  </w:num>
  <w:num w:numId="8">
    <w:abstractNumId w:val="2"/>
  </w:num>
  <w:num w:numId="9">
    <w:abstractNumId w:val="14"/>
  </w:num>
  <w:num w:numId="10">
    <w:abstractNumId w:val="23"/>
  </w:num>
  <w:num w:numId="11">
    <w:abstractNumId w:val="29"/>
  </w:num>
  <w:num w:numId="12">
    <w:abstractNumId w:val="0"/>
  </w:num>
  <w:num w:numId="13">
    <w:abstractNumId w:val="38"/>
  </w:num>
  <w:num w:numId="14">
    <w:abstractNumId w:val="1"/>
  </w:num>
  <w:num w:numId="15">
    <w:abstractNumId w:val="18"/>
  </w:num>
  <w:num w:numId="16">
    <w:abstractNumId w:val="17"/>
  </w:num>
  <w:num w:numId="17">
    <w:abstractNumId w:val="16"/>
  </w:num>
  <w:num w:numId="18">
    <w:abstractNumId w:val="10"/>
  </w:num>
  <w:num w:numId="19">
    <w:abstractNumId w:val="4"/>
  </w:num>
  <w:num w:numId="20">
    <w:abstractNumId w:val="41"/>
  </w:num>
  <w:num w:numId="21">
    <w:abstractNumId w:val="11"/>
  </w:num>
  <w:num w:numId="22">
    <w:abstractNumId w:val="33"/>
  </w:num>
  <w:num w:numId="23">
    <w:abstractNumId w:val="3"/>
  </w:num>
  <w:num w:numId="24">
    <w:abstractNumId w:val="39"/>
  </w:num>
  <w:num w:numId="25">
    <w:abstractNumId w:val="22"/>
  </w:num>
  <w:num w:numId="26">
    <w:abstractNumId w:val="19"/>
  </w:num>
  <w:num w:numId="27">
    <w:abstractNumId w:val="5"/>
  </w:num>
  <w:num w:numId="28">
    <w:abstractNumId w:val="33"/>
  </w:num>
  <w:num w:numId="29">
    <w:abstractNumId w:val="21"/>
  </w:num>
  <w:num w:numId="30">
    <w:abstractNumId w:val="43"/>
  </w:num>
  <w:num w:numId="31">
    <w:abstractNumId w:val="7"/>
  </w:num>
  <w:num w:numId="32">
    <w:abstractNumId w:val="31"/>
  </w:num>
  <w:num w:numId="33">
    <w:abstractNumId w:val="15"/>
  </w:num>
  <w:num w:numId="34">
    <w:abstractNumId w:val="9"/>
  </w:num>
  <w:num w:numId="35">
    <w:abstractNumId w:val="6"/>
  </w:num>
  <w:num w:numId="36">
    <w:abstractNumId w:val="46"/>
  </w:num>
  <w:num w:numId="37">
    <w:abstractNumId w:val="8"/>
  </w:num>
  <w:num w:numId="38">
    <w:abstractNumId w:val="13"/>
  </w:num>
  <w:num w:numId="39">
    <w:abstractNumId w:val="20"/>
  </w:num>
  <w:num w:numId="40">
    <w:abstractNumId w:val="40"/>
  </w:num>
  <w:num w:numId="41">
    <w:abstractNumId w:val="28"/>
  </w:num>
  <w:num w:numId="42">
    <w:abstractNumId w:val="42"/>
  </w:num>
  <w:num w:numId="43">
    <w:abstractNumId w:val="25"/>
  </w:num>
  <w:num w:numId="44">
    <w:abstractNumId w:val="24"/>
  </w:num>
  <w:num w:numId="45">
    <w:abstractNumId w:val="44"/>
  </w:num>
  <w:num w:numId="46">
    <w:abstractNumId w:val="32"/>
  </w:num>
  <w:num w:numId="47">
    <w:abstractNumId w:val="35"/>
  </w:num>
  <w:num w:numId="48">
    <w:abstractNumId w:val="30"/>
  </w:num>
  <w:num w:numId="49">
    <w:abstractNumId w:val="34"/>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110593"/>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2DE1"/>
    <w:rsid w:val="00001AAB"/>
    <w:rsid w:val="00005665"/>
    <w:rsid w:val="00016922"/>
    <w:rsid w:val="0002612F"/>
    <w:rsid w:val="00030814"/>
    <w:rsid w:val="00032D0D"/>
    <w:rsid w:val="0003786A"/>
    <w:rsid w:val="00043F9B"/>
    <w:rsid w:val="000473DB"/>
    <w:rsid w:val="000523EB"/>
    <w:rsid w:val="0006055C"/>
    <w:rsid w:val="00061B56"/>
    <w:rsid w:val="00066C6E"/>
    <w:rsid w:val="00081E00"/>
    <w:rsid w:val="00094C0D"/>
    <w:rsid w:val="000A0C5F"/>
    <w:rsid w:val="000A38D0"/>
    <w:rsid w:val="000B0A93"/>
    <w:rsid w:val="000B3092"/>
    <w:rsid w:val="000B5C57"/>
    <w:rsid w:val="000B5D57"/>
    <w:rsid w:val="000D40B7"/>
    <w:rsid w:val="000D70BF"/>
    <w:rsid w:val="000E4BAA"/>
    <w:rsid w:val="000E64EA"/>
    <w:rsid w:val="000F0385"/>
    <w:rsid w:val="000F2C23"/>
    <w:rsid w:val="00105143"/>
    <w:rsid w:val="00106A5A"/>
    <w:rsid w:val="00107EDA"/>
    <w:rsid w:val="001117F9"/>
    <w:rsid w:val="001145A2"/>
    <w:rsid w:val="00115FED"/>
    <w:rsid w:val="00116362"/>
    <w:rsid w:val="001238AA"/>
    <w:rsid w:val="00130DE0"/>
    <w:rsid w:val="00132076"/>
    <w:rsid w:val="00136F64"/>
    <w:rsid w:val="00154410"/>
    <w:rsid w:val="00157A90"/>
    <w:rsid w:val="001925A5"/>
    <w:rsid w:val="001A5D1A"/>
    <w:rsid w:val="00206AAA"/>
    <w:rsid w:val="00210AD0"/>
    <w:rsid w:val="00211F74"/>
    <w:rsid w:val="002124CC"/>
    <w:rsid w:val="0021374F"/>
    <w:rsid w:val="00221ED1"/>
    <w:rsid w:val="00243F84"/>
    <w:rsid w:val="002521A5"/>
    <w:rsid w:val="00272A3C"/>
    <w:rsid w:val="0028269E"/>
    <w:rsid w:val="00285B45"/>
    <w:rsid w:val="002966FD"/>
    <w:rsid w:val="002B2743"/>
    <w:rsid w:val="002B4753"/>
    <w:rsid w:val="002C0005"/>
    <w:rsid w:val="002C7255"/>
    <w:rsid w:val="002E3A94"/>
    <w:rsid w:val="002E4B80"/>
    <w:rsid w:val="0031456C"/>
    <w:rsid w:val="00314D68"/>
    <w:rsid w:val="0032640B"/>
    <w:rsid w:val="00372A56"/>
    <w:rsid w:val="003755EE"/>
    <w:rsid w:val="00375C04"/>
    <w:rsid w:val="00376C30"/>
    <w:rsid w:val="0037763B"/>
    <w:rsid w:val="00385E21"/>
    <w:rsid w:val="0038754C"/>
    <w:rsid w:val="00396B5B"/>
    <w:rsid w:val="003A37CD"/>
    <w:rsid w:val="003B105C"/>
    <w:rsid w:val="003B3686"/>
    <w:rsid w:val="003B4B97"/>
    <w:rsid w:val="003B5154"/>
    <w:rsid w:val="003B57FA"/>
    <w:rsid w:val="003D138E"/>
    <w:rsid w:val="003D4212"/>
    <w:rsid w:val="003E140A"/>
    <w:rsid w:val="003E3B2D"/>
    <w:rsid w:val="003E68D2"/>
    <w:rsid w:val="003F5F9B"/>
    <w:rsid w:val="00401040"/>
    <w:rsid w:val="00410711"/>
    <w:rsid w:val="00416FC3"/>
    <w:rsid w:val="0042000B"/>
    <w:rsid w:val="00423AD5"/>
    <w:rsid w:val="00453065"/>
    <w:rsid w:val="00455096"/>
    <w:rsid w:val="00455D03"/>
    <w:rsid w:val="00461E98"/>
    <w:rsid w:val="0047123C"/>
    <w:rsid w:val="00475C52"/>
    <w:rsid w:val="004844E2"/>
    <w:rsid w:val="004846A0"/>
    <w:rsid w:val="004A140E"/>
    <w:rsid w:val="004A3D6D"/>
    <w:rsid w:val="004B304A"/>
    <w:rsid w:val="004C1767"/>
    <w:rsid w:val="004D4088"/>
    <w:rsid w:val="004D4360"/>
    <w:rsid w:val="004E4078"/>
    <w:rsid w:val="004E4B78"/>
    <w:rsid w:val="004F2DE1"/>
    <w:rsid w:val="00500138"/>
    <w:rsid w:val="00506F9A"/>
    <w:rsid w:val="00511CBD"/>
    <w:rsid w:val="00521213"/>
    <w:rsid w:val="00522A30"/>
    <w:rsid w:val="005332E6"/>
    <w:rsid w:val="00535AA7"/>
    <w:rsid w:val="0054702B"/>
    <w:rsid w:val="005512D5"/>
    <w:rsid w:val="0055435D"/>
    <w:rsid w:val="00557BE7"/>
    <w:rsid w:val="00563902"/>
    <w:rsid w:val="005710FF"/>
    <w:rsid w:val="005A36D7"/>
    <w:rsid w:val="005A37EB"/>
    <w:rsid w:val="005C6621"/>
    <w:rsid w:val="005D007D"/>
    <w:rsid w:val="005D2B23"/>
    <w:rsid w:val="005E0B91"/>
    <w:rsid w:val="005F528F"/>
    <w:rsid w:val="006026AA"/>
    <w:rsid w:val="006073F5"/>
    <w:rsid w:val="006108A0"/>
    <w:rsid w:val="00617A22"/>
    <w:rsid w:val="00631334"/>
    <w:rsid w:val="00631D49"/>
    <w:rsid w:val="0065450C"/>
    <w:rsid w:val="00662AD3"/>
    <w:rsid w:val="00672285"/>
    <w:rsid w:val="00675066"/>
    <w:rsid w:val="00675DD7"/>
    <w:rsid w:val="00680B40"/>
    <w:rsid w:val="00681542"/>
    <w:rsid w:val="00682DC6"/>
    <w:rsid w:val="006832FE"/>
    <w:rsid w:val="006A65E9"/>
    <w:rsid w:val="006A70C5"/>
    <w:rsid w:val="006B180D"/>
    <w:rsid w:val="006B449F"/>
    <w:rsid w:val="006B5C10"/>
    <w:rsid w:val="006B6098"/>
    <w:rsid w:val="006C1CB0"/>
    <w:rsid w:val="006D4FA8"/>
    <w:rsid w:val="006D759E"/>
    <w:rsid w:val="006E34A9"/>
    <w:rsid w:val="006F36F3"/>
    <w:rsid w:val="00705F94"/>
    <w:rsid w:val="0071521F"/>
    <w:rsid w:val="007254B7"/>
    <w:rsid w:val="00751009"/>
    <w:rsid w:val="0076129C"/>
    <w:rsid w:val="007653F6"/>
    <w:rsid w:val="007675E4"/>
    <w:rsid w:val="0077082E"/>
    <w:rsid w:val="00776981"/>
    <w:rsid w:val="00786215"/>
    <w:rsid w:val="00786291"/>
    <w:rsid w:val="00795599"/>
    <w:rsid w:val="007A3C31"/>
    <w:rsid w:val="007A4E80"/>
    <w:rsid w:val="007D015B"/>
    <w:rsid w:val="007D06FE"/>
    <w:rsid w:val="007D608A"/>
    <w:rsid w:val="007D7969"/>
    <w:rsid w:val="007E6610"/>
    <w:rsid w:val="0080549C"/>
    <w:rsid w:val="00812063"/>
    <w:rsid w:val="00813759"/>
    <w:rsid w:val="00830EDB"/>
    <w:rsid w:val="0084251A"/>
    <w:rsid w:val="00843C24"/>
    <w:rsid w:val="0084566B"/>
    <w:rsid w:val="00887850"/>
    <w:rsid w:val="00887D2C"/>
    <w:rsid w:val="008A4D54"/>
    <w:rsid w:val="008C2ABE"/>
    <w:rsid w:val="008D344A"/>
    <w:rsid w:val="008D3A31"/>
    <w:rsid w:val="008E5827"/>
    <w:rsid w:val="008F1737"/>
    <w:rsid w:val="008F4526"/>
    <w:rsid w:val="008F6E79"/>
    <w:rsid w:val="00903B20"/>
    <w:rsid w:val="009049F3"/>
    <w:rsid w:val="009060E1"/>
    <w:rsid w:val="009100D9"/>
    <w:rsid w:val="009132D4"/>
    <w:rsid w:val="009249F3"/>
    <w:rsid w:val="00952FEF"/>
    <w:rsid w:val="0095592D"/>
    <w:rsid w:val="00966150"/>
    <w:rsid w:val="00973D9D"/>
    <w:rsid w:val="00997D08"/>
    <w:rsid w:val="009C045F"/>
    <w:rsid w:val="009C32F0"/>
    <w:rsid w:val="009F2AE0"/>
    <w:rsid w:val="00A07439"/>
    <w:rsid w:val="00A14DB3"/>
    <w:rsid w:val="00A169AD"/>
    <w:rsid w:val="00A2001B"/>
    <w:rsid w:val="00A41C6D"/>
    <w:rsid w:val="00A437E6"/>
    <w:rsid w:val="00A46084"/>
    <w:rsid w:val="00A47ED8"/>
    <w:rsid w:val="00A50EB3"/>
    <w:rsid w:val="00A55644"/>
    <w:rsid w:val="00A64533"/>
    <w:rsid w:val="00A71F39"/>
    <w:rsid w:val="00A7322E"/>
    <w:rsid w:val="00A77EC0"/>
    <w:rsid w:val="00A81FF8"/>
    <w:rsid w:val="00A83166"/>
    <w:rsid w:val="00A967C8"/>
    <w:rsid w:val="00AA0C00"/>
    <w:rsid w:val="00AB66C9"/>
    <w:rsid w:val="00AC0954"/>
    <w:rsid w:val="00AC46F6"/>
    <w:rsid w:val="00AE5C54"/>
    <w:rsid w:val="00AF2F1F"/>
    <w:rsid w:val="00B16274"/>
    <w:rsid w:val="00B5554D"/>
    <w:rsid w:val="00B678B3"/>
    <w:rsid w:val="00B77B64"/>
    <w:rsid w:val="00B97DB5"/>
    <w:rsid w:val="00BB5080"/>
    <w:rsid w:val="00BB6713"/>
    <w:rsid w:val="00BB775C"/>
    <w:rsid w:val="00BD000F"/>
    <w:rsid w:val="00BD33FD"/>
    <w:rsid w:val="00BF0162"/>
    <w:rsid w:val="00BF67ED"/>
    <w:rsid w:val="00BF6A3D"/>
    <w:rsid w:val="00C037D5"/>
    <w:rsid w:val="00C07A26"/>
    <w:rsid w:val="00C17246"/>
    <w:rsid w:val="00C2360E"/>
    <w:rsid w:val="00C33C45"/>
    <w:rsid w:val="00C41F3C"/>
    <w:rsid w:val="00C467A5"/>
    <w:rsid w:val="00C57E1A"/>
    <w:rsid w:val="00C64FEB"/>
    <w:rsid w:val="00C76CB2"/>
    <w:rsid w:val="00C8221C"/>
    <w:rsid w:val="00C82A3C"/>
    <w:rsid w:val="00C82C5C"/>
    <w:rsid w:val="00C84303"/>
    <w:rsid w:val="00C86FA4"/>
    <w:rsid w:val="00C976AB"/>
    <w:rsid w:val="00CA26B0"/>
    <w:rsid w:val="00CA3CFE"/>
    <w:rsid w:val="00CC0CE0"/>
    <w:rsid w:val="00CC4A92"/>
    <w:rsid w:val="00CD0F9A"/>
    <w:rsid w:val="00CD295E"/>
    <w:rsid w:val="00CD5CB3"/>
    <w:rsid w:val="00CE25D8"/>
    <w:rsid w:val="00CE2CF6"/>
    <w:rsid w:val="00CF763A"/>
    <w:rsid w:val="00CF7D39"/>
    <w:rsid w:val="00D02451"/>
    <w:rsid w:val="00D028F2"/>
    <w:rsid w:val="00D028FB"/>
    <w:rsid w:val="00D10A56"/>
    <w:rsid w:val="00D1491F"/>
    <w:rsid w:val="00D21BB2"/>
    <w:rsid w:val="00D25EE2"/>
    <w:rsid w:val="00D31458"/>
    <w:rsid w:val="00D5061A"/>
    <w:rsid w:val="00D6107B"/>
    <w:rsid w:val="00D61A99"/>
    <w:rsid w:val="00D66A50"/>
    <w:rsid w:val="00D82AD1"/>
    <w:rsid w:val="00D94CF1"/>
    <w:rsid w:val="00D96C63"/>
    <w:rsid w:val="00D96F67"/>
    <w:rsid w:val="00D97F8B"/>
    <w:rsid w:val="00DA3122"/>
    <w:rsid w:val="00DA4BC2"/>
    <w:rsid w:val="00DA6CAB"/>
    <w:rsid w:val="00DB6572"/>
    <w:rsid w:val="00DC4B42"/>
    <w:rsid w:val="00DD37DF"/>
    <w:rsid w:val="00DE49DB"/>
    <w:rsid w:val="00DE545E"/>
    <w:rsid w:val="00E03006"/>
    <w:rsid w:val="00E1420C"/>
    <w:rsid w:val="00E15D0F"/>
    <w:rsid w:val="00E172F0"/>
    <w:rsid w:val="00E42026"/>
    <w:rsid w:val="00E54B46"/>
    <w:rsid w:val="00E66CE6"/>
    <w:rsid w:val="00E66E50"/>
    <w:rsid w:val="00E842EF"/>
    <w:rsid w:val="00E852B0"/>
    <w:rsid w:val="00E94B60"/>
    <w:rsid w:val="00EA7C1A"/>
    <w:rsid w:val="00EC2869"/>
    <w:rsid w:val="00EC49A7"/>
    <w:rsid w:val="00ED441B"/>
    <w:rsid w:val="00ED5AC8"/>
    <w:rsid w:val="00EF6281"/>
    <w:rsid w:val="00F0520B"/>
    <w:rsid w:val="00F17820"/>
    <w:rsid w:val="00F345F1"/>
    <w:rsid w:val="00F36810"/>
    <w:rsid w:val="00F453A1"/>
    <w:rsid w:val="00F60B25"/>
    <w:rsid w:val="00F633A2"/>
    <w:rsid w:val="00F655DF"/>
    <w:rsid w:val="00F80A05"/>
    <w:rsid w:val="00F84556"/>
    <w:rsid w:val="00F87DD6"/>
    <w:rsid w:val="00FA75B1"/>
    <w:rsid w:val="00FB2916"/>
    <w:rsid w:val="00FC2608"/>
    <w:rsid w:val="00FC58A5"/>
    <w:rsid w:val="00FC6855"/>
    <w:rsid w:val="00FD26C5"/>
    <w:rsid w:val="00FD5FA6"/>
    <w:rsid w:val="00FE05C8"/>
    <w:rsid w:val="00FF62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0593"/>
    <o:shapelayout v:ext="edit">
      <o:idmap v:ext="edit" data="1"/>
    </o:shapelayout>
  </w:shapeDefaults>
  <w:decimalSymbol w:val="."/>
  <w:listSeparator w:val=","/>
  <w14:docId w14:val="45195FF0"/>
  <w15:chartTrackingRefBased/>
  <w15:docId w15:val="{DF20FAE0-0BA7-4F45-BF2A-404B08CDD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Arial" w:hAnsi="Arial"/>
      <w:sz w:val="24"/>
    </w:rPr>
  </w:style>
  <w:style w:type="paragraph" w:styleId="Heading1">
    <w:name w:val="heading 1"/>
    <w:next w:val="BodyText1"/>
    <w:qFormat/>
    <w:pPr>
      <w:keepNext/>
      <w:spacing w:before="240"/>
      <w:outlineLvl w:val="0"/>
    </w:pPr>
    <w:rPr>
      <w:rFonts w:ascii="Arial" w:hAnsi="Arial"/>
      <w:b/>
      <w:sz w:val="28"/>
    </w:rPr>
  </w:style>
  <w:style w:type="paragraph" w:styleId="Heading2">
    <w:name w:val="heading 2"/>
    <w:next w:val="BodyText1"/>
    <w:qFormat/>
    <w:pPr>
      <w:keepNext/>
      <w:spacing w:before="240"/>
      <w:outlineLvl w:val="1"/>
    </w:pPr>
    <w:rPr>
      <w:rFonts w:ascii="Arial" w:hAnsi="Arial"/>
      <w:b/>
      <w:sz w:val="24"/>
    </w:rPr>
  </w:style>
  <w:style w:type="paragraph" w:styleId="Heading3">
    <w:name w:val="heading 3"/>
    <w:next w:val="BodyText1"/>
    <w:qFormat/>
    <w:pPr>
      <w:keepNext/>
      <w:spacing w:before="200"/>
      <w:outlineLvl w:val="2"/>
    </w:pPr>
    <w:rPr>
      <w:rFonts w:ascii="Arial" w:hAnsi="Arial"/>
      <w:b/>
      <w:i/>
      <w:sz w:val="24"/>
    </w:rPr>
  </w:style>
  <w:style w:type="paragraph" w:styleId="Heading4">
    <w:name w:val="heading 4"/>
    <w:next w:val="BodyText2"/>
    <w:qFormat/>
    <w:pPr>
      <w:keepNext/>
      <w:spacing w:before="240"/>
      <w:ind w:left="360"/>
      <w:outlineLvl w:val="3"/>
    </w:pPr>
    <w:rPr>
      <w:rFonts w:ascii="Arial" w:hAnsi="Arial"/>
      <w:b/>
      <w:sz w:val="24"/>
    </w:rPr>
  </w:style>
  <w:style w:type="paragraph" w:styleId="Heading5">
    <w:name w:val="heading 5"/>
    <w:next w:val="BodyText2"/>
    <w:qFormat/>
    <w:pPr>
      <w:keepNext/>
      <w:spacing w:before="240"/>
      <w:ind w:left="720"/>
      <w:outlineLvl w:val="4"/>
    </w:pPr>
    <w:rPr>
      <w:rFonts w:ascii="Arial" w:hAnsi="Arial"/>
      <w:b/>
      <w:i/>
      <w:sz w:val="24"/>
    </w:rPr>
  </w:style>
  <w:style w:type="paragraph" w:styleId="Heading6">
    <w:name w:val="heading 6"/>
    <w:next w:val="BodyText3"/>
    <w:qFormat/>
    <w:pPr>
      <w:keepNext/>
      <w:spacing w:before="240"/>
      <w:outlineLvl w:val="5"/>
    </w:pPr>
    <w:rPr>
      <w:rFonts w:ascii="Arial" w:hAnsi="Arial"/>
      <w:b/>
      <w:sz w:val="24"/>
    </w:rPr>
  </w:style>
  <w:style w:type="paragraph" w:styleId="Heading7">
    <w:name w:val="heading 7"/>
    <w:next w:val="BodyText3"/>
    <w:qFormat/>
    <w:pPr>
      <w:keepNext/>
      <w:spacing w:before="240"/>
      <w:outlineLvl w:val="6"/>
    </w:pPr>
    <w:rPr>
      <w:rFonts w:ascii="Arial" w:hAnsi="Arial"/>
      <w:b/>
      <w:i/>
      <w:sz w:val="24"/>
    </w:rPr>
  </w:style>
  <w:style w:type="paragraph" w:styleId="Heading8">
    <w:name w:val="heading 8"/>
    <w:basedOn w:val="Normal"/>
    <w:next w:val="Normal"/>
    <w:qFormat/>
    <w:pPr>
      <w:spacing w:before="60" w:after="240"/>
      <w:outlineLvl w:val="7"/>
    </w:pPr>
    <w:rPr>
      <w:b/>
      <w:bCs/>
      <w:iCs/>
      <w:sz w:val="20"/>
    </w:rPr>
  </w:style>
  <w:style w:type="paragraph" w:styleId="Heading9">
    <w:name w:val="heading 9"/>
    <w:basedOn w:val="Normal"/>
    <w:next w:val="Normal"/>
    <w:link w:val="Heading9Char"/>
    <w:qFormat/>
    <w:pPr>
      <w:spacing w:before="60" w:after="60"/>
      <w:outlineLvl w:val="8"/>
    </w:pPr>
    <w:rPr>
      <w:b/>
      <w:bCs/>
      <w:iC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1">
    <w:name w:val="Body Text 1"/>
    <w:rPr>
      <w:sz w:val="24"/>
    </w:rPr>
  </w:style>
  <w:style w:type="paragraph" w:styleId="BodyText2">
    <w:name w:val="Body Text 2"/>
    <w:semiHidden/>
    <w:pPr>
      <w:spacing w:before="120"/>
      <w:ind w:left="360"/>
    </w:pPr>
    <w:rPr>
      <w:sz w:val="24"/>
    </w:rPr>
  </w:style>
  <w:style w:type="paragraph" w:styleId="BodyText3">
    <w:name w:val="Body Text 3"/>
    <w:semiHidden/>
    <w:pPr>
      <w:spacing w:before="120"/>
      <w:ind w:left="720"/>
    </w:pPr>
    <w:rPr>
      <w:sz w:val="24"/>
    </w:rPr>
  </w:style>
  <w:style w:type="paragraph" w:customStyle="1" w:styleId="ABCList1">
    <w:name w:val="ABC List 1"/>
    <w:pPr>
      <w:numPr>
        <w:numId w:val="2"/>
      </w:numPr>
    </w:pPr>
    <w:rPr>
      <w:sz w:val="24"/>
    </w:rPr>
  </w:style>
  <w:style w:type="paragraph" w:customStyle="1" w:styleId="ABCList2">
    <w:name w:val="ABC List 2"/>
    <w:pPr>
      <w:numPr>
        <w:numId w:val="3"/>
      </w:numPr>
    </w:pPr>
    <w:rPr>
      <w:sz w:val="24"/>
    </w:rPr>
  </w:style>
  <w:style w:type="paragraph" w:customStyle="1" w:styleId="ABCList3">
    <w:name w:val="ABC List 3"/>
    <w:pPr>
      <w:numPr>
        <w:numId w:val="4"/>
      </w:numPr>
    </w:pPr>
    <w:rPr>
      <w:sz w:val="24"/>
    </w:rPr>
  </w:style>
  <w:style w:type="paragraph" w:customStyle="1" w:styleId="ABCList4">
    <w:name w:val="ABC List 4"/>
    <w:pPr>
      <w:numPr>
        <w:numId w:val="5"/>
      </w:numPr>
    </w:pPr>
    <w:rPr>
      <w:sz w:val="24"/>
    </w:rPr>
  </w:style>
  <w:style w:type="paragraph" w:customStyle="1" w:styleId="StepsHeadings">
    <w:name w:val="Steps_Headings"/>
    <w:next w:val="BodyText1"/>
    <w:autoRedefine/>
    <w:rPr>
      <w:rFonts w:ascii="Arial" w:hAnsi="Arial"/>
      <w:b/>
      <w:bCs/>
      <w:iCs/>
      <w:sz w:val="24"/>
    </w:rPr>
  </w:style>
  <w:style w:type="paragraph" w:customStyle="1" w:styleId="ListBullet1">
    <w:name w:val="List Bullet 1"/>
    <w:pPr>
      <w:numPr>
        <w:numId w:val="10"/>
      </w:numPr>
      <w:tabs>
        <w:tab w:val="clear" w:pos="720"/>
        <w:tab w:val="num" w:pos="360"/>
      </w:tabs>
      <w:ind w:left="360"/>
    </w:pPr>
    <w:rPr>
      <w:sz w:val="24"/>
    </w:rPr>
  </w:style>
  <w:style w:type="paragraph" w:customStyle="1" w:styleId="ListNumber1">
    <w:name w:val="List Number 1"/>
    <w:pPr>
      <w:numPr>
        <w:numId w:val="13"/>
      </w:numPr>
    </w:pPr>
    <w:rPr>
      <w:sz w:val="24"/>
    </w:rPr>
  </w:style>
  <w:style w:type="paragraph" w:customStyle="1" w:styleId="BodyText4">
    <w:name w:val="Body Text 4"/>
    <w:pPr>
      <w:spacing w:before="120"/>
      <w:ind w:left="1080"/>
    </w:pPr>
    <w:rPr>
      <w:color w:val="000000"/>
      <w:sz w:val="24"/>
    </w:rPr>
  </w:style>
  <w:style w:type="character" w:styleId="Hyperlink">
    <w:name w:val="Hyperlink"/>
    <w:semiHidden/>
    <w:rPr>
      <w:color w:val="0000FF"/>
      <w:u w:val="single"/>
    </w:rPr>
  </w:style>
  <w:style w:type="paragraph" w:customStyle="1" w:styleId="Important1">
    <w:name w:val="Important 1"/>
    <w:next w:val="BodyText1"/>
    <w:pPr>
      <w:numPr>
        <w:numId w:val="6"/>
      </w:numPr>
      <w:tabs>
        <w:tab w:val="clear" w:pos="1368"/>
        <w:tab w:val="num" w:pos="1440"/>
      </w:tabs>
      <w:spacing w:before="120" w:after="120"/>
      <w:ind w:left="1440" w:hanging="1440"/>
    </w:pPr>
    <w:rPr>
      <w:noProof/>
      <w:sz w:val="24"/>
    </w:rPr>
  </w:style>
  <w:style w:type="paragraph" w:customStyle="1" w:styleId="Important2">
    <w:name w:val="Important 2"/>
    <w:basedOn w:val="Important1"/>
    <w:next w:val="BodyText2"/>
    <w:pPr>
      <w:numPr>
        <w:numId w:val="7"/>
      </w:numPr>
      <w:tabs>
        <w:tab w:val="left" w:pos="1530"/>
      </w:tabs>
    </w:pPr>
  </w:style>
  <w:style w:type="paragraph" w:customStyle="1" w:styleId="Important3">
    <w:name w:val="Important 3"/>
    <w:basedOn w:val="Important1"/>
    <w:next w:val="BodyText3"/>
    <w:pPr>
      <w:numPr>
        <w:numId w:val="8"/>
      </w:numPr>
      <w:tabs>
        <w:tab w:val="clear" w:pos="2520"/>
        <w:tab w:val="num" w:pos="2160"/>
      </w:tabs>
      <w:ind w:left="2160"/>
    </w:pPr>
  </w:style>
  <w:style w:type="paragraph" w:customStyle="1" w:styleId="Important4">
    <w:name w:val="Important 4"/>
    <w:basedOn w:val="Important1"/>
    <w:next w:val="BodyText4"/>
    <w:pPr>
      <w:numPr>
        <w:numId w:val="9"/>
      </w:numPr>
      <w:tabs>
        <w:tab w:val="clear" w:pos="2880"/>
        <w:tab w:val="num" w:pos="2520"/>
      </w:tabs>
      <w:ind w:left="2520" w:hanging="1440"/>
    </w:pPr>
  </w:style>
  <w:style w:type="paragraph" w:styleId="ListBullet2">
    <w:name w:val="List Bullet 2"/>
    <w:basedOn w:val="Normal"/>
    <w:semiHidden/>
    <w:pPr>
      <w:numPr>
        <w:numId w:val="22"/>
      </w:numPr>
      <w:tabs>
        <w:tab w:val="clear" w:pos="0"/>
        <w:tab w:val="left" w:pos="720"/>
      </w:tabs>
      <w:ind w:left="720" w:hanging="360"/>
    </w:pPr>
    <w:rPr>
      <w:rFonts w:ascii="Times New Roman" w:hAnsi="Times New Roman"/>
      <w:color w:val="000000"/>
    </w:rPr>
  </w:style>
  <w:style w:type="paragraph" w:styleId="ListBullet3">
    <w:name w:val="List Bullet 3"/>
    <w:basedOn w:val="Normal"/>
    <w:semiHidden/>
    <w:pPr>
      <w:numPr>
        <w:numId w:val="11"/>
      </w:numPr>
      <w:tabs>
        <w:tab w:val="clear" w:pos="0"/>
        <w:tab w:val="left" w:pos="1080"/>
      </w:tabs>
      <w:ind w:left="1080" w:hanging="360"/>
    </w:pPr>
    <w:rPr>
      <w:rFonts w:ascii="Times New Roman" w:hAnsi="Times New Roman"/>
      <w:color w:val="000000"/>
    </w:rPr>
  </w:style>
  <w:style w:type="paragraph" w:styleId="ListBullet4">
    <w:name w:val="List Bullet 4"/>
    <w:basedOn w:val="Normal"/>
    <w:semiHidden/>
    <w:pPr>
      <w:numPr>
        <w:numId w:val="12"/>
      </w:numPr>
      <w:tabs>
        <w:tab w:val="clear" w:pos="1440"/>
      </w:tabs>
    </w:pPr>
    <w:rPr>
      <w:rFonts w:ascii="Times New Roman" w:hAnsi="Times New Roman"/>
      <w:color w:val="000000"/>
    </w:rPr>
  </w:style>
  <w:style w:type="paragraph" w:styleId="ListNumber2">
    <w:name w:val="List Number 2"/>
    <w:semiHidden/>
    <w:pPr>
      <w:numPr>
        <w:numId w:val="14"/>
      </w:numPr>
    </w:pPr>
    <w:rPr>
      <w:sz w:val="24"/>
    </w:rPr>
  </w:style>
  <w:style w:type="paragraph" w:styleId="ListNumber3">
    <w:name w:val="List Number 3"/>
    <w:semiHidden/>
    <w:pPr>
      <w:numPr>
        <w:numId w:val="15"/>
      </w:numPr>
    </w:pPr>
    <w:rPr>
      <w:sz w:val="24"/>
    </w:rPr>
  </w:style>
  <w:style w:type="paragraph" w:styleId="ListNumber4">
    <w:name w:val="List Number 4"/>
    <w:semiHidden/>
    <w:pPr>
      <w:numPr>
        <w:numId w:val="16"/>
      </w:numPr>
    </w:pPr>
    <w:rPr>
      <w:sz w:val="24"/>
    </w:rPr>
  </w:style>
  <w:style w:type="paragraph" w:customStyle="1" w:styleId="Note1">
    <w:name w:val="Note 1"/>
    <w:next w:val="Normal"/>
    <w:pPr>
      <w:numPr>
        <w:numId w:val="23"/>
      </w:numPr>
      <w:spacing w:before="120"/>
      <w:ind w:left="720" w:hanging="720"/>
    </w:pPr>
    <w:rPr>
      <w:sz w:val="24"/>
    </w:rPr>
  </w:style>
  <w:style w:type="paragraph" w:customStyle="1" w:styleId="Note2">
    <w:name w:val="Note 2"/>
    <w:next w:val="Normal"/>
    <w:pPr>
      <w:numPr>
        <w:numId w:val="24"/>
      </w:numPr>
      <w:spacing w:before="120"/>
      <w:ind w:left="1080" w:hanging="720"/>
    </w:pPr>
    <w:rPr>
      <w:sz w:val="24"/>
    </w:rPr>
  </w:style>
  <w:style w:type="paragraph" w:customStyle="1" w:styleId="Note3">
    <w:name w:val="Note 3"/>
    <w:next w:val="Normal"/>
    <w:pPr>
      <w:numPr>
        <w:numId w:val="25"/>
      </w:numPr>
      <w:spacing w:before="120"/>
      <w:ind w:left="1440" w:hanging="720"/>
    </w:pPr>
    <w:rPr>
      <w:sz w:val="24"/>
    </w:rPr>
  </w:style>
  <w:style w:type="paragraph" w:customStyle="1" w:styleId="Note4">
    <w:name w:val="Note 4"/>
    <w:next w:val="Normal"/>
    <w:pPr>
      <w:numPr>
        <w:numId w:val="26"/>
      </w:numPr>
      <w:spacing w:before="120"/>
      <w:ind w:left="1800" w:hanging="720"/>
    </w:pPr>
    <w:rPr>
      <w:sz w:val="24"/>
    </w:rPr>
  </w:style>
  <w:style w:type="paragraph" w:customStyle="1" w:styleId="Or1">
    <w:name w:val="Or 1"/>
    <w:next w:val="BodyText2"/>
    <w:pPr>
      <w:numPr>
        <w:numId w:val="17"/>
      </w:numPr>
      <w:tabs>
        <w:tab w:val="clear" w:pos="1260"/>
        <w:tab w:val="num" w:pos="720"/>
      </w:tabs>
      <w:spacing w:after="80"/>
      <w:ind w:left="720"/>
    </w:pPr>
    <w:rPr>
      <w:color w:val="000000"/>
      <w:sz w:val="24"/>
    </w:rPr>
  </w:style>
  <w:style w:type="paragraph" w:customStyle="1" w:styleId="Or2">
    <w:name w:val="Or 2"/>
    <w:basedOn w:val="Normal"/>
    <w:next w:val="BodyText3"/>
    <w:pPr>
      <w:numPr>
        <w:numId w:val="18"/>
      </w:numPr>
      <w:tabs>
        <w:tab w:val="clear" w:pos="1260"/>
        <w:tab w:val="num" w:pos="1080"/>
      </w:tabs>
      <w:spacing w:after="80"/>
      <w:ind w:left="1080"/>
    </w:pPr>
    <w:rPr>
      <w:rFonts w:ascii="Times New Roman" w:hAnsi="Times New Roman"/>
      <w:color w:val="000000"/>
    </w:rPr>
  </w:style>
  <w:style w:type="paragraph" w:customStyle="1" w:styleId="Or3">
    <w:name w:val="Or 3"/>
    <w:basedOn w:val="Or1"/>
    <w:next w:val="BodyText4"/>
    <w:pPr>
      <w:numPr>
        <w:numId w:val="19"/>
      </w:numPr>
      <w:tabs>
        <w:tab w:val="clear" w:pos="1627"/>
        <w:tab w:val="right" w:pos="1440"/>
      </w:tabs>
      <w:spacing w:before="60" w:after="60"/>
      <w:ind w:left="1440"/>
    </w:pPr>
  </w:style>
  <w:style w:type="paragraph" w:customStyle="1" w:styleId="Or4">
    <w:name w:val="Or 4"/>
    <w:basedOn w:val="Or1"/>
    <w:next w:val="BodyText4"/>
    <w:pPr>
      <w:numPr>
        <w:numId w:val="20"/>
      </w:numPr>
      <w:tabs>
        <w:tab w:val="clear" w:pos="1987"/>
        <w:tab w:val="num" w:pos="1800"/>
      </w:tabs>
      <w:spacing w:before="60" w:after="60"/>
      <w:ind w:left="1800"/>
    </w:pPr>
  </w:style>
  <w:style w:type="paragraph" w:styleId="Header">
    <w:name w:val="header"/>
    <w:basedOn w:val="Normal"/>
    <w:semiHidden/>
  </w:style>
  <w:style w:type="paragraph" w:styleId="Footer">
    <w:name w:val="footer"/>
    <w:basedOn w:val="Normal"/>
    <w:link w:val="FooterChar"/>
    <w:uiPriority w:val="99"/>
    <w:pPr>
      <w:tabs>
        <w:tab w:val="left" w:pos="360"/>
        <w:tab w:val="center" w:pos="4320"/>
        <w:tab w:val="right" w:pos="8640"/>
      </w:tabs>
      <w:spacing w:before="120"/>
      <w:jc w:val="right"/>
    </w:pPr>
    <w:rPr>
      <w:rFonts w:ascii="Arial Narrow" w:hAnsi="Arial Narrow"/>
      <w:i/>
      <w:sz w:val="22"/>
    </w:rPr>
  </w:style>
  <w:style w:type="paragraph" w:customStyle="1" w:styleId="RevDate">
    <w:name w:val="RevDate"/>
    <w:basedOn w:val="BodyText1"/>
  </w:style>
  <w:style w:type="character" w:styleId="PageNumber">
    <w:name w:val="page number"/>
    <w:basedOn w:val="DefaultParagraphFont"/>
    <w:semiHidden/>
  </w:style>
  <w:style w:type="paragraph" w:styleId="Title">
    <w:name w:val="Title"/>
    <w:basedOn w:val="Normal"/>
    <w:next w:val="Subtitle"/>
    <w:qFormat/>
    <w:pPr>
      <w:spacing w:before="1800" w:after="240"/>
    </w:pPr>
    <w:rPr>
      <w:rFonts w:cs="Arial"/>
      <w:b/>
      <w:bCs/>
      <w:smallCaps/>
      <w:kern w:val="28"/>
      <w:sz w:val="72"/>
      <w:szCs w:val="32"/>
    </w:rPr>
  </w:style>
  <w:style w:type="paragraph" w:styleId="Subtitle">
    <w:name w:val="Subtitle"/>
    <w:basedOn w:val="Normal"/>
    <w:qFormat/>
    <w:pPr>
      <w:spacing w:after="60"/>
      <w:jc w:val="center"/>
    </w:pPr>
    <w:rPr>
      <w:rFonts w:cs="Arial"/>
      <w:szCs w:val="24"/>
    </w:rPr>
  </w:style>
  <w:style w:type="paragraph" w:styleId="TOC1">
    <w:name w:val="toc 1"/>
    <w:basedOn w:val="Normal"/>
    <w:next w:val="Normal"/>
    <w:semiHidden/>
    <w:pPr>
      <w:numPr>
        <w:numId w:val="21"/>
      </w:numPr>
    </w:pPr>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Dept">
    <w:name w:val="Dept"/>
    <w:basedOn w:val="BodyText1"/>
  </w:style>
  <w:style w:type="paragraph" w:styleId="TOCHeading">
    <w:name w:val="TOC Heading"/>
    <w:basedOn w:val="Heading1"/>
    <w:qFormat/>
    <w:pPr>
      <w:outlineLvl w:val="9"/>
    </w:pPr>
  </w:style>
  <w:style w:type="paragraph" w:customStyle="1" w:styleId="BodyText5">
    <w:name w:val="Body Text 5"/>
    <w:pPr>
      <w:spacing w:before="120"/>
      <w:ind w:left="1440"/>
    </w:pPr>
    <w:rPr>
      <w:sz w:val="24"/>
    </w:rPr>
  </w:style>
  <w:style w:type="paragraph" w:styleId="DocumentMap">
    <w:name w:val="Document Map"/>
    <w:basedOn w:val="Normal"/>
    <w:semiHidden/>
    <w:pPr>
      <w:shd w:val="clear" w:color="auto" w:fill="000080"/>
    </w:pPr>
    <w:rPr>
      <w:rFonts w:ascii="Tahoma" w:hAnsi="Tahoma" w:cs="Tahoma"/>
    </w:rPr>
  </w:style>
  <w:style w:type="paragraph" w:styleId="BodyText">
    <w:name w:val="Body Text"/>
    <w:basedOn w:val="Normal"/>
    <w:semiHidden/>
    <w:pPr>
      <w:spacing w:after="120"/>
    </w:pPr>
    <w:rPr>
      <w:rFonts w:ascii="Times New Roman" w:hAnsi="Times New Roman"/>
    </w:rPr>
  </w:style>
  <w:style w:type="paragraph" w:customStyle="1" w:styleId="Legend">
    <w:name w:val="Legend"/>
    <w:basedOn w:val="BodyText1"/>
    <w:pPr>
      <w:jc w:val="center"/>
    </w:pPr>
  </w:style>
  <w:style w:type="paragraph" w:customStyle="1" w:styleId="StepsNumber">
    <w:name w:val="Steps_Number"/>
    <w:basedOn w:val="StepsHeadings"/>
    <w:pPr>
      <w:jc w:val="center"/>
    </w:pPr>
    <w:rPr>
      <w:color w:val="000000"/>
    </w:rPr>
  </w:style>
  <w:style w:type="paragraph" w:customStyle="1" w:styleId="SSPPProperties">
    <w:name w:val="SSPP Properties"/>
    <w:pPr>
      <w:spacing w:before="30" w:after="30"/>
    </w:pPr>
    <w:rPr>
      <w:rFonts w:ascii="Arial Narrow" w:hAnsi="Arial Narrow"/>
      <w:sz w:val="22"/>
    </w:rPr>
  </w:style>
  <w:style w:type="paragraph" w:customStyle="1" w:styleId="TblHeadings">
    <w:name w:val="Tbl_Headings"/>
    <w:basedOn w:val="StepsHeadings"/>
    <w:pPr>
      <w:jc w:val="center"/>
    </w:pPr>
  </w:style>
  <w:style w:type="paragraph" w:customStyle="1" w:styleId="TeamName">
    <w:name w:val="TeamName"/>
    <w:basedOn w:val="BodyText1"/>
    <w:pPr>
      <w:jc w:val="center"/>
    </w:pPr>
  </w:style>
  <w:style w:type="paragraph" w:customStyle="1" w:styleId="or20">
    <w:name w:val="or 2"/>
    <w:next w:val="Normal"/>
    <w:pPr>
      <w:numPr>
        <w:numId w:val="1"/>
      </w:numPr>
      <w:tabs>
        <w:tab w:val="num" w:pos="1440"/>
      </w:tabs>
      <w:spacing w:before="120"/>
    </w:pPr>
    <w:rPr>
      <w:sz w:val="24"/>
    </w:rPr>
  </w:style>
  <w:style w:type="paragraph" w:customStyle="1" w:styleId="BodyTxt1">
    <w:name w:val="BodyTxt1"/>
    <w:pPr>
      <w:spacing w:before="120"/>
    </w:pPr>
    <w:rPr>
      <w:sz w:val="24"/>
    </w:rPr>
  </w:style>
  <w:style w:type="paragraph" w:customStyle="1" w:styleId="Importantsign">
    <w:name w:val="Important sign"/>
    <w:pPr>
      <w:framePr w:w="1440" w:hSpace="187" w:vSpace="187" w:wrap="around" w:vAnchor="text" w:hAnchor="page" w:y="1" w:anchorLock="1"/>
      <w:spacing w:line="760" w:lineRule="exact"/>
      <w:jc w:val="right"/>
    </w:pPr>
    <w:rPr>
      <w:rFonts w:ascii="Arial" w:hAnsi="Arial"/>
      <w:sz w:val="56"/>
    </w:rPr>
  </w:style>
  <w:style w:type="paragraph" w:customStyle="1" w:styleId="UserInputText">
    <w:name w:val="UserInputText"/>
    <w:basedOn w:val="BodyText1"/>
    <w:rPr>
      <w:rFonts w:ascii="Courier New" w:hAnsi="Courier New" w:cs="Courier New"/>
      <w:b/>
      <w:bCs/>
    </w:rPr>
  </w:style>
  <w:style w:type="paragraph" w:styleId="BalloonText">
    <w:name w:val="Balloon Text"/>
    <w:basedOn w:val="Normal"/>
    <w:link w:val="BalloonTextChar"/>
    <w:uiPriority w:val="99"/>
    <w:semiHidden/>
    <w:unhideWhenUsed/>
    <w:rsid w:val="004D436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4360"/>
    <w:rPr>
      <w:rFonts w:ascii="Segoe UI" w:hAnsi="Segoe UI" w:cs="Segoe UI"/>
      <w:sz w:val="18"/>
      <w:szCs w:val="18"/>
    </w:rPr>
  </w:style>
  <w:style w:type="character" w:styleId="CommentReference">
    <w:name w:val="annotation reference"/>
    <w:basedOn w:val="DefaultParagraphFont"/>
    <w:uiPriority w:val="99"/>
    <w:semiHidden/>
    <w:unhideWhenUsed/>
    <w:rsid w:val="006E34A9"/>
    <w:rPr>
      <w:sz w:val="16"/>
      <w:szCs w:val="16"/>
    </w:rPr>
  </w:style>
  <w:style w:type="paragraph" w:styleId="CommentText">
    <w:name w:val="annotation text"/>
    <w:basedOn w:val="Normal"/>
    <w:link w:val="CommentTextChar"/>
    <w:uiPriority w:val="99"/>
    <w:semiHidden/>
    <w:unhideWhenUsed/>
    <w:rsid w:val="006E34A9"/>
    <w:rPr>
      <w:sz w:val="20"/>
    </w:rPr>
  </w:style>
  <w:style w:type="character" w:customStyle="1" w:styleId="CommentTextChar">
    <w:name w:val="Comment Text Char"/>
    <w:basedOn w:val="DefaultParagraphFont"/>
    <w:link w:val="CommentText"/>
    <w:uiPriority w:val="99"/>
    <w:semiHidden/>
    <w:rsid w:val="006E34A9"/>
    <w:rPr>
      <w:rFonts w:ascii="Arial" w:hAnsi="Arial"/>
    </w:rPr>
  </w:style>
  <w:style w:type="paragraph" w:styleId="CommentSubject">
    <w:name w:val="annotation subject"/>
    <w:basedOn w:val="CommentText"/>
    <w:next w:val="CommentText"/>
    <w:link w:val="CommentSubjectChar"/>
    <w:uiPriority w:val="99"/>
    <w:semiHidden/>
    <w:unhideWhenUsed/>
    <w:rsid w:val="006E34A9"/>
    <w:rPr>
      <w:b/>
      <w:bCs/>
    </w:rPr>
  </w:style>
  <w:style w:type="character" w:customStyle="1" w:styleId="CommentSubjectChar">
    <w:name w:val="Comment Subject Char"/>
    <w:basedOn w:val="CommentTextChar"/>
    <w:link w:val="CommentSubject"/>
    <w:uiPriority w:val="99"/>
    <w:semiHidden/>
    <w:rsid w:val="006E34A9"/>
    <w:rPr>
      <w:rFonts w:ascii="Arial" w:hAnsi="Arial"/>
      <w:b/>
      <w:bCs/>
    </w:rPr>
  </w:style>
  <w:style w:type="character" w:customStyle="1" w:styleId="Heading9Char">
    <w:name w:val="Heading 9 Char"/>
    <w:basedOn w:val="DefaultParagraphFont"/>
    <w:link w:val="Heading9"/>
    <w:rsid w:val="00843C24"/>
    <w:rPr>
      <w:rFonts w:ascii="Arial" w:hAnsi="Arial"/>
      <w:b/>
      <w:bCs/>
      <w:iCs/>
      <w:sz w:val="18"/>
    </w:rPr>
  </w:style>
  <w:style w:type="character" w:customStyle="1" w:styleId="FooterChar">
    <w:name w:val="Footer Char"/>
    <w:basedOn w:val="DefaultParagraphFont"/>
    <w:link w:val="Footer"/>
    <w:uiPriority w:val="99"/>
    <w:rsid w:val="006F36F3"/>
    <w:rPr>
      <w:rFonts w:ascii="Arial Narrow" w:hAnsi="Arial Narrow"/>
      <w:i/>
      <w:sz w:val="22"/>
    </w:rPr>
  </w:style>
  <w:style w:type="paragraph" w:styleId="NoSpacing">
    <w:name w:val="No Spacing"/>
    <w:uiPriority w:val="1"/>
    <w:qFormat/>
    <w:rsid w:val="00A967C8"/>
    <w:rPr>
      <w:rFonts w:ascii="Arial" w:hAnsi="Arial"/>
      <w:sz w:val="24"/>
    </w:rPr>
  </w:style>
  <w:style w:type="character" w:customStyle="1" w:styleId="tableentry">
    <w:name w:val="tableentry"/>
    <w:rsid w:val="00A967C8"/>
    <w:rPr>
      <w:rFonts w:ascii="Arial" w:hAnsi="Arial" w:cs="Arial" w:hint="default"/>
      <w:sz w:val="18"/>
      <w:szCs w:val="18"/>
    </w:rPr>
  </w:style>
  <w:style w:type="character" w:customStyle="1" w:styleId="xuibreadcrumblocation1">
    <w:name w:val="xuibreadcrumb_location1"/>
    <w:rsid w:val="00A967C8"/>
    <w:rPr>
      <w:rFonts w:ascii="Tahoma" w:hAnsi="Tahoma" w:cs="Tahoma" w:hint="default"/>
      <w:strike w:val="0"/>
      <w:dstrike w:val="0"/>
      <w:color w:val="000000"/>
      <w:sz w:val="16"/>
      <w:szCs w:val="16"/>
      <w:u w:val="none"/>
      <w:effect w:val="none"/>
    </w:rPr>
  </w:style>
  <w:style w:type="paragraph" w:styleId="ListParagraph">
    <w:name w:val="List Paragraph"/>
    <w:basedOn w:val="Normal"/>
    <w:uiPriority w:val="34"/>
    <w:qFormat/>
    <w:rsid w:val="00375C04"/>
    <w:pPr>
      <w:ind w:left="720"/>
      <w:contextualSpacing/>
    </w:pPr>
  </w:style>
  <w:style w:type="character" w:styleId="UnresolvedMention">
    <w:name w:val="Unresolved Mention"/>
    <w:basedOn w:val="DefaultParagraphFont"/>
    <w:uiPriority w:val="99"/>
    <w:semiHidden/>
    <w:unhideWhenUsed/>
    <w:rsid w:val="00210AD0"/>
    <w:rPr>
      <w:color w:val="808080"/>
      <w:shd w:val="clear" w:color="auto" w:fill="E6E6E6"/>
    </w:rPr>
  </w:style>
  <w:style w:type="character" w:customStyle="1" w:styleId="toc-item-body">
    <w:name w:val="toc-item-body"/>
    <w:basedOn w:val="DefaultParagraphFont"/>
    <w:rsid w:val="00776981"/>
  </w:style>
  <w:style w:type="character" w:styleId="FollowedHyperlink">
    <w:name w:val="FollowedHyperlink"/>
    <w:basedOn w:val="DefaultParagraphFont"/>
    <w:uiPriority w:val="99"/>
    <w:semiHidden/>
    <w:unhideWhenUsed/>
    <w:rsid w:val="003D138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4618984">
      <w:bodyDiv w:val="1"/>
      <w:marLeft w:val="0"/>
      <w:marRight w:val="0"/>
      <w:marTop w:val="0"/>
      <w:marBottom w:val="0"/>
      <w:divBdr>
        <w:top w:val="none" w:sz="0" w:space="0" w:color="auto"/>
        <w:left w:val="none" w:sz="0" w:space="0" w:color="auto"/>
        <w:bottom w:val="none" w:sz="0" w:space="0" w:color="auto"/>
        <w:right w:val="none" w:sz="0" w:space="0" w:color="auto"/>
      </w:divBdr>
    </w:div>
    <w:div w:id="1420367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confluence.jacksonnational.com/display/CPENABLE/Create+a+Master+Record?preview=/610910994/610912849/Create%20a%20Master%20Record%20Procedure.docx" TargetMode="External"/><Relationship Id="rId39"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0.png"/><Relationship Id="rId34"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confluence.jacksonnational.com/display/CPENABLE/Create+an+Agreement?preview=/610910990/610910993/Create%20an%20Agreement%20Procedure.docx" TargetMode="External"/><Relationship Id="rId33" Type="http://schemas.openxmlformats.org/officeDocument/2006/relationships/header" Target="header2.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3.png"/><Relationship Id="rId32" Type="http://schemas.openxmlformats.org/officeDocument/2006/relationships/header" Target="header1.xml"/><Relationship Id="rId37"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hyperlink" Target="https://sharepoint.jackson.com/sites/itsmsd/servicelevelmanagement/_layouts/15/start.aspx" TargetMode="External"/><Relationship Id="rId36"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yperlink" Target="https://confluence.jacksonnational.com/display/CPENABLE/Create+Business+Time+Entity?preview=/610910968/610910971/Create%20Business%20Time%20Entity%20Procedure.docx" TargetMode="External"/><Relationship Id="rId31" Type="http://schemas.openxmlformats.org/officeDocument/2006/relationships/image" Target="media/image1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image" Target="media/image14.png"/><Relationship Id="rId30" Type="http://schemas.openxmlformats.org/officeDocument/2006/relationships/image" Target="media/image16.png"/><Relationship Id="rId35"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8.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lendeba\Application%20Data\Microsoft\Templates\ITP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F3452EEBF470E41915B3CA0BB5B538F" ma:contentTypeVersion="20" ma:contentTypeDescription="Create a new document." ma:contentTypeScope="" ma:versionID="790c5b2603d95436a7a4db2e5ea3dd87">
  <xsd:schema xmlns:xsd="http://www.w3.org/2001/XMLSchema" xmlns:xs="http://www.w3.org/2001/XMLSchema" xmlns:p="http://schemas.microsoft.com/office/2006/metadata/properties" xmlns:ns2="ba5e94a0-206e-4392-b45d-0da65212796d" targetNamespace="http://schemas.microsoft.com/office/2006/metadata/properties" ma:root="true" ma:fieldsID="3f53f9d78d1eb9b3754a980596fa77b0" ns2:_="">
    <xsd:import namespace="ba5e94a0-206e-4392-b45d-0da65212796d"/>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5e94a0-206e-4392-b45d-0da65212796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77544A4-4C80-4CB7-876F-A6C398D9E73A}">
  <ds:schemaRefs>
    <ds:schemaRef ds:uri="http://schemas.microsoft.com/sharepoint/v3/contenttype/forms"/>
  </ds:schemaRefs>
</ds:datastoreItem>
</file>

<file path=customXml/itemProps2.xml><?xml version="1.0" encoding="utf-8"?>
<ds:datastoreItem xmlns:ds="http://schemas.openxmlformats.org/officeDocument/2006/customXml" ds:itemID="{C469C658-81ED-4B81-A422-E59745559108}">
  <ds:schemaRefs>
    <ds:schemaRef ds:uri="http://schemas.microsoft.com/office/2006/metadata/longProperties"/>
  </ds:schemaRefs>
</ds:datastoreItem>
</file>

<file path=customXml/itemProps3.xml><?xml version="1.0" encoding="utf-8"?>
<ds:datastoreItem xmlns:ds="http://schemas.openxmlformats.org/officeDocument/2006/customXml" ds:itemID="{5014AA48-78DC-4E02-BA5D-D17D728B34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a5e94a0-206e-4392-b45d-0da6521279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AF038F8-7778-4D79-9B3D-071E08731E28}">
  <ds:schemaRefs>
    <ds:schemaRef ds:uri="http://purl.org/dc/dcmitype/"/>
    <ds:schemaRef ds:uri="http://schemas.microsoft.com/office/infopath/2007/PartnerControls"/>
    <ds:schemaRef ds:uri="http://purl.org/dc/elements/1.1/"/>
    <ds:schemaRef ds:uri="http://schemas.microsoft.com/office/2006/metadata/properties"/>
    <ds:schemaRef ds:uri="ba5e94a0-206e-4392-b45d-0da65212796d"/>
    <ds:schemaRef ds:uri="http://schemas.microsoft.com/office/2006/documentManagement/types"/>
    <ds:schemaRef ds:uri="http://purl.org/dc/terms/"/>
    <ds:schemaRef ds:uri="http://schemas.openxmlformats.org/package/2006/metadata/core-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ITPP</Template>
  <TotalTime>1393</TotalTime>
  <Pages>6</Pages>
  <Words>844</Words>
  <Characters>5689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PGDS US Policy and Procedure Template</vt:lpstr>
    </vt:vector>
  </TitlesOfParts>
  <Company>JNL</Company>
  <LinksUpToDate>false</LinksUpToDate>
  <CharactersWithSpaces>6520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PGDS US Policy and Procedure Template</dc:title>
  <dc:subject/>
  <dc:creator>lendeba</dc:creator>
  <cp:keywords/>
  <cp:lastModifiedBy>Branham, Hank</cp:lastModifiedBy>
  <cp:revision>174</cp:revision>
  <cp:lastPrinted>2018-06-26T19:21:00Z</cp:lastPrinted>
  <dcterms:created xsi:type="dcterms:W3CDTF">2017-02-14T20:54:00Z</dcterms:created>
  <dcterms:modified xsi:type="dcterms:W3CDTF">2020-05-05T15:15:00Z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ies>
</file>