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1B6BC" w14:textId="7D461301" w:rsidR="00D02451" w:rsidRPr="00A2001B" w:rsidRDefault="00B81576" w:rsidP="00F345F1">
      <w:pPr>
        <w:pStyle w:val="Heading1"/>
        <w:keepNext w:val="0"/>
        <w:spacing w:before="0"/>
        <w:rPr>
          <w:rFonts w:cs="Arial"/>
          <w:color w:val="C00000"/>
        </w:rPr>
      </w:pPr>
      <w:bookmarkStart w:id="0" w:name="_Toc63667416"/>
      <w:r>
        <w:rPr>
          <w:rFonts w:cs="Arial"/>
          <w:color w:val="C00000"/>
        </w:rPr>
        <w:t>SLM_Create CI Unavailability Record Manually</w:t>
      </w:r>
    </w:p>
    <w:p w14:paraId="664C0E08" w14:textId="77777777" w:rsidR="00D02451" w:rsidRPr="006108A0" w:rsidRDefault="00E94B60" w:rsidP="00C037D5">
      <w:pPr>
        <w:pStyle w:val="Heading8"/>
        <w:pBdr>
          <w:bottom w:val="single" w:sz="18" w:space="6" w:color="C00000"/>
        </w:pBdr>
        <w:rPr>
          <w:rFonts w:cs="Arial"/>
        </w:rPr>
      </w:pPr>
      <w:r>
        <w:rPr>
          <w:rFonts w:cs="Arial"/>
        </w:rPr>
        <w:t>Service Level Management</w:t>
      </w:r>
    </w:p>
    <w:bookmarkEnd w:id="0"/>
    <w:p w14:paraId="0EC32A8B" w14:textId="77777777" w:rsidR="00157A90" w:rsidRPr="00E6131E" w:rsidRDefault="00115FED" w:rsidP="00C037D5">
      <w:pPr>
        <w:spacing w:before="120"/>
        <w:rPr>
          <w:rFonts w:cs="Arial"/>
          <w:b/>
          <w:sz w:val="20"/>
        </w:rPr>
      </w:pPr>
      <w:r w:rsidRPr="00E6131E">
        <w:rPr>
          <w:rFonts w:cs="Arial"/>
          <w:b/>
          <w:sz w:val="20"/>
        </w:rPr>
        <w:t>Purpose</w:t>
      </w:r>
    </w:p>
    <w:p w14:paraId="7043BD9B" w14:textId="6E00920E" w:rsidR="00115FED" w:rsidRPr="00E6131E" w:rsidRDefault="00CE68B0" w:rsidP="00157A90">
      <w:pPr>
        <w:rPr>
          <w:rFonts w:cs="Arial"/>
          <w:sz w:val="20"/>
        </w:rPr>
      </w:pPr>
      <w:r>
        <w:rPr>
          <w:rFonts w:cs="Arial"/>
          <w:sz w:val="20"/>
        </w:rPr>
        <w:t xml:space="preserve">This </w:t>
      </w:r>
      <w:r w:rsidR="00B81576">
        <w:rPr>
          <w:rFonts w:cs="Arial"/>
          <w:sz w:val="20"/>
        </w:rPr>
        <w:t xml:space="preserve">procedure explains how to manually create a CI Unavailability record </w:t>
      </w:r>
      <w:r w:rsidR="006E03D4">
        <w:rPr>
          <w:rFonts w:cs="Arial"/>
          <w:sz w:val="20"/>
        </w:rPr>
        <w:t>if</w:t>
      </w:r>
      <w:r w:rsidR="00B81576">
        <w:rPr>
          <w:rFonts w:cs="Arial"/>
          <w:sz w:val="20"/>
        </w:rPr>
        <w:t xml:space="preserve"> BMC Remedy does not </w:t>
      </w:r>
      <w:r w:rsidR="006E03D4">
        <w:rPr>
          <w:rFonts w:cs="Arial"/>
          <w:sz w:val="20"/>
        </w:rPr>
        <w:t xml:space="preserve">automatically </w:t>
      </w:r>
      <w:r w:rsidR="00B81576">
        <w:rPr>
          <w:rFonts w:cs="Arial"/>
          <w:sz w:val="20"/>
        </w:rPr>
        <w:t xml:space="preserve">trigger one </w:t>
      </w:r>
      <w:r w:rsidR="006E03D4">
        <w:rPr>
          <w:rFonts w:cs="Arial"/>
          <w:sz w:val="20"/>
        </w:rPr>
        <w:t>w</w:t>
      </w:r>
      <w:r w:rsidR="00B81576">
        <w:rPr>
          <w:rFonts w:cs="Arial"/>
          <w:sz w:val="20"/>
        </w:rPr>
        <w:t>hen the correct criteria is set in an Infrastructure Event Incident Ticket.</w:t>
      </w:r>
    </w:p>
    <w:p w14:paraId="71CDDC77" w14:textId="77777777" w:rsidR="00115FED" w:rsidRPr="00E6131E" w:rsidRDefault="00115FED" w:rsidP="00157A90">
      <w:pPr>
        <w:rPr>
          <w:rFonts w:cs="Arial"/>
          <w:sz w:val="20"/>
        </w:rPr>
      </w:pPr>
    </w:p>
    <w:p w14:paraId="018FB67F" w14:textId="77777777" w:rsidR="00115FED" w:rsidRPr="00E6131E" w:rsidRDefault="00115FED" w:rsidP="00115FED">
      <w:pPr>
        <w:rPr>
          <w:rFonts w:cs="Arial"/>
          <w:b/>
          <w:sz w:val="20"/>
        </w:rPr>
      </w:pPr>
      <w:r w:rsidRPr="00E6131E">
        <w:rPr>
          <w:rFonts w:cs="Arial"/>
          <w:b/>
          <w:sz w:val="20"/>
        </w:rPr>
        <w:t>Related Policy</w:t>
      </w:r>
    </w:p>
    <w:p w14:paraId="0158E3F5" w14:textId="439A8337" w:rsidR="00115FED" w:rsidRPr="00E6131E" w:rsidRDefault="00D352C2" w:rsidP="0023169B">
      <w:pPr>
        <w:numPr>
          <w:ilvl w:val="0"/>
          <w:numId w:val="27"/>
        </w:numPr>
        <w:rPr>
          <w:rFonts w:cs="Arial"/>
          <w:sz w:val="20"/>
        </w:rPr>
      </w:pPr>
      <w:hyperlink r:id="rId11" w:history="1">
        <w:r w:rsidR="00E94B60" w:rsidRPr="00D352C2">
          <w:rPr>
            <w:rStyle w:val="Hyperlink"/>
            <w:rFonts w:cs="Arial"/>
            <w:sz w:val="20"/>
          </w:rPr>
          <w:t>IT Service Management Policy</w:t>
        </w:r>
      </w:hyperlink>
      <w:bookmarkStart w:id="1" w:name="_GoBack"/>
      <w:bookmarkEnd w:id="1"/>
    </w:p>
    <w:p w14:paraId="4A2DDBDC" w14:textId="77777777" w:rsidR="00157A90" w:rsidRPr="00E6131E" w:rsidRDefault="00157A90" w:rsidP="00157A90">
      <w:pPr>
        <w:keepNext/>
        <w:spacing w:before="240"/>
        <w:outlineLvl w:val="1"/>
        <w:rPr>
          <w:rFonts w:cs="Arial"/>
          <w:b/>
          <w:sz w:val="20"/>
        </w:rPr>
      </w:pPr>
      <w:r w:rsidRPr="00E6131E">
        <w:rPr>
          <w:rFonts w:cs="Arial"/>
          <w:b/>
          <w:sz w:val="20"/>
        </w:rPr>
        <w:t>Audience</w:t>
      </w:r>
    </w:p>
    <w:p w14:paraId="5C58728D" w14:textId="77777777" w:rsidR="00157A90" w:rsidRPr="00E6131E" w:rsidRDefault="00157A90" w:rsidP="00115FED">
      <w:pPr>
        <w:rPr>
          <w:rFonts w:cs="Arial"/>
          <w:sz w:val="20"/>
        </w:rPr>
      </w:pPr>
      <w:r w:rsidRPr="00E6131E">
        <w:rPr>
          <w:rFonts w:cs="Arial"/>
          <w:sz w:val="20"/>
        </w:rPr>
        <w:t>The following groups are responsible</w:t>
      </w:r>
      <w:r w:rsidR="00115FED" w:rsidRPr="00E6131E">
        <w:rPr>
          <w:rFonts w:cs="Arial"/>
          <w:sz w:val="20"/>
        </w:rPr>
        <w:t xml:space="preserve"> for adhering to this document:</w:t>
      </w:r>
    </w:p>
    <w:p w14:paraId="482F84D5" w14:textId="79A15625" w:rsidR="00115FED" w:rsidRPr="00E6131E" w:rsidRDefault="00ED5AC8" w:rsidP="0023169B">
      <w:pPr>
        <w:numPr>
          <w:ilvl w:val="0"/>
          <w:numId w:val="27"/>
        </w:numPr>
        <w:rPr>
          <w:rFonts w:cs="Arial"/>
          <w:sz w:val="20"/>
        </w:rPr>
      </w:pPr>
      <w:r w:rsidRPr="00E6131E">
        <w:rPr>
          <w:rFonts w:cs="Arial"/>
          <w:sz w:val="20"/>
        </w:rPr>
        <w:t>Service Level Management</w:t>
      </w:r>
    </w:p>
    <w:p w14:paraId="6207B1A6" w14:textId="77777777" w:rsidR="00535AA7" w:rsidRPr="00E6131E" w:rsidRDefault="00535AA7" w:rsidP="00535AA7">
      <w:pPr>
        <w:rPr>
          <w:rFonts w:cs="Arial"/>
          <w:sz w:val="20"/>
        </w:rPr>
      </w:pPr>
    </w:p>
    <w:p w14:paraId="5C371813" w14:textId="77777777" w:rsidR="00D02451" w:rsidRPr="00E6131E" w:rsidRDefault="00705F94">
      <w:pPr>
        <w:rPr>
          <w:rFonts w:cs="Arial"/>
          <w:b/>
          <w:sz w:val="20"/>
        </w:rPr>
      </w:pPr>
      <w:r w:rsidRPr="00E6131E">
        <w:rPr>
          <w:rFonts w:cs="Arial"/>
          <w:b/>
          <w:sz w:val="20"/>
        </w:rPr>
        <w:t>Procedure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660"/>
        <w:gridCol w:w="9271"/>
      </w:tblGrid>
      <w:tr w:rsidR="00A6518E" w:rsidRPr="00E6131E" w14:paraId="563F284C" w14:textId="77777777" w:rsidTr="00953ECD">
        <w:tc>
          <w:tcPr>
            <w:tcW w:w="332" w:type="pct"/>
            <w:tcBorders>
              <w:top w:val="nil"/>
              <w:left w:val="nil"/>
              <w:bottom w:val="nil"/>
              <w:right w:val="nil"/>
            </w:tcBorders>
            <w:shd w:val="clear" w:color="auto" w:fill="C0C0C0"/>
            <w:vAlign w:val="center"/>
          </w:tcPr>
          <w:p w14:paraId="48A38AE3" w14:textId="77777777" w:rsidR="00016922" w:rsidRPr="00E6131E" w:rsidRDefault="00016922" w:rsidP="0006055C">
            <w:pPr>
              <w:pStyle w:val="TblHeadings"/>
              <w:rPr>
                <w:rFonts w:cs="Arial"/>
                <w:sz w:val="20"/>
              </w:rPr>
            </w:pPr>
            <w:r w:rsidRPr="00E6131E">
              <w:rPr>
                <w:rFonts w:cs="Arial"/>
                <w:sz w:val="20"/>
              </w:rPr>
              <w:t>Step</w:t>
            </w:r>
          </w:p>
        </w:tc>
        <w:tc>
          <w:tcPr>
            <w:tcW w:w="4668" w:type="pct"/>
            <w:tcBorders>
              <w:top w:val="nil"/>
              <w:left w:val="nil"/>
              <w:bottom w:val="nil"/>
              <w:right w:val="single" w:sz="4" w:space="0" w:color="auto"/>
            </w:tcBorders>
            <w:shd w:val="clear" w:color="auto" w:fill="C0C0C0"/>
            <w:vAlign w:val="center"/>
          </w:tcPr>
          <w:p w14:paraId="29B31526" w14:textId="77777777" w:rsidR="00016922" w:rsidRPr="00E6131E" w:rsidRDefault="00016922" w:rsidP="0006055C">
            <w:pPr>
              <w:pStyle w:val="TblHeadings"/>
              <w:jc w:val="left"/>
              <w:rPr>
                <w:rFonts w:cs="Arial"/>
                <w:sz w:val="20"/>
              </w:rPr>
            </w:pPr>
            <w:r w:rsidRPr="00E6131E">
              <w:rPr>
                <w:rFonts w:cs="Arial"/>
                <w:sz w:val="20"/>
              </w:rPr>
              <w:t>Action</w:t>
            </w:r>
          </w:p>
        </w:tc>
      </w:tr>
      <w:tr w:rsidR="00A6518E" w:rsidRPr="00E6131E" w14:paraId="538D5901" w14:textId="77777777" w:rsidTr="00953ECD">
        <w:tc>
          <w:tcPr>
            <w:tcW w:w="332" w:type="pct"/>
            <w:tcBorders>
              <w:top w:val="nil"/>
              <w:left w:val="nil"/>
              <w:bottom w:val="single" w:sz="4" w:space="0" w:color="auto"/>
              <w:right w:val="nil"/>
            </w:tcBorders>
          </w:tcPr>
          <w:p w14:paraId="4FF9CF1D" w14:textId="77777777" w:rsidR="00016922" w:rsidRPr="00E6131E" w:rsidRDefault="00016922" w:rsidP="0006055C">
            <w:pPr>
              <w:pStyle w:val="StepsNumber"/>
              <w:rPr>
                <w:rFonts w:cs="Arial"/>
                <w:sz w:val="20"/>
              </w:rPr>
            </w:pPr>
            <w:r w:rsidRPr="00E6131E">
              <w:rPr>
                <w:rFonts w:cs="Arial"/>
                <w:sz w:val="20"/>
              </w:rPr>
              <w:t>1</w:t>
            </w:r>
          </w:p>
        </w:tc>
        <w:tc>
          <w:tcPr>
            <w:tcW w:w="4668" w:type="pct"/>
            <w:tcBorders>
              <w:top w:val="nil"/>
              <w:left w:val="nil"/>
              <w:bottom w:val="single" w:sz="4" w:space="0" w:color="auto"/>
              <w:right w:val="single" w:sz="4" w:space="0" w:color="auto"/>
            </w:tcBorders>
          </w:tcPr>
          <w:p w14:paraId="0A795FAB" w14:textId="77777777" w:rsidR="00790E60" w:rsidRDefault="001C692F" w:rsidP="009249F3">
            <w:pPr>
              <w:pStyle w:val="BodyText1"/>
              <w:rPr>
                <w:rFonts w:ascii="Arial" w:hAnsi="Arial" w:cs="Arial"/>
                <w:sz w:val="20"/>
              </w:rPr>
            </w:pPr>
            <w:r>
              <w:rPr>
                <w:rFonts w:ascii="Arial" w:hAnsi="Arial" w:cs="Arial"/>
                <w:sz w:val="20"/>
              </w:rPr>
              <w:t>In the ITSM Remedy tool, access the Incident Ticket that was expected to have created a CI Unavailability Record.</w:t>
            </w:r>
          </w:p>
          <w:p w14:paraId="73EDD12A" w14:textId="77777777" w:rsidR="001C692F" w:rsidRDefault="001C692F" w:rsidP="009249F3">
            <w:pPr>
              <w:pStyle w:val="BodyText1"/>
              <w:rPr>
                <w:rFonts w:ascii="Arial" w:hAnsi="Arial" w:cs="Arial"/>
                <w:sz w:val="20"/>
              </w:rPr>
            </w:pPr>
          </w:p>
          <w:p w14:paraId="71DB8FBB" w14:textId="77777777" w:rsidR="001C692F" w:rsidRDefault="001C692F" w:rsidP="001C692F">
            <w:pPr>
              <w:pStyle w:val="BodyText1"/>
              <w:numPr>
                <w:ilvl w:val="0"/>
                <w:numId w:val="34"/>
              </w:numPr>
              <w:rPr>
                <w:rFonts w:ascii="Arial" w:hAnsi="Arial" w:cs="Arial"/>
                <w:sz w:val="20"/>
              </w:rPr>
            </w:pPr>
            <w:r>
              <w:rPr>
                <w:rFonts w:ascii="Arial" w:hAnsi="Arial" w:cs="Arial"/>
                <w:sz w:val="20"/>
              </w:rPr>
              <w:t>Click on the “Relationships” tab</w:t>
            </w:r>
          </w:p>
          <w:p w14:paraId="1A2598C8" w14:textId="77777777" w:rsidR="001C692F" w:rsidRDefault="001C692F" w:rsidP="001C692F">
            <w:pPr>
              <w:pStyle w:val="BodyText1"/>
              <w:numPr>
                <w:ilvl w:val="0"/>
                <w:numId w:val="34"/>
              </w:numPr>
              <w:rPr>
                <w:rFonts w:ascii="Arial" w:hAnsi="Arial" w:cs="Arial"/>
                <w:sz w:val="20"/>
              </w:rPr>
            </w:pPr>
            <w:r>
              <w:rPr>
                <w:rFonts w:ascii="Arial" w:hAnsi="Arial" w:cs="Arial"/>
                <w:sz w:val="20"/>
              </w:rPr>
              <w:t>Click on the “Quick Actions” drop down menu</w:t>
            </w:r>
          </w:p>
          <w:p w14:paraId="4EDBCE03" w14:textId="2C9127C5" w:rsidR="001C692F" w:rsidRDefault="001C692F" w:rsidP="001C692F">
            <w:pPr>
              <w:pStyle w:val="BodyText1"/>
              <w:numPr>
                <w:ilvl w:val="0"/>
                <w:numId w:val="34"/>
              </w:numPr>
              <w:rPr>
                <w:rFonts w:ascii="Arial" w:hAnsi="Arial" w:cs="Arial"/>
                <w:sz w:val="20"/>
              </w:rPr>
            </w:pPr>
            <w:r>
              <w:rPr>
                <w:rFonts w:ascii="Arial" w:hAnsi="Arial" w:cs="Arial"/>
                <w:sz w:val="20"/>
              </w:rPr>
              <w:t>Select “Create New CI Unavailability”</w:t>
            </w:r>
          </w:p>
          <w:p w14:paraId="57AF8CE0" w14:textId="77777777" w:rsidR="001C692F" w:rsidRDefault="001C692F" w:rsidP="001C692F">
            <w:pPr>
              <w:pStyle w:val="BodyText1"/>
              <w:rPr>
                <w:rFonts w:ascii="Arial" w:hAnsi="Arial" w:cs="Arial"/>
                <w:sz w:val="20"/>
              </w:rPr>
            </w:pPr>
          </w:p>
          <w:p w14:paraId="28FED710" w14:textId="62BD9917" w:rsidR="001C692F" w:rsidRPr="00E6131E" w:rsidRDefault="001C692F" w:rsidP="001C692F">
            <w:pPr>
              <w:pStyle w:val="BodyText1"/>
              <w:rPr>
                <w:rFonts w:ascii="Arial" w:hAnsi="Arial" w:cs="Arial"/>
                <w:sz w:val="20"/>
              </w:rPr>
            </w:pPr>
            <w:r>
              <w:rPr>
                <w:noProof/>
              </w:rPr>
              <w:drawing>
                <wp:inline distT="0" distB="0" distL="0" distR="0" wp14:anchorId="1EA6F67A" wp14:editId="064A681C">
                  <wp:extent cx="368617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6175" cy="2724150"/>
                          </a:xfrm>
                          <a:prstGeom prst="rect">
                            <a:avLst/>
                          </a:prstGeom>
                        </pic:spPr>
                      </pic:pic>
                    </a:graphicData>
                  </a:graphic>
                </wp:inline>
              </w:drawing>
            </w:r>
          </w:p>
        </w:tc>
      </w:tr>
      <w:tr w:rsidR="00A6518E" w:rsidRPr="00E6131E" w14:paraId="4A8F5F6F" w14:textId="77777777" w:rsidTr="00953ECD">
        <w:tc>
          <w:tcPr>
            <w:tcW w:w="332" w:type="pct"/>
            <w:tcBorders>
              <w:top w:val="single" w:sz="4" w:space="0" w:color="auto"/>
              <w:left w:val="nil"/>
              <w:bottom w:val="single" w:sz="4" w:space="0" w:color="auto"/>
              <w:right w:val="nil"/>
            </w:tcBorders>
          </w:tcPr>
          <w:p w14:paraId="709C4D2F" w14:textId="77777777" w:rsidR="00016922" w:rsidRPr="00E6131E" w:rsidRDefault="00016922" w:rsidP="0006055C">
            <w:pPr>
              <w:pStyle w:val="StepsNumber"/>
              <w:rPr>
                <w:rFonts w:cs="Arial"/>
                <w:sz w:val="20"/>
              </w:rPr>
            </w:pPr>
            <w:r w:rsidRPr="00E6131E">
              <w:rPr>
                <w:rFonts w:cs="Arial"/>
                <w:sz w:val="20"/>
              </w:rPr>
              <w:t>2</w:t>
            </w:r>
          </w:p>
        </w:tc>
        <w:tc>
          <w:tcPr>
            <w:tcW w:w="4668" w:type="pct"/>
            <w:tcBorders>
              <w:top w:val="single" w:sz="4" w:space="0" w:color="auto"/>
              <w:left w:val="nil"/>
              <w:bottom w:val="single" w:sz="4" w:space="0" w:color="auto"/>
              <w:right w:val="single" w:sz="4" w:space="0" w:color="auto"/>
            </w:tcBorders>
          </w:tcPr>
          <w:p w14:paraId="41A8543E" w14:textId="5F5C8A1A" w:rsidR="00790E60" w:rsidRDefault="001C692F" w:rsidP="00790E60">
            <w:pPr>
              <w:pStyle w:val="BodyText1"/>
              <w:rPr>
                <w:rFonts w:ascii="Arial" w:hAnsi="Arial" w:cs="Arial"/>
                <w:sz w:val="20"/>
              </w:rPr>
            </w:pPr>
            <w:r>
              <w:rPr>
                <w:rFonts w:ascii="Arial" w:hAnsi="Arial" w:cs="Arial"/>
                <w:sz w:val="20"/>
              </w:rPr>
              <w:t xml:space="preserve"> </w:t>
            </w:r>
            <w:r w:rsidR="002F17D9">
              <w:rPr>
                <w:rFonts w:ascii="Arial" w:hAnsi="Arial" w:cs="Arial"/>
                <w:sz w:val="20"/>
              </w:rPr>
              <w:t>A window will pop up for “Configuration Item Unavailability”.</w:t>
            </w:r>
          </w:p>
          <w:p w14:paraId="7C2AECE5" w14:textId="2BD927EF" w:rsidR="002F17D9" w:rsidRDefault="002F17D9" w:rsidP="00790E60">
            <w:pPr>
              <w:pStyle w:val="BodyText1"/>
              <w:rPr>
                <w:rFonts w:ascii="Arial" w:hAnsi="Arial" w:cs="Arial"/>
                <w:sz w:val="20"/>
              </w:rPr>
            </w:pPr>
          </w:p>
          <w:p w14:paraId="44DDC687" w14:textId="5959DFCC" w:rsidR="002F17D9" w:rsidRDefault="002F17D9" w:rsidP="002F17D9">
            <w:pPr>
              <w:pStyle w:val="BodyText1"/>
              <w:numPr>
                <w:ilvl w:val="0"/>
                <w:numId w:val="35"/>
              </w:numPr>
              <w:rPr>
                <w:rFonts w:ascii="Arial" w:hAnsi="Arial" w:cs="Arial"/>
                <w:sz w:val="20"/>
              </w:rPr>
            </w:pPr>
            <w:r>
              <w:rPr>
                <w:rFonts w:ascii="Arial" w:hAnsi="Arial" w:cs="Arial"/>
                <w:sz w:val="20"/>
              </w:rPr>
              <w:t>Set the “Unavailability Type” to “Unscheduled Full”</w:t>
            </w:r>
          </w:p>
          <w:p w14:paraId="67EB89FF" w14:textId="4A33EF5A" w:rsidR="002F17D9" w:rsidRDefault="002F17D9" w:rsidP="002F17D9">
            <w:pPr>
              <w:pStyle w:val="BodyText1"/>
              <w:ind w:left="720"/>
              <w:rPr>
                <w:rFonts w:ascii="Arial" w:hAnsi="Arial" w:cs="Arial"/>
                <w:sz w:val="20"/>
              </w:rPr>
            </w:pPr>
            <w:r w:rsidRPr="002F17D9">
              <w:rPr>
                <w:rFonts w:ascii="Arial" w:hAnsi="Arial" w:cs="Arial"/>
                <w:b/>
                <w:sz w:val="20"/>
              </w:rPr>
              <w:t>Note:</w:t>
            </w:r>
            <w:r>
              <w:rPr>
                <w:rFonts w:ascii="Arial" w:hAnsi="Arial" w:cs="Arial"/>
                <w:sz w:val="20"/>
              </w:rPr>
              <w:t xml:space="preserve"> This can be changed upon closing the CI Unavailability record.</w:t>
            </w:r>
          </w:p>
          <w:p w14:paraId="2A5885E8" w14:textId="1C30D9F9" w:rsidR="002F17D9" w:rsidRDefault="002F17D9" w:rsidP="002F17D9">
            <w:pPr>
              <w:pStyle w:val="BodyText1"/>
              <w:rPr>
                <w:rFonts w:ascii="Arial" w:hAnsi="Arial" w:cs="Arial"/>
                <w:sz w:val="20"/>
              </w:rPr>
            </w:pPr>
          </w:p>
          <w:p w14:paraId="378F7DFC" w14:textId="77777777" w:rsidR="002F17D9" w:rsidRDefault="002F17D9" w:rsidP="002F17D9">
            <w:pPr>
              <w:pStyle w:val="BodyText1"/>
              <w:numPr>
                <w:ilvl w:val="0"/>
                <w:numId w:val="35"/>
              </w:numPr>
              <w:rPr>
                <w:rFonts w:ascii="Arial" w:hAnsi="Arial" w:cs="Arial"/>
                <w:sz w:val="20"/>
              </w:rPr>
            </w:pPr>
            <w:r>
              <w:rPr>
                <w:rFonts w:ascii="Arial" w:hAnsi="Arial" w:cs="Arial"/>
                <w:sz w:val="20"/>
              </w:rPr>
              <w:t>Change the time to when the outage started.</w:t>
            </w:r>
          </w:p>
          <w:p w14:paraId="66F0FB9E" w14:textId="66AC6832" w:rsidR="002F17D9" w:rsidRDefault="002F17D9" w:rsidP="002F17D9">
            <w:pPr>
              <w:pStyle w:val="BodyText1"/>
              <w:ind w:left="720"/>
              <w:rPr>
                <w:rFonts w:ascii="Arial" w:hAnsi="Arial" w:cs="Arial"/>
                <w:sz w:val="20"/>
              </w:rPr>
            </w:pPr>
            <w:r w:rsidRPr="002F17D9">
              <w:rPr>
                <w:rFonts w:ascii="Arial" w:hAnsi="Arial" w:cs="Arial"/>
                <w:b/>
                <w:sz w:val="20"/>
              </w:rPr>
              <w:t>Note:</w:t>
            </w:r>
            <w:r>
              <w:rPr>
                <w:rFonts w:ascii="Arial" w:hAnsi="Arial" w:cs="Arial"/>
                <w:sz w:val="20"/>
              </w:rPr>
              <w:t xml:space="preserve"> The default time is 12:00 AM.  </w:t>
            </w:r>
          </w:p>
          <w:p w14:paraId="1E105113" w14:textId="0BA0581E" w:rsidR="002F17D9" w:rsidRDefault="002F17D9" w:rsidP="00790E60">
            <w:pPr>
              <w:pStyle w:val="BodyText1"/>
              <w:rPr>
                <w:rFonts w:ascii="Arial" w:hAnsi="Arial" w:cs="Arial"/>
                <w:sz w:val="20"/>
              </w:rPr>
            </w:pPr>
            <w:r>
              <w:rPr>
                <w:noProof/>
              </w:rPr>
              <w:lastRenderedPageBreak/>
              <w:drawing>
                <wp:inline distT="0" distB="0" distL="0" distR="0" wp14:anchorId="21612C79" wp14:editId="1AFFB1FD">
                  <wp:extent cx="5666658"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1353" cy="2535749"/>
                          </a:xfrm>
                          <a:prstGeom prst="rect">
                            <a:avLst/>
                          </a:prstGeom>
                        </pic:spPr>
                      </pic:pic>
                    </a:graphicData>
                  </a:graphic>
                </wp:inline>
              </w:drawing>
            </w:r>
          </w:p>
          <w:p w14:paraId="2C4E209D" w14:textId="77777777" w:rsidR="001C692F" w:rsidRDefault="001C692F" w:rsidP="00790E60">
            <w:pPr>
              <w:pStyle w:val="BodyText1"/>
              <w:rPr>
                <w:rFonts w:ascii="Arial" w:hAnsi="Arial" w:cs="Arial"/>
                <w:sz w:val="20"/>
              </w:rPr>
            </w:pPr>
          </w:p>
          <w:p w14:paraId="11A55C91" w14:textId="5A0B90C3" w:rsidR="001C692F" w:rsidRDefault="002F17D9" w:rsidP="002F17D9">
            <w:pPr>
              <w:pStyle w:val="BodyText1"/>
              <w:numPr>
                <w:ilvl w:val="0"/>
                <w:numId w:val="35"/>
              </w:numPr>
              <w:rPr>
                <w:rFonts w:ascii="Arial" w:hAnsi="Arial" w:cs="Arial"/>
                <w:sz w:val="20"/>
              </w:rPr>
            </w:pPr>
            <w:r>
              <w:rPr>
                <w:rFonts w:ascii="Arial" w:hAnsi="Arial" w:cs="Arial"/>
                <w:sz w:val="20"/>
              </w:rPr>
              <w:t>Click the “Save” button at the bottom of the window.</w:t>
            </w:r>
          </w:p>
          <w:p w14:paraId="3FCA2F8F" w14:textId="7B401EE0" w:rsidR="001C692F" w:rsidRPr="00E6131E" w:rsidRDefault="001C692F" w:rsidP="00790E60">
            <w:pPr>
              <w:pStyle w:val="BodyText1"/>
              <w:rPr>
                <w:rFonts w:ascii="Arial" w:hAnsi="Arial" w:cs="Arial"/>
                <w:sz w:val="20"/>
              </w:rPr>
            </w:pPr>
          </w:p>
        </w:tc>
      </w:tr>
      <w:tr w:rsidR="00A6518E" w:rsidRPr="00E6131E" w14:paraId="25300A4A" w14:textId="77777777" w:rsidTr="00953ECD">
        <w:tc>
          <w:tcPr>
            <w:tcW w:w="332" w:type="pct"/>
            <w:tcBorders>
              <w:top w:val="single" w:sz="4" w:space="0" w:color="auto"/>
              <w:left w:val="nil"/>
              <w:bottom w:val="single" w:sz="4" w:space="0" w:color="auto"/>
              <w:right w:val="nil"/>
            </w:tcBorders>
          </w:tcPr>
          <w:p w14:paraId="5C598F42" w14:textId="541C1CE2" w:rsidR="001C692F" w:rsidRPr="00E6131E" w:rsidRDefault="002F17D9" w:rsidP="0006055C">
            <w:pPr>
              <w:pStyle w:val="StepsNumber"/>
              <w:rPr>
                <w:rFonts w:cs="Arial"/>
                <w:sz w:val="20"/>
              </w:rPr>
            </w:pPr>
            <w:r>
              <w:rPr>
                <w:rFonts w:cs="Arial"/>
                <w:sz w:val="20"/>
              </w:rPr>
              <w:lastRenderedPageBreak/>
              <w:t>3</w:t>
            </w:r>
          </w:p>
        </w:tc>
        <w:tc>
          <w:tcPr>
            <w:tcW w:w="4668" w:type="pct"/>
            <w:tcBorders>
              <w:top w:val="single" w:sz="4" w:space="0" w:color="auto"/>
              <w:left w:val="nil"/>
              <w:bottom w:val="single" w:sz="4" w:space="0" w:color="auto"/>
              <w:right w:val="single" w:sz="4" w:space="0" w:color="auto"/>
            </w:tcBorders>
          </w:tcPr>
          <w:p w14:paraId="76F9773B" w14:textId="3F74715D" w:rsidR="001C692F" w:rsidRDefault="002F17D9" w:rsidP="00790E60">
            <w:pPr>
              <w:pStyle w:val="BodyText1"/>
              <w:rPr>
                <w:rFonts w:ascii="Arial" w:hAnsi="Arial" w:cs="Arial"/>
                <w:sz w:val="20"/>
              </w:rPr>
            </w:pPr>
            <w:r>
              <w:rPr>
                <w:rFonts w:ascii="Arial" w:hAnsi="Arial" w:cs="Arial"/>
                <w:sz w:val="20"/>
              </w:rPr>
              <w:t>Access the ITSM Measurement screen to verify that the creation of the CI Unavailability record caused the Measurement record to become “Unavailable”.</w:t>
            </w:r>
          </w:p>
          <w:p w14:paraId="712DDC8A" w14:textId="77777777" w:rsidR="002F17D9" w:rsidRDefault="002F17D9" w:rsidP="00790E60">
            <w:pPr>
              <w:pStyle w:val="BodyText1"/>
              <w:rPr>
                <w:rFonts w:ascii="Arial" w:hAnsi="Arial" w:cs="Arial"/>
                <w:sz w:val="20"/>
              </w:rPr>
            </w:pPr>
          </w:p>
          <w:p w14:paraId="72D324A7" w14:textId="0639A40A" w:rsidR="002F17D9" w:rsidRDefault="002F17D9" w:rsidP="002F17D9">
            <w:pPr>
              <w:pStyle w:val="BodyText1"/>
              <w:numPr>
                <w:ilvl w:val="0"/>
                <w:numId w:val="27"/>
              </w:numPr>
              <w:rPr>
                <w:rFonts w:ascii="Arial" w:hAnsi="Arial" w:cs="Arial"/>
                <w:sz w:val="20"/>
              </w:rPr>
            </w:pPr>
            <w:r>
              <w:rPr>
                <w:rFonts w:ascii="Arial" w:hAnsi="Arial" w:cs="Arial"/>
                <w:sz w:val="20"/>
              </w:rPr>
              <w:t xml:space="preserve">ITSM Prod: </w:t>
            </w:r>
            <w:hyperlink r:id="rId14" w:history="1">
              <w:r w:rsidRPr="0079223C">
                <w:rPr>
                  <w:rStyle w:val="Hyperlink"/>
                  <w:rFonts w:ascii="Arial" w:hAnsi="Arial" w:cs="Arial"/>
                  <w:sz w:val="20"/>
                </w:rPr>
                <w:t>https://itsm.jacksonnational.com/arsys/forms/itsm/SLM:Measurement</w:t>
              </w:r>
            </w:hyperlink>
          </w:p>
          <w:p w14:paraId="72313CC2" w14:textId="77777777" w:rsidR="002F17D9" w:rsidRDefault="002F17D9" w:rsidP="00790E60">
            <w:pPr>
              <w:pStyle w:val="BodyText1"/>
              <w:rPr>
                <w:rFonts w:ascii="Arial" w:hAnsi="Arial" w:cs="Arial"/>
                <w:sz w:val="20"/>
              </w:rPr>
            </w:pPr>
          </w:p>
          <w:p w14:paraId="5BD5736A" w14:textId="7A142098" w:rsidR="002F17D9" w:rsidRDefault="002F17D9" w:rsidP="002F17D9">
            <w:pPr>
              <w:pStyle w:val="BodyText1"/>
              <w:numPr>
                <w:ilvl w:val="0"/>
                <w:numId w:val="27"/>
              </w:numPr>
              <w:rPr>
                <w:rFonts w:ascii="Arial" w:hAnsi="Arial" w:cs="Arial"/>
                <w:sz w:val="20"/>
              </w:rPr>
            </w:pPr>
            <w:r>
              <w:rPr>
                <w:rFonts w:ascii="Arial" w:hAnsi="Arial" w:cs="Arial"/>
                <w:sz w:val="20"/>
              </w:rPr>
              <w:t xml:space="preserve">ITSM Test: </w:t>
            </w:r>
            <w:hyperlink r:id="rId15" w:history="1">
              <w:r w:rsidRPr="0079223C">
                <w:rPr>
                  <w:rStyle w:val="Hyperlink"/>
                  <w:rFonts w:ascii="Arial" w:hAnsi="Arial" w:cs="Arial"/>
                  <w:sz w:val="20"/>
                </w:rPr>
                <w:t>https://itsmtest.jacksonnational.com/arsys/forms/lid245a1/SLM:Measurement</w:t>
              </w:r>
            </w:hyperlink>
          </w:p>
          <w:p w14:paraId="77BC5DE3" w14:textId="433F707D" w:rsidR="002F17D9" w:rsidRDefault="002F17D9" w:rsidP="002F17D9">
            <w:pPr>
              <w:pStyle w:val="BodyText1"/>
              <w:rPr>
                <w:rFonts w:ascii="Arial" w:hAnsi="Arial" w:cs="Arial"/>
                <w:sz w:val="20"/>
              </w:rPr>
            </w:pPr>
          </w:p>
          <w:p w14:paraId="73CB4219" w14:textId="22787C71" w:rsidR="002F17D9" w:rsidRDefault="002F17D9" w:rsidP="00EB00E0">
            <w:pPr>
              <w:pStyle w:val="BodyText1"/>
              <w:numPr>
                <w:ilvl w:val="0"/>
                <w:numId w:val="37"/>
              </w:numPr>
              <w:rPr>
                <w:rFonts w:ascii="Arial" w:hAnsi="Arial" w:cs="Arial"/>
                <w:sz w:val="20"/>
              </w:rPr>
            </w:pPr>
            <w:r>
              <w:rPr>
                <w:rFonts w:ascii="Arial" w:hAnsi="Arial" w:cs="Arial"/>
                <w:sz w:val="20"/>
              </w:rPr>
              <w:t xml:space="preserve">Type in SVT-CIU% to look at the Measurement records, or narrow the search by selecting part of the Service Target name </w:t>
            </w:r>
          </w:p>
          <w:p w14:paraId="292FC809" w14:textId="1BB3175B" w:rsidR="002F17D9" w:rsidRDefault="002F17D9" w:rsidP="002F17D9">
            <w:pPr>
              <w:pStyle w:val="BodyText1"/>
              <w:rPr>
                <w:rFonts w:ascii="Arial" w:hAnsi="Arial" w:cs="Arial"/>
                <w:sz w:val="20"/>
              </w:rPr>
            </w:pPr>
          </w:p>
          <w:p w14:paraId="4093B37C" w14:textId="17D3124C" w:rsidR="002F17D9" w:rsidRDefault="002F17D9" w:rsidP="002F17D9">
            <w:pPr>
              <w:pStyle w:val="BodyText1"/>
              <w:rPr>
                <w:rFonts w:ascii="Arial" w:hAnsi="Arial" w:cs="Arial"/>
                <w:sz w:val="20"/>
              </w:rPr>
            </w:pPr>
            <w:r>
              <w:rPr>
                <w:rFonts w:ascii="Arial" w:hAnsi="Arial" w:cs="Arial"/>
                <w:sz w:val="20"/>
              </w:rPr>
              <w:t xml:space="preserve">Example: </w:t>
            </w:r>
          </w:p>
          <w:p w14:paraId="5DF3A685" w14:textId="77777777" w:rsidR="002F17D9" w:rsidRDefault="002F17D9" w:rsidP="002F17D9">
            <w:pPr>
              <w:pStyle w:val="BodyText1"/>
              <w:rPr>
                <w:rFonts w:ascii="Arial" w:hAnsi="Arial" w:cs="Arial"/>
                <w:sz w:val="20"/>
              </w:rPr>
            </w:pPr>
          </w:p>
          <w:p w14:paraId="52CE5E66" w14:textId="21F7B95A" w:rsidR="002F17D9" w:rsidRDefault="002F17D9" w:rsidP="00A6518E">
            <w:pPr>
              <w:pStyle w:val="BodyText1"/>
              <w:jc w:val="center"/>
              <w:rPr>
                <w:rFonts w:ascii="Arial" w:hAnsi="Arial" w:cs="Arial"/>
                <w:sz w:val="20"/>
              </w:rPr>
            </w:pPr>
            <w:r>
              <w:rPr>
                <w:noProof/>
              </w:rPr>
              <w:drawing>
                <wp:inline distT="0" distB="0" distL="0" distR="0" wp14:anchorId="4086DEBD" wp14:editId="7FFDFB29">
                  <wp:extent cx="4400550" cy="1078222"/>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2144" cy="1081063"/>
                          </a:xfrm>
                          <a:prstGeom prst="rect">
                            <a:avLst/>
                          </a:prstGeom>
                        </pic:spPr>
                      </pic:pic>
                    </a:graphicData>
                  </a:graphic>
                </wp:inline>
              </w:drawing>
            </w:r>
          </w:p>
          <w:p w14:paraId="378E816B" w14:textId="7061840A" w:rsidR="00A6518E" w:rsidRDefault="00A6518E" w:rsidP="00A6518E">
            <w:pPr>
              <w:pStyle w:val="BodyText1"/>
              <w:jc w:val="center"/>
              <w:rPr>
                <w:rFonts w:ascii="Arial" w:hAnsi="Arial" w:cs="Arial"/>
                <w:sz w:val="20"/>
              </w:rPr>
            </w:pPr>
          </w:p>
          <w:p w14:paraId="68135DCE" w14:textId="019357B4" w:rsidR="00A6518E" w:rsidRDefault="00A6518E" w:rsidP="00A6518E">
            <w:pPr>
              <w:pStyle w:val="BodyText1"/>
              <w:rPr>
                <w:rFonts w:ascii="Arial" w:hAnsi="Arial" w:cs="Arial"/>
                <w:sz w:val="20"/>
              </w:rPr>
            </w:pPr>
            <w:r>
              <w:rPr>
                <w:rFonts w:ascii="Arial" w:hAnsi="Arial" w:cs="Arial"/>
                <w:sz w:val="20"/>
              </w:rPr>
              <w:t xml:space="preserve">The Measurement </w:t>
            </w:r>
            <w:r w:rsidR="00EB00E0">
              <w:rPr>
                <w:rFonts w:ascii="Arial" w:hAnsi="Arial" w:cs="Arial"/>
                <w:sz w:val="20"/>
              </w:rPr>
              <w:t>r</w:t>
            </w:r>
            <w:r>
              <w:rPr>
                <w:rFonts w:ascii="Arial" w:hAnsi="Arial" w:cs="Arial"/>
                <w:sz w:val="20"/>
              </w:rPr>
              <w:t>ecord(s) will appear and should have a Measurement Status of “Unavailable”.</w:t>
            </w:r>
          </w:p>
          <w:p w14:paraId="1AE3A442" w14:textId="70D8615B" w:rsidR="002F17D9" w:rsidRDefault="00D05EF6" w:rsidP="00790E60">
            <w:pPr>
              <w:pStyle w:val="BodyText1"/>
              <w:rPr>
                <w:rFonts w:ascii="Arial" w:hAnsi="Arial" w:cs="Arial"/>
                <w:sz w:val="20"/>
              </w:rPr>
            </w:pPr>
            <w:r w:rsidRPr="00D05EF6">
              <w:rPr>
                <w:rFonts w:ascii="Arial" w:hAnsi="Arial" w:cs="Arial"/>
                <w:b/>
                <w:sz w:val="20"/>
              </w:rPr>
              <w:t>Note:</w:t>
            </w:r>
            <w:r>
              <w:rPr>
                <w:rFonts w:ascii="Arial" w:hAnsi="Arial" w:cs="Arial"/>
                <w:sz w:val="20"/>
              </w:rPr>
              <w:t xml:space="preserve"> Each application may have multiple service targets / measurement records.</w:t>
            </w:r>
          </w:p>
          <w:p w14:paraId="122219E0" w14:textId="523A9F85" w:rsidR="002F17D9" w:rsidRDefault="002F17D9" w:rsidP="00790E60">
            <w:pPr>
              <w:pStyle w:val="BodyText1"/>
              <w:rPr>
                <w:rFonts w:ascii="Arial" w:hAnsi="Arial" w:cs="Arial"/>
                <w:sz w:val="20"/>
              </w:rPr>
            </w:pPr>
          </w:p>
          <w:p w14:paraId="2E06A0BD" w14:textId="26B3E123" w:rsidR="002F17D9" w:rsidRDefault="00A6518E" w:rsidP="00790E60">
            <w:pPr>
              <w:pStyle w:val="BodyText1"/>
              <w:rPr>
                <w:rFonts w:ascii="Arial" w:hAnsi="Arial" w:cs="Arial"/>
                <w:sz w:val="20"/>
              </w:rPr>
            </w:pPr>
            <w:r>
              <w:rPr>
                <w:noProof/>
              </w:rPr>
              <w:drawing>
                <wp:inline distT="0" distB="0" distL="0" distR="0" wp14:anchorId="5DD0C871" wp14:editId="1864ACC1">
                  <wp:extent cx="5791200" cy="120708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0904" cy="1211190"/>
                          </a:xfrm>
                          <a:prstGeom prst="rect">
                            <a:avLst/>
                          </a:prstGeom>
                        </pic:spPr>
                      </pic:pic>
                    </a:graphicData>
                  </a:graphic>
                </wp:inline>
              </w:drawing>
            </w:r>
          </w:p>
          <w:p w14:paraId="3D2F7AB9" w14:textId="798BC5C2" w:rsidR="002F17D9" w:rsidRDefault="002F17D9" w:rsidP="00790E60">
            <w:pPr>
              <w:pStyle w:val="BodyText1"/>
              <w:rPr>
                <w:rFonts w:ascii="Arial" w:hAnsi="Arial" w:cs="Arial"/>
                <w:sz w:val="20"/>
              </w:rPr>
            </w:pPr>
          </w:p>
          <w:p w14:paraId="022EA93B" w14:textId="3BD31632" w:rsidR="00D05EF6" w:rsidRDefault="00EB00E0" w:rsidP="00EB00E0">
            <w:pPr>
              <w:pStyle w:val="BodyText1"/>
              <w:numPr>
                <w:ilvl w:val="0"/>
                <w:numId w:val="37"/>
              </w:numPr>
              <w:rPr>
                <w:rFonts w:ascii="Arial" w:hAnsi="Arial" w:cs="Arial"/>
                <w:sz w:val="20"/>
              </w:rPr>
            </w:pPr>
            <w:r>
              <w:rPr>
                <w:rFonts w:ascii="Arial" w:hAnsi="Arial" w:cs="Arial"/>
                <w:sz w:val="20"/>
              </w:rPr>
              <w:t>Click on the “Availability” tab of the Measurement record.</w:t>
            </w:r>
          </w:p>
          <w:p w14:paraId="2C074944" w14:textId="181E964A" w:rsidR="00EB00E0" w:rsidRDefault="00EB00E0" w:rsidP="00EB00E0">
            <w:pPr>
              <w:pStyle w:val="BodyText1"/>
              <w:rPr>
                <w:rFonts w:ascii="Arial" w:hAnsi="Arial" w:cs="Arial"/>
                <w:sz w:val="20"/>
              </w:rPr>
            </w:pPr>
          </w:p>
          <w:p w14:paraId="68784FB3" w14:textId="1A7176AB" w:rsidR="00EB00E0" w:rsidRDefault="00EB00E0" w:rsidP="00EB00E0">
            <w:pPr>
              <w:pStyle w:val="BodyText1"/>
              <w:numPr>
                <w:ilvl w:val="0"/>
                <w:numId w:val="37"/>
              </w:numPr>
              <w:rPr>
                <w:rFonts w:ascii="Arial" w:hAnsi="Arial" w:cs="Arial"/>
                <w:sz w:val="20"/>
              </w:rPr>
            </w:pPr>
            <w:r>
              <w:rPr>
                <w:rFonts w:ascii="Arial" w:hAnsi="Arial" w:cs="Arial"/>
                <w:sz w:val="20"/>
              </w:rPr>
              <w:lastRenderedPageBreak/>
              <w:t>In the “Cross Reference ID” field, the latest Incident ticket containing a CI Unavailability record will appear.</w:t>
            </w:r>
          </w:p>
          <w:p w14:paraId="1BF91799" w14:textId="77777777" w:rsidR="00EB00E0" w:rsidRDefault="00EB00E0" w:rsidP="00EB00E0">
            <w:pPr>
              <w:pStyle w:val="ListParagraph"/>
              <w:rPr>
                <w:rFonts w:cs="Arial"/>
                <w:sz w:val="20"/>
              </w:rPr>
            </w:pPr>
          </w:p>
          <w:p w14:paraId="38DE534C" w14:textId="3B36624D" w:rsidR="00EB00E0" w:rsidRDefault="002A7A4C" w:rsidP="002A7A4C">
            <w:pPr>
              <w:pStyle w:val="BodyText1"/>
              <w:numPr>
                <w:ilvl w:val="0"/>
                <w:numId w:val="37"/>
              </w:numPr>
              <w:rPr>
                <w:rFonts w:ascii="Arial" w:hAnsi="Arial" w:cs="Arial"/>
                <w:sz w:val="20"/>
              </w:rPr>
            </w:pPr>
            <w:r>
              <w:rPr>
                <w:rFonts w:ascii="Arial" w:hAnsi="Arial" w:cs="Arial"/>
                <w:sz w:val="20"/>
              </w:rPr>
              <w:t>The “DownStartTime” field should match the time that was entered into the “CI Unavailabilty record.</w:t>
            </w:r>
          </w:p>
          <w:p w14:paraId="3065F69F" w14:textId="65B523A2" w:rsidR="002A7A4C" w:rsidRDefault="002A7A4C" w:rsidP="002A7A4C">
            <w:pPr>
              <w:pStyle w:val="BodyText1"/>
              <w:rPr>
                <w:rFonts w:ascii="Arial" w:hAnsi="Arial" w:cs="Arial"/>
                <w:sz w:val="20"/>
              </w:rPr>
            </w:pPr>
          </w:p>
          <w:p w14:paraId="7124F7D5" w14:textId="426EDD29" w:rsidR="002A7A4C" w:rsidRDefault="002A7A4C" w:rsidP="002A7A4C">
            <w:pPr>
              <w:pStyle w:val="BodyText1"/>
              <w:rPr>
                <w:rFonts w:ascii="Arial" w:hAnsi="Arial" w:cs="Arial"/>
                <w:sz w:val="20"/>
              </w:rPr>
            </w:pPr>
            <w:r>
              <w:rPr>
                <w:noProof/>
              </w:rPr>
              <w:drawing>
                <wp:inline distT="0" distB="0" distL="0" distR="0" wp14:anchorId="32273CB8" wp14:editId="0777E0DC">
                  <wp:extent cx="5715180" cy="3876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9645" cy="3879704"/>
                          </a:xfrm>
                          <a:prstGeom prst="rect">
                            <a:avLst/>
                          </a:prstGeom>
                        </pic:spPr>
                      </pic:pic>
                    </a:graphicData>
                  </a:graphic>
                </wp:inline>
              </w:drawing>
            </w:r>
          </w:p>
          <w:p w14:paraId="1CF72F5F" w14:textId="0A9AA52A" w:rsidR="00EB00E0" w:rsidRDefault="00EB00E0" w:rsidP="00EB00E0">
            <w:pPr>
              <w:pStyle w:val="BodyText1"/>
              <w:jc w:val="center"/>
              <w:rPr>
                <w:rFonts w:ascii="Arial" w:hAnsi="Arial" w:cs="Arial"/>
                <w:sz w:val="20"/>
              </w:rPr>
            </w:pPr>
          </w:p>
          <w:p w14:paraId="69BEF247" w14:textId="4453576C" w:rsidR="00EB00E0" w:rsidRPr="00EB00E0" w:rsidRDefault="00EB00E0" w:rsidP="00EB00E0">
            <w:pPr>
              <w:pStyle w:val="BodyText1"/>
              <w:rPr>
                <w:rFonts w:ascii="Arial" w:hAnsi="Arial" w:cs="Arial"/>
                <w:color w:val="FF0000"/>
                <w:sz w:val="20"/>
              </w:rPr>
            </w:pPr>
            <w:r w:rsidRPr="00EB00E0">
              <w:rPr>
                <w:rFonts w:ascii="Arial" w:hAnsi="Arial" w:cs="Arial"/>
                <w:color w:val="FF0000"/>
                <w:sz w:val="20"/>
              </w:rPr>
              <w:t>Add Information as to what should be done if the Measurement Status is not “Unavailable”.</w:t>
            </w:r>
          </w:p>
          <w:p w14:paraId="72D9B635" w14:textId="58DD4F13" w:rsidR="002F17D9" w:rsidRPr="00E6131E" w:rsidRDefault="002F17D9" w:rsidP="00790E60">
            <w:pPr>
              <w:pStyle w:val="BodyText1"/>
              <w:rPr>
                <w:rFonts w:ascii="Arial" w:hAnsi="Arial" w:cs="Arial"/>
                <w:sz w:val="20"/>
              </w:rPr>
            </w:pPr>
          </w:p>
        </w:tc>
      </w:tr>
      <w:tr w:rsidR="00A6518E" w:rsidRPr="00E6131E" w14:paraId="35061EAD" w14:textId="77777777" w:rsidTr="00953ECD">
        <w:tc>
          <w:tcPr>
            <w:tcW w:w="332" w:type="pct"/>
            <w:tcBorders>
              <w:top w:val="single" w:sz="4" w:space="0" w:color="auto"/>
              <w:left w:val="nil"/>
              <w:bottom w:val="single" w:sz="4" w:space="0" w:color="auto"/>
              <w:right w:val="nil"/>
            </w:tcBorders>
          </w:tcPr>
          <w:p w14:paraId="6E16719E" w14:textId="31ADF3CA" w:rsidR="001C692F" w:rsidRPr="00E6131E" w:rsidRDefault="002A7A4C" w:rsidP="0006055C">
            <w:pPr>
              <w:pStyle w:val="StepsNumber"/>
              <w:rPr>
                <w:rFonts w:cs="Arial"/>
                <w:sz w:val="20"/>
              </w:rPr>
            </w:pPr>
            <w:r>
              <w:rPr>
                <w:rFonts w:cs="Arial"/>
                <w:sz w:val="20"/>
              </w:rPr>
              <w:lastRenderedPageBreak/>
              <w:t>4</w:t>
            </w:r>
          </w:p>
        </w:tc>
        <w:tc>
          <w:tcPr>
            <w:tcW w:w="4668" w:type="pct"/>
            <w:tcBorders>
              <w:top w:val="single" w:sz="4" w:space="0" w:color="auto"/>
              <w:left w:val="nil"/>
              <w:bottom w:val="single" w:sz="4" w:space="0" w:color="auto"/>
              <w:right w:val="single" w:sz="4" w:space="0" w:color="auto"/>
            </w:tcBorders>
          </w:tcPr>
          <w:p w14:paraId="114986CC" w14:textId="77777777" w:rsidR="001C692F" w:rsidRDefault="00603BCF" w:rsidP="00790E60">
            <w:pPr>
              <w:pStyle w:val="BodyText1"/>
              <w:rPr>
                <w:rFonts w:ascii="Arial" w:hAnsi="Arial" w:cs="Arial"/>
                <w:sz w:val="20"/>
              </w:rPr>
            </w:pPr>
            <w:r>
              <w:rPr>
                <w:rFonts w:ascii="Arial" w:hAnsi="Arial" w:cs="Arial"/>
                <w:sz w:val="20"/>
              </w:rPr>
              <w:t>Once the service / application is available, the CI Unavailability record must be closed.</w:t>
            </w:r>
          </w:p>
          <w:p w14:paraId="7D815159" w14:textId="77777777" w:rsidR="00603BCF" w:rsidRDefault="00603BCF" w:rsidP="00790E60">
            <w:pPr>
              <w:pStyle w:val="BodyText1"/>
              <w:rPr>
                <w:rFonts w:ascii="Arial" w:hAnsi="Arial" w:cs="Arial"/>
                <w:sz w:val="20"/>
              </w:rPr>
            </w:pPr>
            <w:r>
              <w:rPr>
                <w:rFonts w:ascii="Arial" w:hAnsi="Arial" w:cs="Arial"/>
                <w:sz w:val="20"/>
              </w:rPr>
              <w:t>Ensure that the CI Unavailability record is closed before resolving the Incident ticket.</w:t>
            </w:r>
          </w:p>
          <w:p w14:paraId="2E5CEEC0" w14:textId="77777777" w:rsidR="00603BCF" w:rsidRDefault="00603BCF" w:rsidP="00790E60">
            <w:pPr>
              <w:pStyle w:val="BodyText1"/>
              <w:rPr>
                <w:rFonts w:ascii="Arial" w:hAnsi="Arial" w:cs="Arial"/>
                <w:sz w:val="20"/>
              </w:rPr>
            </w:pPr>
          </w:p>
          <w:p w14:paraId="02B24A81" w14:textId="0C2E3860" w:rsidR="00603BCF" w:rsidRDefault="00603BCF" w:rsidP="00603BCF">
            <w:pPr>
              <w:pStyle w:val="BodyText1"/>
              <w:numPr>
                <w:ilvl w:val="0"/>
                <w:numId w:val="38"/>
              </w:numPr>
              <w:rPr>
                <w:rFonts w:ascii="Arial" w:hAnsi="Arial" w:cs="Arial"/>
                <w:sz w:val="20"/>
              </w:rPr>
            </w:pPr>
            <w:r>
              <w:rPr>
                <w:rFonts w:ascii="Arial" w:hAnsi="Arial" w:cs="Arial"/>
                <w:sz w:val="20"/>
              </w:rPr>
              <w:t>Under the “Relationships Tab” of the Incident ticket, double click on the “CI Unavailability” record.</w:t>
            </w:r>
          </w:p>
          <w:p w14:paraId="643562CF" w14:textId="77777777" w:rsidR="00EF4C93" w:rsidRDefault="00EF4C93" w:rsidP="00EF4C93">
            <w:pPr>
              <w:pStyle w:val="BodyText1"/>
              <w:rPr>
                <w:rFonts w:ascii="Arial" w:hAnsi="Arial" w:cs="Arial"/>
                <w:sz w:val="20"/>
              </w:rPr>
            </w:pPr>
          </w:p>
          <w:p w14:paraId="7AA1F525" w14:textId="57401479" w:rsidR="00EF4C93" w:rsidRDefault="00EF4C93" w:rsidP="00603BCF">
            <w:pPr>
              <w:pStyle w:val="BodyText1"/>
              <w:numPr>
                <w:ilvl w:val="0"/>
                <w:numId w:val="38"/>
              </w:numPr>
              <w:rPr>
                <w:rFonts w:ascii="Arial" w:hAnsi="Arial" w:cs="Arial"/>
                <w:sz w:val="20"/>
              </w:rPr>
            </w:pPr>
            <w:r>
              <w:rPr>
                <w:rFonts w:ascii="Arial" w:hAnsi="Arial" w:cs="Arial"/>
                <w:sz w:val="20"/>
              </w:rPr>
              <w:t>In the “Actual End Date” field, enter the time in which the outage completed.</w:t>
            </w:r>
          </w:p>
          <w:p w14:paraId="505E395A" w14:textId="77777777" w:rsidR="00EF4C93" w:rsidRDefault="00EF4C93" w:rsidP="00EF4C93">
            <w:pPr>
              <w:pStyle w:val="BodyText1"/>
              <w:rPr>
                <w:rFonts w:ascii="Arial" w:hAnsi="Arial" w:cs="Arial"/>
                <w:sz w:val="20"/>
              </w:rPr>
            </w:pPr>
          </w:p>
          <w:p w14:paraId="7467284F" w14:textId="08D3E53F" w:rsidR="00603BCF" w:rsidRDefault="00603BCF" w:rsidP="00603BCF">
            <w:pPr>
              <w:pStyle w:val="BodyText1"/>
              <w:numPr>
                <w:ilvl w:val="0"/>
                <w:numId w:val="38"/>
              </w:numPr>
              <w:rPr>
                <w:rFonts w:ascii="Arial" w:hAnsi="Arial" w:cs="Arial"/>
                <w:sz w:val="20"/>
              </w:rPr>
            </w:pPr>
            <w:r>
              <w:rPr>
                <w:rFonts w:ascii="Arial" w:hAnsi="Arial" w:cs="Arial"/>
                <w:sz w:val="20"/>
              </w:rPr>
              <w:t>Enter the “Unavailability Type”</w:t>
            </w:r>
          </w:p>
          <w:p w14:paraId="440E5477" w14:textId="620131E8" w:rsidR="00603BCF" w:rsidRDefault="00603BCF" w:rsidP="00603BCF">
            <w:pPr>
              <w:pStyle w:val="BodyText1"/>
              <w:numPr>
                <w:ilvl w:val="0"/>
                <w:numId w:val="39"/>
              </w:numPr>
              <w:rPr>
                <w:rFonts w:ascii="Arial" w:hAnsi="Arial" w:cs="Arial"/>
                <w:sz w:val="20"/>
              </w:rPr>
            </w:pPr>
            <w:r>
              <w:rPr>
                <w:rFonts w:ascii="Arial" w:hAnsi="Arial" w:cs="Arial"/>
                <w:sz w:val="20"/>
              </w:rPr>
              <w:t xml:space="preserve">Unscheduled Full </w:t>
            </w:r>
          </w:p>
          <w:p w14:paraId="4E3BD026" w14:textId="32A563A9" w:rsidR="00603BCF" w:rsidRDefault="00603BCF" w:rsidP="00603BCF">
            <w:pPr>
              <w:pStyle w:val="BodyText1"/>
              <w:numPr>
                <w:ilvl w:val="0"/>
                <w:numId w:val="39"/>
              </w:numPr>
              <w:rPr>
                <w:rFonts w:ascii="Arial" w:hAnsi="Arial" w:cs="Arial"/>
                <w:sz w:val="20"/>
              </w:rPr>
            </w:pPr>
            <w:r>
              <w:rPr>
                <w:rFonts w:ascii="Arial" w:hAnsi="Arial" w:cs="Arial"/>
                <w:sz w:val="20"/>
              </w:rPr>
              <w:t xml:space="preserve">Unscheduled Partial </w:t>
            </w:r>
          </w:p>
          <w:p w14:paraId="0DED26EF" w14:textId="69A3561F" w:rsidR="00603BCF" w:rsidRDefault="00603BCF" w:rsidP="00603BCF">
            <w:pPr>
              <w:pStyle w:val="BodyText1"/>
              <w:ind w:left="1440"/>
              <w:rPr>
                <w:rFonts w:ascii="Arial" w:hAnsi="Arial" w:cs="Arial"/>
                <w:sz w:val="20"/>
              </w:rPr>
            </w:pPr>
            <w:r>
              <w:rPr>
                <w:rFonts w:ascii="Arial" w:hAnsi="Arial" w:cs="Arial"/>
                <w:sz w:val="20"/>
              </w:rPr>
              <w:t>When either of these two options are selected, the “Actual Duration” minutes in the CI Unavailability record will appear in the “Errors” column of the SLA Report.</w:t>
            </w:r>
          </w:p>
          <w:p w14:paraId="299B25C6" w14:textId="7BA0C019" w:rsidR="00EF4C93" w:rsidRDefault="00EF4C93" w:rsidP="00EF4C93">
            <w:pPr>
              <w:pStyle w:val="BodyText1"/>
              <w:rPr>
                <w:rFonts w:ascii="Arial" w:hAnsi="Arial" w:cs="Arial"/>
                <w:sz w:val="20"/>
              </w:rPr>
            </w:pPr>
          </w:p>
          <w:p w14:paraId="2F4240F7" w14:textId="37807542" w:rsidR="00603BCF" w:rsidRDefault="00603BCF" w:rsidP="00603BCF">
            <w:pPr>
              <w:pStyle w:val="BodyText1"/>
              <w:numPr>
                <w:ilvl w:val="0"/>
                <w:numId w:val="39"/>
              </w:numPr>
              <w:rPr>
                <w:rFonts w:ascii="Arial" w:hAnsi="Arial" w:cs="Arial"/>
                <w:sz w:val="20"/>
              </w:rPr>
            </w:pPr>
            <w:r>
              <w:rPr>
                <w:rFonts w:ascii="Arial" w:hAnsi="Arial" w:cs="Arial"/>
                <w:sz w:val="20"/>
              </w:rPr>
              <w:t xml:space="preserve">Scheduled Full - </w:t>
            </w:r>
          </w:p>
          <w:p w14:paraId="316ABBBB" w14:textId="54CB7158" w:rsidR="00603BCF" w:rsidRDefault="00603BCF" w:rsidP="00603BCF">
            <w:pPr>
              <w:pStyle w:val="BodyText1"/>
              <w:numPr>
                <w:ilvl w:val="0"/>
                <w:numId w:val="39"/>
              </w:numPr>
              <w:rPr>
                <w:rFonts w:ascii="Arial" w:hAnsi="Arial" w:cs="Arial"/>
                <w:sz w:val="20"/>
              </w:rPr>
            </w:pPr>
            <w:r>
              <w:rPr>
                <w:rFonts w:ascii="Arial" w:hAnsi="Arial" w:cs="Arial"/>
                <w:sz w:val="20"/>
              </w:rPr>
              <w:t>Scheduled Partial</w:t>
            </w:r>
          </w:p>
          <w:p w14:paraId="1BC8213A" w14:textId="64B8C614" w:rsidR="00603BCF" w:rsidRDefault="00603BCF" w:rsidP="00603BCF">
            <w:pPr>
              <w:pStyle w:val="BodyText1"/>
              <w:ind w:left="1440"/>
              <w:rPr>
                <w:rFonts w:ascii="Arial" w:hAnsi="Arial" w:cs="Arial"/>
                <w:sz w:val="20"/>
              </w:rPr>
            </w:pPr>
            <w:r>
              <w:rPr>
                <w:rFonts w:ascii="Arial" w:hAnsi="Arial" w:cs="Arial"/>
                <w:sz w:val="20"/>
              </w:rPr>
              <w:t xml:space="preserve">When either of these two options are selected, the </w:t>
            </w:r>
            <w:r w:rsidR="00EF4C93">
              <w:rPr>
                <w:rFonts w:ascii="Arial" w:hAnsi="Arial" w:cs="Arial"/>
                <w:sz w:val="20"/>
              </w:rPr>
              <w:t>“Actual Duration” minutes in the CI Unavailability record will appear in the “Blacked Out” column of the SLA Report.</w:t>
            </w:r>
          </w:p>
          <w:p w14:paraId="1F93CA8E" w14:textId="77777777" w:rsidR="00EF4C93" w:rsidRDefault="00EF4C93" w:rsidP="00603BCF">
            <w:pPr>
              <w:pStyle w:val="BodyText1"/>
              <w:ind w:left="1440"/>
              <w:rPr>
                <w:rFonts w:ascii="Arial" w:hAnsi="Arial" w:cs="Arial"/>
                <w:sz w:val="20"/>
              </w:rPr>
            </w:pPr>
          </w:p>
          <w:p w14:paraId="1A563299" w14:textId="71E31914" w:rsidR="00EF4C93" w:rsidRDefault="00EF4C93" w:rsidP="00EF4C93">
            <w:pPr>
              <w:pStyle w:val="BodyText1"/>
              <w:ind w:left="1440"/>
              <w:rPr>
                <w:rFonts w:ascii="Arial" w:hAnsi="Arial" w:cs="Arial"/>
                <w:sz w:val="20"/>
              </w:rPr>
            </w:pPr>
            <w:r>
              <w:rPr>
                <w:rFonts w:ascii="Arial" w:hAnsi="Arial" w:cs="Arial"/>
                <w:sz w:val="20"/>
              </w:rPr>
              <w:lastRenderedPageBreak/>
              <w:t>Upon selecting the “Scheduled…” options, the “Scheduled Start Date” and “Scheduled End Date” times need to be entered.  These should match the “Actual Start Date” and “Actual End Dates” that were entered.</w:t>
            </w:r>
          </w:p>
          <w:p w14:paraId="499AF3AC" w14:textId="77777777" w:rsidR="00603BCF" w:rsidRDefault="00603BCF" w:rsidP="00603BCF">
            <w:pPr>
              <w:pStyle w:val="BodyText1"/>
              <w:rPr>
                <w:rFonts w:ascii="Arial" w:hAnsi="Arial" w:cs="Arial"/>
                <w:sz w:val="20"/>
              </w:rPr>
            </w:pPr>
          </w:p>
          <w:p w14:paraId="6E119ECD" w14:textId="3ED29BF8" w:rsidR="00603BCF" w:rsidRPr="00E6131E" w:rsidRDefault="00603BCF" w:rsidP="00603BCF">
            <w:pPr>
              <w:pStyle w:val="BodyText1"/>
              <w:rPr>
                <w:rFonts w:ascii="Arial" w:hAnsi="Arial" w:cs="Arial"/>
                <w:sz w:val="20"/>
              </w:rPr>
            </w:pPr>
            <w:r>
              <w:rPr>
                <w:noProof/>
              </w:rPr>
              <w:drawing>
                <wp:inline distT="0" distB="0" distL="0" distR="0" wp14:anchorId="30B64A8B" wp14:editId="695464EA">
                  <wp:extent cx="5681382" cy="2352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2022" cy="2352940"/>
                          </a:xfrm>
                          <a:prstGeom prst="rect">
                            <a:avLst/>
                          </a:prstGeom>
                        </pic:spPr>
                      </pic:pic>
                    </a:graphicData>
                  </a:graphic>
                </wp:inline>
              </w:drawing>
            </w:r>
          </w:p>
        </w:tc>
      </w:tr>
      <w:tr w:rsidR="00A6518E" w:rsidRPr="00E6131E" w14:paraId="24DDECF3" w14:textId="77777777" w:rsidTr="00953ECD">
        <w:tc>
          <w:tcPr>
            <w:tcW w:w="332" w:type="pct"/>
            <w:tcBorders>
              <w:top w:val="single" w:sz="4" w:space="0" w:color="auto"/>
              <w:left w:val="nil"/>
              <w:bottom w:val="single" w:sz="4" w:space="0" w:color="auto"/>
              <w:right w:val="nil"/>
            </w:tcBorders>
          </w:tcPr>
          <w:p w14:paraId="1D7CD4C1" w14:textId="1FCBD35F" w:rsidR="001C692F" w:rsidRPr="00E6131E" w:rsidRDefault="00953ECD" w:rsidP="0006055C">
            <w:pPr>
              <w:pStyle w:val="StepsNumber"/>
              <w:rPr>
                <w:rFonts w:cs="Arial"/>
                <w:sz w:val="20"/>
              </w:rPr>
            </w:pPr>
            <w:r>
              <w:rPr>
                <w:rFonts w:cs="Arial"/>
                <w:sz w:val="20"/>
              </w:rPr>
              <w:lastRenderedPageBreak/>
              <w:t>5</w:t>
            </w:r>
          </w:p>
        </w:tc>
        <w:tc>
          <w:tcPr>
            <w:tcW w:w="4668" w:type="pct"/>
            <w:tcBorders>
              <w:top w:val="single" w:sz="4" w:space="0" w:color="auto"/>
              <w:left w:val="nil"/>
              <w:bottom w:val="single" w:sz="4" w:space="0" w:color="auto"/>
              <w:right w:val="single" w:sz="4" w:space="0" w:color="auto"/>
            </w:tcBorders>
          </w:tcPr>
          <w:p w14:paraId="1B3B8F57" w14:textId="77777777" w:rsidR="001C692F" w:rsidRDefault="00953ECD" w:rsidP="00790E60">
            <w:pPr>
              <w:pStyle w:val="BodyText1"/>
              <w:rPr>
                <w:rFonts w:ascii="Arial" w:hAnsi="Arial" w:cs="Arial"/>
                <w:sz w:val="20"/>
              </w:rPr>
            </w:pPr>
            <w:r>
              <w:rPr>
                <w:rFonts w:ascii="Arial" w:hAnsi="Arial" w:cs="Arial"/>
                <w:sz w:val="20"/>
              </w:rPr>
              <w:t xml:space="preserve">On the ITSM Measurement screen, search for the Measurement record.  </w:t>
            </w:r>
          </w:p>
          <w:p w14:paraId="58FAB426" w14:textId="4AE9A7F2" w:rsidR="00953ECD" w:rsidRPr="00E6131E" w:rsidRDefault="00953ECD" w:rsidP="00790E60">
            <w:pPr>
              <w:pStyle w:val="BodyText1"/>
              <w:rPr>
                <w:rFonts w:ascii="Arial" w:hAnsi="Arial" w:cs="Arial"/>
                <w:sz w:val="20"/>
              </w:rPr>
            </w:pPr>
            <w:r>
              <w:rPr>
                <w:rFonts w:ascii="Arial" w:hAnsi="Arial" w:cs="Arial"/>
                <w:sz w:val="20"/>
              </w:rPr>
              <w:t>The “Measurement Status” should now be “Available.</w:t>
            </w:r>
          </w:p>
        </w:tc>
      </w:tr>
    </w:tbl>
    <w:p w14:paraId="586D9C01" w14:textId="77777777" w:rsidR="00385E21" w:rsidRDefault="00385E21" w:rsidP="00385E21">
      <w:pPr>
        <w:rPr>
          <w:rFonts w:cs="Arial"/>
          <w:b/>
        </w:rPr>
      </w:pPr>
    </w:p>
    <w:p w14:paraId="0F6BA5FA" w14:textId="77777777" w:rsidR="00843C24" w:rsidRDefault="00843C24" w:rsidP="00843C24">
      <w:pPr>
        <w:rPr>
          <w:rFonts w:cs="Arial"/>
          <w:b/>
        </w:rPr>
      </w:pPr>
      <w:r>
        <w:rPr>
          <w:rFonts w:cs="Arial"/>
          <w:b/>
        </w:rPr>
        <w:t>Modification</w:t>
      </w:r>
    </w:p>
    <w:p w14:paraId="2FCB3094" w14:textId="77777777" w:rsidR="00843C24" w:rsidRDefault="00843C24" w:rsidP="00843C24">
      <w:pPr>
        <w:pStyle w:val="BodyText1"/>
        <w:rPr>
          <w:rFonts w:ascii="Arial" w:hAnsi="Arial" w:cs="Arial"/>
          <w:sz w:val="20"/>
        </w:rPr>
      </w:pPr>
      <w:r>
        <w:rPr>
          <w:rFonts w:ascii="Arial" w:hAnsi="Arial" w:cs="Arial"/>
          <w:sz w:val="20"/>
        </w:rPr>
        <w:t>The following associates can make modifications to this document:</w:t>
      </w:r>
    </w:p>
    <w:p w14:paraId="21135F8E" w14:textId="77777777" w:rsidR="00843C24" w:rsidRDefault="00843C24" w:rsidP="0023169B">
      <w:pPr>
        <w:pStyle w:val="ListBullet2"/>
        <w:numPr>
          <w:ilvl w:val="0"/>
          <w:numId w:val="28"/>
        </w:numPr>
        <w:tabs>
          <w:tab w:val="clear" w:pos="0"/>
        </w:tabs>
        <w:ind w:left="720" w:hanging="360"/>
        <w:rPr>
          <w:rFonts w:ascii="Arial" w:hAnsi="Arial" w:cs="Arial"/>
          <w:sz w:val="20"/>
        </w:rPr>
      </w:pPr>
      <w:r>
        <w:rPr>
          <w:rFonts w:ascii="Arial" w:hAnsi="Arial" w:cs="Arial"/>
          <w:sz w:val="20"/>
        </w:rPr>
        <w:t>Manager, Service Level Management</w:t>
      </w:r>
    </w:p>
    <w:p w14:paraId="7F45907E" w14:textId="77777777" w:rsidR="00843C24" w:rsidRDefault="00843C24" w:rsidP="0023169B">
      <w:pPr>
        <w:pStyle w:val="ListBullet2"/>
        <w:numPr>
          <w:ilvl w:val="0"/>
          <w:numId w:val="28"/>
        </w:numPr>
        <w:tabs>
          <w:tab w:val="clear" w:pos="0"/>
        </w:tabs>
        <w:ind w:left="720" w:hanging="360"/>
        <w:rPr>
          <w:rFonts w:ascii="Arial" w:hAnsi="Arial" w:cs="Arial"/>
          <w:sz w:val="20"/>
        </w:rPr>
      </w:pPr>
      <w:r>
        <w:rPr>
          <w:rFonts w:ascii="Arial" w:hAnsi="Arial" w:cs="Arial"/>
          <w:sz w:val="20"/>
        </w:rPr>
        <w:t>Director, IT Service Management</w:t>
      </w:r>
    </w:p>
    <w:p w14:paraId="2AC51DAC" w14:textId="77777777" w:rsidR="00843C24" w:rsidRDefault="00843C24" w:rsidP="0023169B">
      <w:pPr>
        <w:pStyle w:val="ListBullet2"/>
        <w:numPr>
          <w:ilvl w:val="0"/>
          <w:numId w:val="28"/>
        </w:numPr>
        <w:tabs>
          <w:tab w:val="clear" w:pos="0"/>
        </w:tabs>
        <w:ind w:left="720" w:hanging="360"/>
        <w:rPr>
          <w:rFonts w:ascii="Arial" w:hAnsi="Arial" w:cs="Arial"/>
          <w:sz w:val="20"/>
        </w:rPr>
      </w:pPr>
      <w:r>
        <w:rPr>
          <w:rFonts w:ascii="Arial" w:hAnsi="Arial" w:cs="Arial"/>
          <w:sz w:val="20"/>
        </w:rPr>
        <w:t>Vice President, Service Delivery</w:t>
      </w:r>
    </w:p>
    <w:p w14:paraId="6710188A" w14:textId="77777777" w:rsidR="00843C24" w:rsidRDefault="00843C24" w:rsidP="0023169B">
      <w:pPr>
        <w:pStyle w:val="ListBullet2"/>
        <w:numPr>
          <w:ilvl w:val="0"/>
          <w:numId w:val="28"/>
        </w:numPr>
        <w:tabs>
          <w:tab w:val="clear" w:pos="0"/>
        </w:tabs>
        <w:ind w:left="720" w:hanging="360"/>
        <w:rPr>
          <w:rFonts w:ascii="Arial" w:hAnsi="Arial" w:cs="Arial"/>
          <w:sz w:val="20"/>
        </w:rPr>
      </w:pPr>
      <w:r>
        <w:rPr>
          <w:rFonts w:ascii="Arial" w:hAnsi="Arial" w:cs="Arial"/>
          <w:sz w:val="20"/>
        </w:rPr>
        <w:t>Chief Technology Officer, PGDS</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77777777" w:rsidR="00843C24" w:rsidRDefault="00843C24">
            <w:pPr>
              <w:pStyle w:val="Heading9"/>
              <w:rPr>
                <w:rFonts w:cs="Arial"/>
              </w:rPr>
            </w:pPr>
            <w:r>
              <w:rPr>
                <w:rFonts w:cs="Arial"/>
              </w:rPr>
              <w:t>Service Level Management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77777777" w:rsidR="00843C24" w:rsidRDefault="00843C24">
            <w:pPr>
              <w:pStyle w:val="SSPPProperties"/>
              <w:rPr>
                <w:rFonts w:ascii="Arial" w:hAnsi="Arial" w:cs="Arial"/>
                <w:sz w:val="18"/>
                <w:szCs w:val="18"/>
              </w:rPr>
            </w:pPr>
            <w:r>
              <w:rPr>
                <w:rFonts w:ascii="Arial" w:hAnsi="Arial" w:cs="Arial"/>
                <w:sz w:val="18"/>
                <w:szCs w:val="18"/>
              </w:rPr>
              <w:t>Responsible Party: Anna Carter, Manager, Service Level Management</w:t>
            </w:r>
            <w:r>
              <w:rPr>
                <w:rFonts w:ascii="Arial" w:hAnsi="Arial" w:cs="Arial"/>
                <w:sz w:val="18"/>
                <w:szCs w:val="18"/>
              </w:rPr>
              <w:br/>
              <w:t>Approving Authority: Abdul Golden,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411F2837" w:rsidR="00843C24" w:rsidRDefault="00843C24">
            <w:pPr>
              <w:pStyle w:val="SSPPProperties"/>
              <w:rPr>
                <w:rFonts w:ascii="Arial" w:hAnsi="Arial" w:cs="Arial"/>
                <w:sz w:val="18"/>
                <w:szCs w:val="18"/>
              </w:rPr>
            </w:pPr>
            <w:r>
              <w:rPr>
                <w:rFonts w:ascii="Arial" w:hAnsi="Arial" w:cs="Arial"/>
                <w:sz w:val="18"/>
                <w:szCs w:val="18"/>
              </w:rPr>
              <w:t xml:space="preserve">Date Created: </w:t>
            </w:r>
            <w:r w:rsidR="00953ECD">
              <w:rPr>
                <w:rFonts w:ascii="Arial" w:hAnsi="Arial" w:cs="Arial"/>
                <w:sz w:val="18"/>
                <w:szCs w:val="18"/>
              </w:rPr>
              <w:t>05/11/2017</w:t>
            </w:r>
            <w:r>
              <w:rPr>
                <w:rFonts w:ascii="Arial" w:hAnsi="Arial" w:cs="Arial"/>
                <w:sz w:val="18"/>
                <w:szCs w:val="18"/>
              </w:rPr>
              <w:br/>
              <w:t xml:space="preserve">Last Modified: </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even" r:id="rId20"/>
      <w:headerReference w:type="default" r:id="rId21"/>
      <w:footerReference w:type="even" r:id="rId22"/>
      <w:footerReference w:type="default" r:id="rId23"/>
      <w:headerReference w:type="first" r:id="rId24"/>
      <w:footerReference w:type="first" r:id="rId25"/>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D6D9B" w14:textId="77777777" w:rsidR="008F1737" w:rsidRDefault="008F1737">
      <w:r>
        <w:separator/>
      </w:r>
    </w:p>
  </w:endnote>
  <w:endnote w:type="continuationSeparator" w:id="0">
    <w:p w14:paraId="5C54B699" w14:textId="77777777" w:rsidR="008F1737" w:rsidRDefault="008F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57960" w14:textId="77777777" w:rsidR="006F36F3" w:rsidRDefault="006F36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33F17" w14:textId="27700040" w:rsidR="006F36F3" w:rsidRDefault="006F36F3">
    <w:pPr>
      <w:pStyle w:val="Footer"/>
    </w:pPr>
    <w:r>
      <w:t xml:space="preserve">Service Level Management    Service Level Management Procedure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D352C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352C2">
              <w:rPr>
                <w:b/>
                <w:bCs/>
                <w:noProof/>
              </w:rPr>
              <w:t>4</w:t>
            </w:r>
            <w:r>
              <w:rPr>
                <w:b/>
                <w:bCs/>
                <w:sz w:val="24"/>
                <w:szCs w:val="24"/>
              </w:rPr>
              <w:fldChar w:fldCharType="end"/>
            </w:r>
          </w:sdtContent>
        </w:sdt>
      </w:sdtContent>
    </w:sdt>
  </w:p>
  <w:p w14:paraId="1C524C0E" w14:textId="77777777" w:rsidR="00E66CE6" w:rsidRDefault="00E66C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4FF84" w14:textId="77777777" w:rsidR="006F36F3" w:rsidRDefault="006F3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55B635" w14:textId="77777777" w:rsidR="008F1737" w:rsidRDefault="008F1737">
      <w:r>
        <w:separator/>
      </w:r>
    </w:p>
  </w:footnote>
  <w:footnote w:type="continuationSeparator" w:id="0">
    <w:p w14:paraId="5435A3AD" w14:textId="77777777" w:rsidR="008F1737" w:rsidRDefault="008F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4E704" w14:textId="77777777" w:rsidR="006F36F3" w:rsidRDefault="006F36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52B6A" w14:textId="77777777" w:rsidR="00E66CE6" w:rsidRDefault="0038754C">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46641" w14:textId="77777777" w:rsidR="006F36F3" w:rsidRDefault="006F36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34A672B"/>
    <w:multiLevelType w:val="hybridMultilevel"/>
    <w:tmpl w:val="86923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5"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6" w15:restartNumberingAfterBreak="0">
    <w:nsid w:val="08083E2D"/>
    <w:multiLevelType w:val="hybridMultilevel"/>
    <w:tmpl w:val="DB4A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F2DFB"/>
    <w:multiLevelType w:val="hybridMultilevel"/>
    <w:tmpl w:val="4530D4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914B29"/>
    <w:multiLevelType w:val="hybridMultilevel"/>
    <w:tmpl w:val="8684D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0"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2" w15:restartNumberingAfterBreak="0">
    <w:nsid w:val="20B15C09"/>
    <w:multiLevelType w:val="hybridMultilevel"/>
    <w:tmpl w:val="217C1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003D0D"/>
    <w:multiLevelType w:val="hybridMultilevel"/>
    <w:tmpl w:val="E912E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5"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6"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8"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19"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0"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2" w15:restartNumberingAfterBreak="0">
    <w:nsid w:val="4F5245C0"/>
    <w:multiLevelType w:val="hybridMultilevel"/>
    <w:tmpl w:val="9B5C82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4"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5" w15:restartNumberingAfterBreak="0">
    <w:nsid w:val="5849361F"/>
    <w:multiLevelType w:val="hybridMultilevel"/>
    <w:tmpl w:val="E340C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8F15622"/>
    <w:multiLevelType w:val="hybridMultilevel"/>
    <w:tmpl w:val="C14293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28"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29"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0"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2"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33" w15:restartNumberingAfterBreak="0">
    <w:nsid w:val="72B30F2D"/>
    <w:multiLevelType w:val="hybridMultilevel"/>
    <w:tmpl w:val="5CB28D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A6699B"/>
    <w:multiLevelType w:val="hybridMultilevel"/>
    <w:tmpl w:val="E45632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36" w15:restartNumberingAfterBreak="0">
    <w:nsid w:val="7BDD28BB"/>
    <w:multiLevelType w:val="hybridMultilevel"/>
    <w:tmpl w:val="F33AAB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23"/>
  </w:num>
  <w:num w:numId="2">
    <w:abstractNumId w:val="29"/>
  </w:num>
  <w:num w:numId="3">
    <w:abstractNumId w:val="37"/>
  </w:num>
  <w:num w:numId="4">
    <w:abstractNumId w:val="35"/>
  </w:num>
  <w:num w:numId="5">
    <w:abstractNumId w:val="28"/>
  </w:num>
  <w:num w:numId="6">
    <w:abstractNumId w:val="11"/>
  </w:num>
  <w:num w:numId="7">
    <w:abstractNumId w:val="21"/>
  </w:num>
  <w:num w:numId="8">
    <w:abstractNumId w:val="2"/>
  </w:num>
  <w:num w:numId="9">
    <w:abstractNumId w:val="14"/>
  </w:num>
  <w:num w:numId="10">
    <w:abstractNumId w:val="20"/>
  </w:num>
  <w:num w:numId="11">
    <w:abstractNumId w:val="24"/>
  </w:num>
  <w:num w:numId="12">
    <w:abstractNumId w:val="0"/>
  </w:num>
  <w:num w:numId="13">
    <w:abstractNumId w:val="30"/>
  </w:num>
  <w:num w:numId="14">
    <w:abstractNumId w:val="1"/>
  </w:num>
  <w:num w:numId="15">
    <w:abstractNumId w:val="17"/>
  </w:num>
  <w:num w:numId="16">
    <w:abstractNumId w:val="16"/>
  </w:num>
  <w:num w:numId="17">
    <w:abstractNumId w:val="15"/>
  </w:num>
  <w:num w:numId="18">
    <w:abstractNumId w:val="9"/>
  </w:num>
  <w:num w:numId="19">
    <w:abstractNumId w:val="5"/>
  </w:num>
  <w:num w:numId="20">
    <w:abstractNumId w:val="32"/>
  </w:num>
  <w:num w:numId="21">
    <w:abstractNumId w:val="10"/>
  </w:num>
  <w:num w:numId="22">
    <w:abstractNumId w:val="27"/>
  </w:num>
  <w:num w:numId="23">
    <w:abstractNumId w:val="4"/>
  </w:num>
  <w:num w:numId="24">
    <w:abstractNumId w:val="31"/>
  </w:num>
  <w:num w:numId="25">
    <w:abstractNumId w:val="19"/>
  </w:num>
  <w:num w:numId="26">
    <w:abstractNumId w:val="18"/>
  </w:num>
  <w:num w:numId="27">
    <w:abstractNumId w:val="6"/>
  </w:num>
  <w:num w:numId="28">
    <w:abstractNumId w:val="27"/>
  </w:num>
  <w:num w:numId="29">
    <w:abstractNumId w:val="26"/>
  </w:num>
  <w:num w:numId="30">
    <w:abstractNumId w:val="8"/>
  </w:num>
  <w:num w:numId="31">
    <w:abstractNumId w:val="33"/>
  </w:num>
  <w:num w:numId="32">
    <w:abstractNumId w:val="7"/>
  </w:num>
  <w:num w:numId="33">
    <w:abstractNumId w:val="13"/>
  </w:num>
  <w:num w:numId="34">
    <w:abstractNumId w:val="12"/>
  </w:num>
  <w:num w:numId="35">
    <w:abstractNumId w:val="34"/>
  </w:num>
  <w:num w:numId="36">
    <w:abstractNumId w:val="36"/>
  </w:num>
  <w:num w:numId="37">
    <w:abstractNumId w:val="3"/>
  </w:num>
  <w:num w:numId="38">
    <w:abstractNumId w:val="22"/>
  </w:num>
  <w:num w:numId="39">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DE1"/>
    <w:rsid w:val="00005665"/>
    <w:rsid w:val="00016922"/>
    <w:rsid w:val="0006055C"/>
    <w:rsid w:val="00061B56"/>
    <w:rsid w:val="000A0C5F"/>
    <w:rsid w:val="00106A5A"/>
    <w:rsid w:val="00107EDA"/>
    <w:rsid w:val="001117F9"/>
    <w:rsid w:val="00115FED"/>
    <w:rsid w:val="00130DE0"/>
    <w:rsid w:val="00157A90"/>
    <w:rsid w:val="001C692F"/>
    <w:rsid w:val="00211F74"/>
    <w:rsid w:val="0023169B"/>
    <w:rsid w:val="00243F84"/>
    <w:rsid w:val="002966FD"/>
    <w:rsid w:val="002A7A4C"/>
    <w:rsid w:val="002B2743"/>
    <w:rsid w:val="002E4B80"/>
    <w:rsid w:val="002F17D9"/>
    <w:rsid w:val="0031456C"/>
    <w:rsid w:val="00385E21"/>
    <w:rsid w:val="0038754C"/>
    <w:rsid w:val="00396B5B"/>
    <w:rsid w:val="003B3686"/>
    <w:rsid w:val="003B4B97"/>
    <w:rsid w:val="003B57FA"/>
    <w:rsid w:val="003E140A"/>
    <w:rsid w:val="003E68D2"/>
    <w:rsid w:val="00461E98"/>
    <w:rsid w:val="0047123C"/>
    <w:rsid w:val="004A140E"/>
    <w:rsid w:val="004B304A"/>
    <w:rsid w:val="004D4088"/>
    <w:rsid w:val="004D4360"/>
    <w:rsid w:val="004E4078"/>
    <w:rsid w:val="004F2DE1"/>
    <w:rsid w:val="005332E6"/>
    <w:rsid w:val="00535AA7"/>
    <w:rsid w:val="005C6621"/>
    <w:rsid w:val="00603BCF"/>
    <w:rsid w:val="006108A0"/>
    <w:rsid w:val="00631334"/>
    <w:rsid w:val="00662AD3"/>
    <w:rsid w:val="00675066"/>
    <w:rsid w:val="00680B40"/>
    <w:rsid w:val="006B180D"/>
    <w:rsid w:val="006B449F"/>
    <w:rsid w:val="006B5C10"/>
    <w:rsid w:val="006B6098"/>
    <w:rsid w:val="006C1CB0"/>
    <w:rsid w:val="006E03D4"/>
    <w:rsid w:val="006E34A9"/>
    <w:rsid w:val="006F36F3"/>
    <w:rsid w:val="00705F94"/>
    <w:rsid w:val="0071521F"/>
    <w:rsid w:val="007254B7"/>
    <w:rsid w:val="007653F6"/>
    <w:rsid w:val="007675E4"/>
    <w:rsid w:val="00790E60"/>
    <w:rsid w:val="007A3C31"/>
    <w:rsid w:val="007A4E80"/>
    <w:rsid w:val="007D015B"/>
    <w:rsid w:val="0080549C"/>
    <w:rsid w:val="00812063"/>
    <w:rsid w:val="00843C24"/>
    <w:rsid w:val="008C2ABE"/>
    <w:rsid w:val="008D3A31"/>
    <w:rsid w:val="008F1737"/>
    <w:rsid w:val="008F4526"/>
    <w:rsid w:val="009060E1"/>
    <w:rsid w:val="009249F3"/>
    <w:rsid w:val="00953ECD"/>
    <w:rsid w:val="00966150"/>
    <w:rsid w:val="00A07439"/>
    <w:rsid w:val="00A14DB3"/>
    <w:rsid w:val="00A2001B"/>
    <w:rsid w:val="00A46084"/>
    <w:rsid w:val="00A64533"/>
    <w:rsid w:val="00A6518E"/>
    <w:rsid w:val="00A7322E"/>
    <w:rsid w:val="00A81FF8"/>
    <w:rsid w:val="00AC0954"/>
    <w:rsid w:val="00AC46F6"/>
    <w:rsid w:val="00AF2F1F"/>
    <w:rsid w:val="00AF5023"/>
    <w:rsid w:val="00B16274"/>
    <w:rsid w:val="00B81576"/>
    <w:rsid w:val="00BA40BC"/>
    <w:rsid w:val="00BB6713"/>
    <w:rsid w:val="00BB775C"/>
    <w:rsid w:val="00BF67ED"/>
    <w:rsid w:val="00C037D5"/>
    <w:rsid w:val="00C33C45"/>
    <w:rsid w:val="00C82A3C"/>
    <w:rsid w:val="00C82C5C"/>
    <w:rsid w:val="00C84303"/>
    <w:rsid w:val="00CA26B0"/>
    <w:rsid w:val="00CA3CFE"/>
    <w:rsid w:val="00CD295E"/>
    <w:rsid w:val="00CE2CF6"/>
    <w:rsid w:val="00CE3FB8"/>
    <w:rsid w:val="00CE68B0"/>
    <w:rsid w:val="00D02451"/>
    <w:rsid w:val="00D05EF6"/>
    <w:rsid w:val="00D21BB2"/>
    <w:rsid w:val="00D25EE2"/>
    <w:rsid w:val="00D352C2"/>
    <w:rsid w:val="00D61A99"/>
    <w:rsid w:val="00DC4B42"/>
    <w:rsid w:val="00E172F0"/>
    <w:rsid w:val="00E6131E"/>
    <w:rsid w:val="00E66CE6"/>
    <w:rsid w:val="00E842EF"/>
    <w:rsid w:val="00E94B60"/>
    <w:rsid w:val="00EB00E0"/>
    <w:rsid w:val="00ED441B"/>
    <w:rsid w:val="00ED5AC8"/>
    <w:rsid w:val="00EF4C93"/>
    <w:rsid w:val="00F17820"/>
    <w:rsid w:val="00F345F1"/>
    <w:rsid w:val="00F8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ListParagraph">
    <w:name w:val="List Paragraph"/>
    <w:basedOn w:val="Normal"/>
    <w:uiPriority w:val="34"/>
    <w:qFormat/>
    <w:rsid w:val="00EB00E0"/>
    <w:pPr>
      <w:ind w:left="720"/>
      <w:contextualSpacing/>
    </w:pPr>
  </w:style>
  <w:style w:type="character" w:styleId="UnresolvedMention">
    <w:name w:val="Unresolved Mention"/>
    <w:basedOn w:val="DefaultParagraphFont"/>
    <w:uiPriority w:val="99"/>
    <w:semiHidden/>
    <w:unhideWhenUsed/>
    <w:rsid w:val="00D352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epoint.jackson.com/sites/integrity/_layouts/15/WopiFrame.aspx?sourcedoc=%7be34fe42a-654a-469a-9d38-6612f00486dc%7d&amp;action=view"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itsmtest.jacksonnational.com/arsys/forms/lid245a1/SLM:Measurement"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tsm.jacksonnational.com/arsys/forms/itsm/SLM:Measurement"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2.xml><?xml version="1.0" encoding="utf-8"?>
<ds:datastoreItem xmlns:ds="http://schemas.openxmlformats.org/officeDocument/2006/customXml" ds:itemID="{AAF038F8-7778-4D79-9B3D-071E08731E28}">
  <ds:schemaRefs>
    <ds:schemaRef ds:uri="ba5e94a0-206e-4392-b45d-0da65212796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69C658-81ED-4B81-A422-E5974555910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ITPP.dot</Template>
  <TotalTime>62</TotalTime>
  <Pages>4</Pages>
  <Words>526</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27</cp:revision>
  <cp:lastPrinted>2010-10-25T17:14:00Z</cp:lastPrinted>
  <dcterms:created xsi:type="dcterms:W3CDTF">2017-02-14T20:54:00Z</dcterms:created>
  <dcterms:modified xsi:type="dcterms:W3CDTF">2017-12-11T19:48:00Z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