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7FC32B4C" w:rsidR="00D02451" w:rsidRPr="00A2001B" w:rsidRDefault="00811714" w:rsidP="00F345F1">
      <w:pPr>
        <w:pStyle w:val="Heading1"/>
        <w:keepNext w:val="0"/>
        <w:spacing w:before="0"/>
        <w:rPr>
          <w:rFonts w:cs="Arial"/>
          <w:color w:val="C00000"/>
        </w:rPr>
      </w:pPr>
      <w:bookmarkStart w:id="0" w:name="_Toc63667416"/>
      <w:r>
        <w:rPr>
          <w:rFonts w:cs="Arial"/>
          <w:color w:val="C00000"/>
        </w:rPr>
        <w:t>Spreadsheet</w:t>
      </w:r>
      <w:r w:rsidR="00BC7496">
        <w:rPr>
          <w:rFonts w:cs="Arial"/>
          <w:color w:val="C00000"/>
        </w:rPr>
        <w:t>s</w:t>
      </w:r>
      <w:r>
        <w:rPr>
          <w:rFonts w:cs="Arial"/>
          <w:color w:val="C00000"/>
        </w:rPr>
        <w:t xml:space="preserve"> for Virtual Desktop Documentation</w:t>
      </w:r>
    </w:p>
    <w:p w14:paraId="664C0E08" w14:textId="77777777" w:rsidR="00D02451" w:rsidRPr="006108A0" w:rsidRDefault="00E94B60" w:rsidP="00C037D5">
      <w:pPr>
        <w:pStyle w:val="Heading8"/>
        <w:pBdr>
          <w:bottom w:val="single" w:sz="18" w:space="6" w:color="C00000"/>
        </w:pBdr>
        <w:rPr>
          <w:rFonts w:cs="Arial"/>
        </w:rPr>
      </w:pPr>
      <w:r>
        <w:rPr>
          <w:rFonts w:cs="Arial"/>
        </w:rPr>
        <w:t>Service Level Management</w:t>
      </w:r>
    </w:p>
    <w:bookmarkEnd w:id="0"/>
    <w:p w14:paraId="0EC32A8B" w14:textId="77777777" w:rsidR="00157A90" w:rsidRDefault="00115FED" w:rsidP="00C037D5">
      <w:pPr>
        <w:spacing w:before="120"/>
        <w:rPr>
          <w:rFonts w:cs="Arial"/>
          <w:b/>
        </w:rPr>
      </w:pPr>
      <w:r>
        <w:rPr>
          <w:rFonts w:cs="Arial"/>
          <w:b/>
        </w:rPr>
        <w:t>Purpose</w:t>
      </w:r>
    </w:p>
    <w:p w14:paraId="71CDDC77" w14:textId="58BBAC2C" w:rsidR="00115FED" w:rsidRDefault="00A027CA" w:rsidP="00157A90">
      <w:pPr>
        <w:rPr>
          <w:rFonts w:cs="Arial"/>
          <w:sz w:val="20"/>
        </w:rPr>
      </w:pPr>
      <w:r>
        <w:rPr>
          <w:rFonts w:cs="Arial"/>
          <w:sz w:val="20"/>
        </w:rPr>
        <w:t>A Virtual Desktop Outage spreadsheet is emailed to Service Level Management each week from Client Services.  The information is used to help determine the monthly SLA percentage for Virtual Desktop.</w:t>
      </w:r>
    </w:p>
    <w:p w14:paraId="32C8FADD" w14:textId="4DEF1B8E" w:rsidR="00A027CA" w:rsidRDefault="00A027CA" w:rsidP="00157A90">
      <w:pPr>
        <w:rPr>
          <w:rFonts w:cs="Arial"/>
          <w:sz w:val="20"/>
        </w:rPr>
      </w:pPr>
      <w:r>
        <w:rPr>
          <w:rFonts w:cs="Arial"/>
          <w:sz w:val="20"/>
        </w:rPr>
        <w:t>For more information see:</w:t>
      </w:r>
    </w:p>
    <w:p w14:paraId="690105B4" w14:textId="2AC5C432" w:rsidR="00A027CA" w:rsidRDefault="007C0E74" w:rsidP="00157A90">
      <w:pPr>
        <w:rPr>
          <w:rFonts w:cs="Arial"/>
          <w:sz w:val="20"/>
        </w:rPr>
      </w:pPr>
      <w:hyperlink r:id="rId11" w:history="1">
        <w:r w:rsidR="00A027CA" w:rsidRPr="00A027CA">
          <w:rPr>
            <w:rStyle w:val="Hyperlink"/>
            <w:rFonts w:cs="Arial"/>
            <w:sz w:val="20"/>
          </w:rPr>
          <w:t>Monitor SLA for Virtual Desktop Procedure</w:t>
        </w:r>
      </w:hyperlink>
    </w:p>
    <w:p w14:paraId="5C371813" w14:textId="6C52E846" w:rsidR="00D02451" w:rsidRPr="00680B40" w:rsidRDefault="00D02451">
      <w:pPr>
        <w:rPr>
          <w:rFonts w:cs="Arial"/>
          <w:b/>
        </w:rPr>
      </w:pPr>
    </w:p>
    <w:tbl>
      <w:tblPr>
        <w:tblW w:w="49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364"/>
        <w:gridCol w:w="9476"/>
      </w:tblGrid>
      <w:tr w:rsidR="005F05B3" w:rsidRPr="006108A0" w14:paraId="563F284C" w14:textId="77777777" w:rsidTr="005F1869">
        <w:tc>
          <w:tcPr>
            <w:tcW w:w="185" w:type="pct"/>
            <w:tcBorders>
              <w:top w:val="nil"/>
              <w:left w:val="nil"/>
              <w:bottom w:val="nil"/>
              <w:right w:val="nil"/>
            </w:tcBorders>
            <w:shd w:val="clear" w:color="auto" w:fill="C0C0C0"/>
            <w:vAlign w:val="center"/>
          </w:tcPr>
          <w:p w14:paraId="48A38AE3" w14:textId="4E5A7C6F" w:rsidR="00016922" w:rsidRPr="006108A0" w:rsidRDefault="00016922" w:rsidP="0006055C">
            <w:pPr>
              <w:pStyle w:val="TblHeadings"/>
              <w:rPr>
                <w:rFonts w:cs="Arial"/>
              </w:rPr>
            </w:pPr>
          </w:p>
        </w:tc>
        <w:tc>
          <w:tcPr>
            <w:tcW w:w="4815" w:type="pct"/>
            <w:tcBorders>
              <w:top w:val="nil"/>
              <w:left w:val="nil"/>
              <w:bottom w:val="nil"/>
              <w:right w:val="single" w:sz="4" w:space="0" w:color="auto"/>
            </w:tcBorders>
            <w:shd w:val="clear" w:color="auto" w:fill="C0C0C0"/>
            <w:vAlign w:val="center"/>
          </w:tcPr>
          <w:p w14:paraId="29B31526" w14:textId="46EEB31F" w:rsidR="00016922" w:rsidRPr="006108A0" w:rsidRDefault="00016922" w:rsidP="0006055C">
            <w:pPr>
              <w:pStyle w:val="TblHeadings"/>
              <w:jc w:val="left"/>
              <w:rPr>
                <w:rFonts w:cs="Arial"/>
              </w:rPr>
            </w:pPr>
          </w:p>
        </w:tc>
      </w:tr>
      <w:tr w:rsidR="005F05B3" w:rsidRPr="006108A0" w14:paraId="538D5901" w14:textId="77777777" w:rsidTr="005F1869">
        <w:tc>
          <w:tcPr>
            <w:tcW w:w="185"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815" w:type="pct"/>
            <w:tcBorders>
              <w:top w:val="nil"/>
              <w:left w:val="nil"/>
              <w:bottom w:val="single" w:sz="4" w:space="0" w:color="auto"/>
              <w:right w:val="single" w:sz="4" w:space="0" w:color="auto"/>
            </w:tcBorders>
          </w:tcPr>
          <w:p w14:paraId="1B368FD8" w14:textId="77777777" w:rsidR="007619C1" w:rsidRDefault="007619C1" w:rsidP="007619C1">
            <w:pPr>
              <w:pStyle w:val="NoSpacing"/>
              <w:rPr>
                <w:rFonts w:cs="Arial"/>
                <w:sz w:val="20"/>
              </w:rPr>
            </w:pPr>
            <w:r>
              <w:rPr>
                <w:rFonts w:cs="Arial"/>
                <w:sz w:val="20"/>
              </w:rPr>
              <w:t>Each Monday Client Services will send an email to Service Level Management.</w:t>
            </w:r>
          </w:p>
          <w:p w14:paraId="17390A31" w14:textId="77777777" w:rsidR="007619C1" w:rsidRDefault="007619C1" w:rsidP="007619C1">
            <w:pPr>
              <w:pStyle w:val="NoSpacing"/>
              <w:rPr>
                <w:rFonts w:cs="Arial"/>
                <w:sz w:val="20"/>
              </w:rPr>
            </w:pPr>
            <w:r>
              <w:rPr>
                <w:rFonts w:cs="Arial"/>
                <w:sz w:val="20"/>
              </w:rPr>
              <w:t>It will contain “VDI Uptime” and the ending date of the previous week in the subject line.</w:t>
            </w:r>
          </w:p>
          <w:p w14:paraId="0248C08A" w14:textId="6CF261E4" w:rsidR="007619C1" w:rsidRDefault="004A49FB" w:rsidP="007619C1">
            <w:pPr>
              <w:pStyle w:val="NoSpacing"/>
              <w:rPr>
                <w:rFonts w:cs="Arial"/>
                <w:sz w:val="20"/>
              </w:rPr>
            </w:pPr>
            <w:r>
              <w:rPr>
                <w:noProof/>
              </w:rPr>
              <w:drawing>
                <wp:inline distT="0" distB="0" distL="0" distR="0" wp14:anchorId="29A247E3" wp14:editId="72C435DA">
                  <wp:extent cx="2538483" cy="7234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2614" cy="738927"/>
                          </a:xfrm>
                          <a:prstGeom prst="rect">
                            <a:avLst/>
                          </a:prstGeom>
                        </pic:spPr>
                      </pic:pic>
                    </a:graphicData>
                  </a:graphic>
                </wp:inline>
              </w:drawing>
            </w:r>
          </w:p>
          <w:p w14:paraId="3C0F0D3B" w14:textId="77777777" w:rsidR="007619C1" w:rsidRDefault="007619C1" w:rsidP="007619C1">
            <w:pPr>
              <w:pStyle w:val="NoSpacing"/>
              <w:rPr>
                <w:rFonts w:cs="Arial"/>
                <w:sz w:val="20"/>
              </w:rPr>
            </w:pPr>
          </w:p>
          <w:p w14:paraId="287B5286" w14:textId="54D9CE52" w:rsidR="007619C1" w:rsidRDefault="007619C1" w:rsidP="00707F53">
            <w:pPr>
              <w:pStyle w:val="NoSpacing"/>
              <w:numPr>
                <w:ilvl w:val="0"/>
                <w:numId w:val="31"/>
              </w:numPr>
              <w:rPr>
                <w:rFonts w:cs="Arial"/>
                <w:sz w:val="20"/>
              </w:rPr>
            </w:pPr>
            <w:r>
              <w:rPr>
                <w:rFonts w:cs="Arial"/>
                <w:sz w:val="20"/>
              </w:rPr>
              <w:t>Open the “</w:t>
            </w:r>
            <w:r w:rsidRPr="005F05B3">
              <w:rPr>
                <w:rFonts w:cs="Arial"/>
                <w:i/>
                <w:sz w:val="20"/>
              </w:rPr>
              <w:t>Virtual Desktop Outage Time SLA – Weekly Date</w:t>
            </w:r>
            <w:r>
              <w:rPr>
                <w:rFonts w:cs="Arial"/>
                <w:sz w:val="20"/>
              </w:rPr>
              <w:t>” spreadsheet attached to the email.</w:t>
            </w:r>
          </w:p>
          <w:p w14:paraId="27F9F73E" w14:textId="39E96D65" w:rsidR="000D5723" w:rsidRDefault="00707F53" w:rsidP="00707F53">
            <w:pPr>
              <w:pStyle w:val="NoSpacing"/>
              <w:numPr>
                <w:ilvl w:val="0"/>
                <w:numId w:val="31"/>
              </w:numPr>
              <w:rPr>
                <w:rFonts w:cs="Arial"/>
                <w:sz w:val="20"/>
              </w:rPr>
            </w:pPr>
            <w:r>
              <w:rPr>
                <w:rFonts w:cs="Arial"/>
                <w:sz w:val="20"/>
              </w:rPr>
              <w:t>The spreadsheet contains four sections of information.</w:t>
            </w:r>
          </w:p>
          <w:p w14:paraId="477B5AA0" w14:textId="0A06E650" w:rsidR="00707F53" w:rsidRPr="00707F53" w:rsidRDefault="00707F53" w:rsidP="00707F53">
            <w:pPr>
              <w:pStyle w:val="NoSpacing"/>
              <w:numPr>
                <w:ilvl w:val="1"/>
                <w:numId w:val="30"/>
              </w:numPr>
              <w:rPr>
                <w:rFonts w:cs="Arial"/>
                <w:b/>
                <w:sz w:val="20"/>
              </w:rPr>
            </w:pPr>
            <w:r w:rsidRPr="00707F53">
              <w:rPr>
                <w:rFonts w:cs="Arial"/>
                <w:b/>
                <w:sz w:val="20"/>
              </w:rPr>
              <w:t>VDI Percent of Uptime for Week Ending Graph</w:t>
            </w:r>
          </w:p>
          <w:p w14:paraId="45BE3925" w14:textId="67EFAF3C" w:rsidR="00707F53" w:rsidRDefault="00707F53" w:rsidP="00707F53">
            <w:pPr>
              <w:pStyle w:val="NoSpacing"/>
              <w:numPr>
                <w:ilvl w:val="0"/>
                <w:numId w:val="32"/>
              </w:numPr>
              <w:rPr>
                <w:rFonts w:cs="Arial"/>
                <w:sz w:val="20"/>
              </w:rPr>
            </w:pPr>
            <w:r>
              <w:rPr>
                <w:rFonts w:cs="Arial"/>
                <w:sz w:val="20"/>
              </w:rPr>
              <w:t>This is informational only.</w:t>
            </w:r>
          </w:p>
          <w:p w14:paraId="5968ADB0" w14:textId="35813715" w:rsidR="00707F53" w:rsidRDefault="00707F53" w:rsidP="00707F53">
            <w:pPr>
              <w:pStyle w:val="NoSpacing"/>
              <w:ind w:left="1440"/>
              <w:rPr>
                <w:rFonts w:cs="Arial"/>
                <w:sz w:val="20"/>
              </w:rPr>
            </w:pPr>
            <w:r>
              <w:rPr>
                <w:noProof/>
              </w:rPr>
              <w:drawing>
                <wp:inline distT="0" distB="0" distL="0" distR="0" wp14:anchorId="7D65595F" wp14:editId="683ADEC6">
                  <wp:extent cx="2383103" cy="14534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3771" cy="1490489"/>
                          </a:xfrm>
                          <a:prstGeom prst="rect">
                            <a:avLst/>
                          </a:prstGeom>
                        </pic:spPr>
                      </pic:pic>
                    </a:graphicData>
                  </a:graphic>
                </wp:inline>
              </w:drawing>
            </w:r>
          </w:p>
          <w:p w14:paraId="6FB21AB4" w14:textId="71227AF8" w:rsidR="00707F53" w:rsidRPr="00707F53" w:rsidRDefault="00707F53" w:rsidP="00707F53">
            <w:pPr>
              <w:pStyle w:val="NoSpacing"/>
              <w:numPr>
                <w:ilvl w:val="1"/>
                <w:numId w:val="30"/>
              </w:numPr>
              <w:rPr>
                <w:rFonts w:cs="Arial"/>
                <w:b/>
                <w:sz w:val="20"/>
              </w:rPr>
            </w:pPr>
            <w:r w:rsidRPr="00707F53">
              <w:rPr>
                <w:rFonts w:cs="Arial"/>
                <w:b/>
                <w:sz w:val="20"/>
              </w:rPr>
              <w:t>Sum of Duration – Hours</w:t>
            </w:r>
          </w:p>
          <w:p w14:paraId="52D464B1" w14:textId="310A84C8" w:rsidR="00707F53" w:rsidRDefault="00707F53" w:rsidP="00707F53">
            <w:pPr>
              <w:pStyle w:val="NoSpacing"/>
              <w:numPr>
                <w:ilvl w:val="0"/>
                <w:numId w:val="32"/>
              </w:numPr>
              <w:rPr>
                <w:rFonts w:cs="Arial"/>
                <w:sz w:val="20"/>
              </w:rPr>
            </w:pPr>
            <w:r>
              <w:rPr>
                <w:rFonts w:cs="Arial"/>
                <w:sz w:val="20"/>
              </w:rPr>
              <w:t>This is informational only.</w:t>
            </w:r>
          </w:p>
          <w:p w14:paraId="4213D10A" w14:textId="77777777" w:rsidR="00CD0880" w:rsidRDefault="00707F53" w:rsidP="00CD0880">
            <w:pPr>
              <w:pStyle w:val="NoSpacing"/>
              <w:ind w:left="1440"/>
              <w:rPr>
                <w:rFonts w:cs="Arial"/>
                <w:b/>
                <w:sz w:val="20"/>
              </w:rPr>
            </w:pPr>
            <w:r>
              <w:rPr>
                <w:noProof/>
              </w:rPr>
              <w:drawing>
                <wp:inline distT="0" distB="0" distL="0" distR="0" wp14:anchorId="0C2AF676" wp14:editId="07A79680">
                  <wp:extent cx="2067636" cy="119410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9146" cy="1218073"/>
                          </a:xfrm>
                          <a:prstGeom prst="rect">
                            <a:avLst/>
                          </a:prstGeom>
                        </pic:spPr>
                      </pic:pic>
                    </a:graphicData>
                  </a:graphic>
                </wp:inline>
              </w:drawing>
            </w:r>
          </w:p>
          <w:p w14:paraId="5A433680" w14:textId="392B02B6" w:rsidR="00707F53" w:rsidRPr="004048AA" w:rsidRDefault="00707F53" w:rsidP="00CD0880">
            <w:pPr>
              <w:pStyle w:val="NoSpacing"/>
              <w:numPr>
                <w:ilvl w:val="1"/>
                <w:numId w:val="30"/>
              </w:numPr>
              <w:rPr>
                <w:rFonts w:cs="Arial"/>
                <w:b/>
                <w:sz w:val="20"/>
              </w:rPr>
            </w:pPr>
            <w:r w:rsidRPr="004048AA">
              <w:rPr>
                <w:rFonts w:cs="Arial"/>
                <w:b/>
                <w:sz w:val="20"/>
              </w:rPr>
              <w:t>Number of VDIs</w:t>
            </w:r>
          </w:p>
          <w:p w14:paraId="0F0CF191" w14:textId="1B8EA845" w:rsidR="00707F53" w:rsidRDefault="00707F53" w:rsidP="00707F53">
            <w:pPr>
              <w:pStyle w:val="NoSpacing"/>
              <w:numPr>
                <w:ilvl w:val="2"/>
                <w:numId w:val="30"/>
              </w:numPr>
              <w:rPr>
                <w:rFonts w:cs="Arial"/>
                <w:sz w:val="20"/>
              </w:rPr>
            </w:pPr>
            <w:r>
              <w:rPr>
                <w:rFonts w:cs="Arial"/>
                <w:sz w:val="20"/>
              </w:rPr>
              <w:t xml:space="preserve">This section calculates the number of VDIs expected to be available based on a </w:t>
            </w:r>
            <w:r w:rsidR="004633B4">
              <w:rPr>
                <w:rFonts w:cs="Arial"/>
                <w:sz w:val="20"/>
              </w:rPr>
              <w:t>7.5-hour</w:t>
            </w:r>
            <w:r>
              <w:rPr>
                <w:rFonts w:cs="Arial"/>
                <w:sz w:val="20"/>
              </w:rPr>
              <w:t xml:space="preserve"> work day.</w:t>
            </w:r>
          </w:p>
          <w:p w14:paraId="7EB4E624" w14:textId="5E0F0A5E" w:rsidR="00707F53" w:rsidRDefault="00707F53" w:rsidP="00707F53">
            <w:pPr>
              <w:pStyle w:val="NoSpacing"/>
              <w:numPr>
                <w:ilvl w:val="2"/>
                <w:numId w:val="30"/>
              </w:numPr>
              <w:rPr>
                <w:rFonts w:cs="Arial"/>
                <w:sz w:val="20"/>
              </w:rPr>
            </w:pPr>
            <w:r>
              <w:rPr>
                <w:rFonts w:cs="Arial"/>
                <w:sz w:val="20"/>
              </w:rPr>
              <w:t>The amount in the “Daily Available” section will be used to update Service Level Management’s tracking spreadsheet.</w:t>
            </w:r>
          </w:p>
          <w:p w14:paraId="09D038D6" w14:textId="73ECAEE1" w:rsidR="00707F53" w:rsidRDefault="00707F53" w:rsidP="00707F53">
            <w:pPr>
              <w:pStyle w:val="NoSpacing"/>
              <w:ind w:left="1440"/>
              <w:rPr>
                <w:rFonts w:cs="Arial"/>
                <w:sz w:val="20"/>
              </w:rPr>
            </w:pPr>
            <w:r>
              <w:rPr>
                <w:noProof/>
              </w:rPr>
              <w:drawing>
                <wp:inline distT="0" distB="0" distL="0" distR="0" wp14:anchorId="59FDE0FA" wp14:editId="290415D1">
                  <wp:extent cx="4858572" cy="60732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4304" cy="631792"/>
                          </a:xfrm>
                          <a:prstGeom prst="rect">
                            <a:avLst/>
                          </a:prstGeom>
                        </pic:spPr>
                      </pic:pic>
                    </a:graphicData>
                  </a:graphic>
                </wp:inline>
              </w:drawing>
            </w:r>
          </w:p>
          <w:p w14:paraId="2B55BF2F" w14:textId="020D94FD" w:rsidR="000D5723" w:rsidRPr="004048AA" w:rsidRDefault="00707F53" w:rsidP="00707F53">
            <w:pPr>
              <w:pStyle w:val="NoSpacing"/>
              <w:numPr>
                <w:ilvl w:val="1"/>
                <w:numId w:val="30"/>
              </w:numPr>
              <w:rPr>
                <w:rFonts w:cs="Arial"/>
                <w:b/>
                <w:sz w:val="20"/>
              </w:rPr>
            </w:pPr>
            <w:r w:rsidRPr="004048AA">
              <w:rPr>
                <w:rFonts w:cs="Arial"/>
                <w:b/>
                <w:sz w:val="20"/>
              </w:rPr>
              <w:t>Hours of Downtime</w:t>
            </w:r>
          </w:p>
          <w:p w14:paraId="5E196368" w14:textId="78226EDE" w:rsidR="00707F53" w:rsidRDefault="004048AA" w:rsidP="00707F53">
            <w:pPr>
              <w:pStyle w:val="NoSpacing"/>
              <w:numPr>
                <w:ilvl w:val="2"/>
                <w:numId w:val="30"/>
              </w:numPr>
              <w:rPr>
                <w:rFonts w:cs="Arial"/>
                <w:sz w:val="20"/>
              </w:rPr>
            </w:pPr>
            <w:r>
              <w:rPr>
                <w:rFonts w:cs="Arial"/>
                <w:sz w:val="20"/>
              </w:rPr>
              <w:lastRenderedPageBreak/>
              <w:t>The number in the “Hours of Downtime column shows the amount of minutes in which VDIs were down for the day.   This number will be used to update Service Level Management’s tracking spreadsheet.</w:t>
            </w:r>
          </w:p>
          <w:p w14:paraId="5C043C59" w14:textId="0F04D048" w:rsidR="004048AA" w:rsidRDefault="004048AA" w:rsidP="00707F53">
            <w:pPr>
              <w:pStyle w:val="NoSpacing"/>
              <w:numPr>
                <w:ilvl w:val="2"/>
                <w:numId w:val="30"/>
              </w:numPr>
              <w:rPr>
                <w:rFonts w:cs="Arial"/>
                <w:sz w:val="20"/>
              </w:rPr>
            </w:pPr>
            <w:r>
              <w:rPr>
                <w:rFonts w:cs="Arial"/>
                <w:sz w:val="20"/>
              </w:rPr>
              <w:t>The “Percent of uptime” shows the daily percentage.  This number will be used to update Service Level Management’s spreadsheet.</w:t>
            </w:r>
          </w:p>
          <w:p w14:paraId="7A2513E8" w14:textId="77777777" w:rsidR="00707F53" w:rsidRDefault="00707F53" w:rsidP="00707F53">
            <w:pPr>
              <w:pStyle w:val="NoSpacing"/>
              <w:ind w:left="1440"/>
              <w:rPr>
                <w:rFonts w:cs="Arial"/>
                <w:sz w:val="20"/>
              </w:rPr>
            </w:pPr>
            <w:r>
              <w:rPr>
                <w:noProof/>
              </w:rPr>
              <w:drawing>
                <wp:inline distT="0" distB="0" distL="0" distR="0" wp14:anchorId="117D359B" wp14:editId="0B7E2ECA">
                  <wp:extent cx="4648200" cy="1247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200" cy="1247775"/>
                          </a:xfrm>
                          <a:prstGeom prst="rect">
                            <a:avLst/>
                          </a:prstGeom>
                        </pic:spPr>
                      </pic:pic>
                    </a:graphicData>
                  </a:graphic>
                </wp:inline>
              </w:drawing>
            </w:r>
          </w:p>
          <w:p w14:paraId="67F79348" w14:textId="77777777" w:rsidR="004048AA" w:rsidRDefault="004048AA" w:rsidP="00707F53">
            <w:pPr>
              <w:pStyle w:val="NoSpacing"/>
              <w:ind w:left="1440"/>
              <w:rPr>
                <w:rFonts w:cs="Arial"/>
                <w:sz w:val="20"/>
              </w:rPr>
            </w:pPr>
          </w:p>
          <w:p w14:paraId="28FED710" w14:textId="07A35642" w:rsidR="00CD0880" w:rsidRPr="00CD0880" w:rsidRDefault="00CD0880" w:rsidP="00707F53">
            <w:pPr>
              <w:pStyle w:val="NoSpacing"/>
              <w:ind w:left="1440"/>
              <w:rPr>
                <w:rFonts w:cs="Arial"/>
                <w:i/>
                <w:sz w:val="20"/>
              </w:rPr>
            </w:pPr>
            <w:r w:rsidRPr="00CD0880">
              <w:rPr>
                <w:rFonts w:cs="Arial"/>
                <w:b/>
                <w:i/>
                <w:sz w:val="20"/>
              </w:rPr>
              <w:t>Note:</w:t>
            </w:r>
            <w:r w:rsidRPr="00CD0880">
              <w:rPr>
                <w:rFonts w:cs="Arial"/>
                <w:i/>
                <w:sz w:val="20"/>
              </w:rPr>
              <w:t xml:space="preserve"> Weekend numbers are incorporated into Monday’s date.</w:t>
            </w:r>
          </w:p>
        </w:tc>
      </w:tr>
      <w:tr w:rsidR="005F05B3" w:rsidRPr="006108A0" w14:paraId="4A8F5F6F" w14:textId="77777777" w:rsidTr="005F1869">
        <w:tc>
          <w:tcPr>
            <w:tcW w:w="185"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lastRenderedPageBreak/>
              <w:t>2</w:t>
            </w:r>
          </w:p>
        </w:tc>
        <w:tc>
          <w:tcPr>
            <w:tcW w:w="4815" w:type="pct"/>
            <w:tcBorders>
              <w:top w:val="single" w:sz="4" w:space="0" w:color="auto"/>
              <w:left w:val="nil"/>
              <w:bottom w:val="single" w:sz="4" w:space="0" w:color="auto"/>
              <w:right w:val="single" w:sz="4" w:space="0" w:color="auto"/>
            </w:tcBorders>
          </w:tcPr>
          <w:p w14:paraId="079A5D01" w14:textId="2C928739" w:rsidR="005318EE" w:rsidRDefault="005318EE" w:rsidP="005318EE">
            <w:pPr>
              <w:pStyle w:val="NoSpacing"/>
              <w:rPr>
                <w:rFonts w:cs="Arial"/>
                <w:sz w:val="20"/>
              </w:rPr>
            </w:pPr>
            <w:r>
              <w:rPr>
                <w:rFonts w:cs="Arial"/>
                <w:sz w:val="20"/>
              </w:rPr>
              <w:t xml:space="preserve">Information from the </w:t>
            </w:r>
            <w:r>
              <w:rPr>
                <w:rFonts w:cs="Arial"/>
                <w:sz w:val="20"/>
              </w:rPr>
              <w:t>“Virtual Desktop Outage Time SLA – Weekly Date” spreadsheet</w:t>
            </w:r>
            <w:r>
              <w:rPr>
                <w:rFonts w:cs="Arial"/>
                <w:sz w:val="20"/>
              </w:rPr>
              <w:t xml:space="preserve"> is used to update Service Level Management’s tracking spreadsheet.</w:t>
            </w:r>
          </w:p>
          <w:p w14:paraId="0C5A582C" w14:textId="00F547E3" w:rsidR="005318EE" w:rsidRDefault="005318EE" w:rsidP="005318EE">
            <w:pPr>
              <w:pStyle w:val="NoSpacing"/>
              <w:rPr>
                <w:rFonts w:cs="Arial"/>
                <w:sz w:val="20"/>
              </w:rPr>
            </w:pPr>
          </w:p>
          <w:p w14:paraId="5CD36FE8" w14:textId="7AF63069" w:rsidR="005318EE" w:rsidRDefault="005318EE" w:rsidP="005318EE">
            <w:pPr>
              <w:pStyle w:val="NoSpacing"/>
              <w:numPr>
                <w:ilvl w:val="0"/>
                <w:numId w:val="33"/>
              </w:numPr>
              <w:rPr>
                <w:rFonts w:cs="Arial"/>
                <w:sz w:val="20"/>
              </w:rPr>
            </w:pPr>
            <w:r>
              <w:rPr>
                <w:rFonts w:cs="Arial"/>
                <w:sz w:val="20"/>
              </w:rPr>
              <w:t xml:space="preserve">Open the </w:t>
            </w:r>
            <w:r w:rsidR="005F05B3" w:rsidRPr="005F05B3">
              <w:rPr>
                <w:rFonts w:cs="Arial"/>
                <w:i/>
                <w:sz w:val="20"/>
              </w:rPr>
              <w:t>“</w:t>
            </w:r>
            <w:r w:rsidRPr="005F05B3">
              <w:rPr>
                <w:rFonts w:cs="Arial"/>
                <w:i/>
                <w:sz w:val="20"/>
              </w:rPr>
              <w:t>Virtual Desktop YYYY</w:t>
            </w:r>
            <w:r w:rsidR="005F05B3" w:rsidRPr="005F05B3">
              <w:rPr>
                <w:rFonts w:cs="Arial"/>
                <w:i/>
                <w:sz w:val="20"/>
              </w:rPr>
              <w:t>”</w:t>
            </w:r>
            <w:r>
              <w:rPr>
                <w:rFonts w:cs="Arial"/>
                <w:sz w:val="20"/>
              </w:rPr>
              <w:t xml:space="preserve"> spreadsheet located at:</w:t>
            </w:r>
          </w:p>
          <w:bookmarkStart w:id="1" w:name="_GoBack"/>
          <w:p w14:paraId="40F03704" w14:textId="2497D282" w:rsidR="00AC7746" w:rsidRDefault="005318EE" w:rsidP="005318EE">
            <w:pPr>
              <w:pStyle w:val="NoSpacing"/>
              <w:ind w:left="720"/>
              <w:rPr>
                <w:rFonts w:cs="Arial"/>
                <w:sz w:val="20"/>
              </w:rPr>
            </w:pPr>
            <w:r>
              <w:rPr>
                <w:rFonts w:cs="Arial"/>
                <w:sz w:val="20"/>
              </w:rPr>
              <w:fldChar w:fldCharType="begin"/>
            </w:r>
            <w:r>
              <w:rPr>
                <w:rFonts w:cs="Arial"/>
                <w:sz w:val="20"/>
              </w:rPr>
              <w:instrText xml:space="preserve"> HYPERLINK "O:\\Service Delivery\\Service Level Management\\SLA Information\\SLA Excell Spreadsheet\\Virtual Desktop SLA" </w:instrText>
            </w:r>
            <w:r>
              <w:rPr>
                <w:rFonts w:cs="Arial"/>
                <w:sz w:val="20"/>
              </w:rPr>
            </w:r>
            <w:r>
              <w:rPr>
                <w:rFonts w:cs="Arial"/>
                <w:sz w:val="20"/>
              </w:rPr>
              <w:fldChar w:fldCharType="separate"/>
            </w:r>
            <w:r w:rsidRPr="005318EE">
              <w:rPr>
                <w:rStyle w:val="Hyperlink"/>
                <w:rFonts w:cs="Arial"/>
                <w:sz w:val="20"/>
              </w:rPr>
              <w:t xml:space="preserve">O:\Service Delivery\Service Level Management\SLA Information\SLA </w:t>
            </w:r>
            <w:proofErr w:type="spellStart"/>
            <w:r w:rsidRPr="005318EE">
              <w:rPr>
                <w:rStyle w:val="Hyperlink"/>
                <w:rFonts w:cs="Arial"/>
                <w:sz w:val="20"/>
              </w:rPr>
              <w:t>Excell</w:t>
            </w:r>
            <w:proofErr w:type="spellEnd"/>
            <w:r w:rsidRPr="005318EE">
              <w:rPr>
                <w:rStyle w:val="Hyperlink"/>
                <w:rFonts w:cs="Arial"/>
                <w:sz w:val="20"/>
              </w:rPr>
              <w:t xml:space="preserve"> Spreadsheet\V</w:t>
            </w:r>
            <w:r w:rsidRPr="005318EE">
              <w:rPr>
                <w:rStyle w:val="Hyperlink"/>
                <w:rFonts w:cs="Arial"/>
                <w:sz w:val="20"/>
              </w:rPr>
              <w:t>i</w:t>
            </w:r>
            <w:r w:rsidRPr="005318EE">
              <w:rPr>
                <w:rStyle w:val="Hyperlink"/>
                <w:rFonts w:cs="Arial"/>
                <w:sz w:val="20"/>
              </w:rPr>
              <w:t>rtual Desktop SLA</w:t>
            </w:r>
            <w:r>
              <w:rPr>
                <w:rFonts w:cs="Arial"/>
                <w:sz w:val="20"/>
              </w:rPr>
              <w:fldChar w:fldCharType="end"/>
            </w:r>
          </w:p>
          <w:bookmarkEnd w:id="1"/>
          <w:p w14:paraId="6F737D45" w14:textId="0BC691E1" w:rsidR="005318EE" w:rsidRDefault="005318EE" w:rsidP="005318EE">
            <w:pPr>
              <w:pStyle w:val="NoSpacing"/>
              <w:numPr>
                <w:ilvl w:val="0"/>
                <w:numId w:val="33"/>
              </w:numPr>
              <w:rPr>
                <w:rFonts w:cs="Arial"/>
                <w:sz w:val="20"/>
              </w:rPr>
            </w:pPr>
            <w:r>
              <w:rPr>
                <w:rFonts w:cs="Arial"/>
                <w:sz w:val="20"/>
              </w:rPr>
              <w:t xml:space="preserve">Information from the </w:t>
            </w:r>
            <w:r w:rsidR="005F05B3">
              <w:rPr>
                <w:rFonts w:cs="Arial"/>
                <w:sz w:val="20"/>
              </w:rPr>
              <w:t>“</w:t>
            </w:r>
            <w:r w:rsidR="005F05B3" w:rsidRPr="005F05B3">
              <w:rPr>
                <w:rFonts w:cs="Arial"/>
                <w:i/>
                <w:sz w:val="20"/>
              </w:rPr>
              <w:t>Virtual Desktop Outage Time SLA – Weekly Date</w:t>
            </w:r>
            <w:r w:rsidR="005F05B3">
              <w:rPr>
                <w:rFonts w:cs="Arial"/>
                <w:sz w:val="20"/>
              </w:rPr>
              <w:t>”</w:t>
            </w:r>
            <w:r w:rsidR="005F05B3">
              <w:rPr>
                <w:rFonts w:cs="Arial"/>
                <w:sz w:val="20"/>
              </w:rPr>
              <w:t xml:space="preserve"> is copied into Service Level Management’s spreadsheet.</w:t>
            </w:r>
          </w:p>
          <w:p w14:paraId="5BD72EFE" w14:textId="75EF4848" w:rsidR="005F05B3" w:rsidRDefault="005F05B3" w:rsidP="005F05B3">
            <w:pPr>
              <w:pStyle w:val="NoSpacing"/>
              <w:numPr>
                <w:ilvl w:val="1"/>
                <w:numId w:val="33"/>
              </w:numPr>
              <w:rPr>
                <w:rFonts w:cs="Arial"/>
                <w:sz w:val="20"/>
              </w:rPr>
            </w:pPr>
            <w:r w:rsidRPr="005F05B3">
              <w:rPr>
                <w:rFonts w:cs="Arial"/>
                <w:b/>
                <w:sz w:val="20"/>
              </w:rPr>
              <w:t xml:space="preserve">Date </w:t>
            </w:r>
            <w:r>
              <w:rPr>
                <w:rFonts w:cs="Arial"/>
                <w:sz w:val="20"/>
              </w:rPr>
              <w:t>– The days of the week that appear in the spreadsheets sent from Client Services.  A tab exists for each month of the year.</w:t>
            </w:r>
          </w:p>
          <w:p w14:paraId="77B4D9DB" w14:textId="22F00E3E" w:rsidR="005F05B3" w:rsidRDefault="005F05B3" w:rsidP="005F05B3">
            <w:pPr>
              <w:pStyle w:val="NoSpacing"/>
              <w:numPr>
                <w:ilvl w:val="1"/>
                <w:numId w:val="33"/>
              </w:numPr>
              <w:rPr>
                <w:rFonts w:cs="Arial"/>
                <w:sz w:val="20"/>
              </w:rPr>
            </w:pPr>
            <w:r>
              <w:rPr>
                <w:rFonts w:cs="Arial"/>
                <w:b/>
                <w:sz w:val="20"/>
              </w:rPr>
              <w:t xml:space="preserve">Expected Daily Hours </w:t>
            </w:r>
            <w:r>
              <w:rPr>
                <w:rFonts w:cs="Arial"/>
                <w:sz w:val="20"/>
              </w:rPr>
              <w:t>– This is the “Daily Available” minutes from the “Number of VDIs” section of the spreadsheet sent from Client Services. This number will most likely change on a weekly basis.</w:t>
            </w:r>
          </w:p>
          <w:p w14:paraId="2C9AB4DE" w14:textId="77777777" w:rsidR="005F05B3" w:rsidRDefault="005F05B3" w:rsidP="005F05B3">
            <w:pPr>
              <w:pStyle w:val="NoSpacing"/>
              <w:numPr>
                <w:ilvl w:val="1"/>
                <w:numId w:val="33"/>
              </w:numPr>
              <w:rPr>
                <w:rFonts w:cs="Arial"/>
                <w:sz w:val="20"/>
              </w:rPr>
            </w:pPr>
            <w:r>
              <w:rPr>
                <w:rFonts w:cs="Arial"/>
                <w:b/>
                <w:sz w:val="20"/>
              </w:rPr>
              <w:t xml:space="preserve">Outage Hours </w:t>
            </w:r>
            <w:r>
              <w:rPr>
                <w:rFonts w:cs="Arial"/>
                <w:sz w:val="20"/>
              </w:rPr>
              <w:t>– Contains the amount of minutes in which VDIs were down for the day from the “Hours of Downtime” section of the spreadsheet sent from Client Services.</w:t>
            </w:r>
          </w:p>
          <w:p w14:paraId="7B3E3A63" w14:textId="77777777" w:rsidR="005F05B3" w:rsidRDefault="005F05B3" w:rsidP="005F05B3">
            <w:pPr>
              <w:pStyle w:val="NoSpacing"/>
              <w:numPr>
                <w:ilvl w:val="1"/>
                <w:numId w:val="33"/>
              </w:numPr>
              <w:rPr>
                <w:rFonts w:cs="Arial"/>
                <w:sz w:val="20"/>
              </w:rPr>
            </w:pPr>
            <w:r>
              <w:rPr>
                <w:rFonts w:cs="Arial"/>
                <w:b/>
                <w:sz w:val="20"/>
              </w:rPr>
              <w:t xml:space="preserve">Service Target Percentage </w:t>
            </w:r>
            <w:r>
              <w:rPr>
                <w:rFonts w:cs="Arial"/>
                <w:sz w:val="20"/>
              </w:rPr>
              <w:t>– The Service Target percentage.</w:t>
            </w:r>
          </w:p>
          <w:p w14:paraId="54300D7D" w14:textId="77777777" w:rsidR="005F05B3" w:rsidRDefault="005F05B3" w:rsidP="005F05B3">
            <w:pPr>
              <w:pStyle w:val="NoSpacing"/>
              <w:numPr>
                <w:ilvl w:val="1"/>
                <w:numId w:val="33"/>
              </w:numPr>
              <w:rPr>
                <w:rFonts w:cs="Arial"/>
                <w:sz w:val="20"/>
              </w:rPr>
            </w:pPr>
            <w:r>
              <w:rPr>
                <w:rFonts w:cs="Arial"/>
                <w:b/>
                <w:sz w:val="20"/>
              </w:rPr>
              <w:t xml:space="preserve">Percentage of Uptime </w:t>
            </w:r>
            <w:r>
              <w:rPr>
                <w:rFonts w:cs="Arial"/>
                <w:sz w:val="20"/>
              </w:rPr>
              <w:t>– Contains the daily percentage from the “Percent of Uptime” column of the spreadsheet sent from Client Services.</w:t>
            </w:r>
          </w:p>
          <w:p w14:paraId="6E5F12DF" w14:textId="20C64BA5" w:rsidR="005F05B3" w:rsidRDefault="005F05B3" w:rsidP="005F05B3">
            <w:pPr>
              <w:pStyle w:val="NoSpacing"/>
              <w:ind w:left="1440"/>
              <w:rPr>
                <w:rFonts w:cs="Arial"/>
                <w:sz w:val="20"/>
              </w:rPr>
            </w:pPr>
            <w:r>
              <w:rPr>
                <w:noProof/>
              </w:rPr>
              <w:drawing>
                <wp:inline distT="0" distB="0" distL="0" distR="0" wp14:anchorId="7250C6CA" wp14:editId="30967C28">
                  <wp:extent cx="4783455" cy="10490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2501" cy="1061978"/>
                          </a:xfrm>
                          <a:prstGeom prst="rect">
                            <a:avLst/>
                          </a:prstGeom>
                        </pic:spPr>
                      </pic:pic>
                    </a:graphicData>
                  </a:graphic>
                </wp:inline>
              </w:drawing>
            </w:r>
          </w:p>
          <w:p w14:paraId="50848C71" w14:textId="77777777" w:rsidR="005318EE" w:rsidRDefault="005F05B3" w:rsidP="005F05B3">
            <w:pPr>
              <w:pStyle w:val="NoSpacing"/>
              <w:numPr>
                <w:ilvl w:val="1"/>
                <w:numId w:val="33"/>
              </w:numPr>
              <w:rPr>
                <w:rFonts w:cs="Arial"/>
                <w:sz w:val="20"/>
              </w:rPr>
            </w:pPr>
            <w:r>
              <w:rPr>
                <w:rFonts w:cs="Arial"/>
                <w:sz w:val="20"/>
              </w:rPr>
              <w:t>The summary at the bottom will show the monthly percentage to be used for the Monthly KPI Status Report.</w:t>
            </w:r>
          </w:p>
          <w:p w14:paraId="63D9A559" w14:textId="77777777" w:rsidR="005F05B3" w:rsidRDefault="005F05B3" w:rsidP="005F05B3">
            <w:pPr>
              <w:pStyle w:val="NoSpacing"/>
              <w:ind w:left="1440"/>
              <w:rPr>
                <w:rFonts w:cs="Arial"/>
                <w:sz w:val="20"/>
              </w:rPr>
            </w:pPr>
            <w:r>
              <w:rPr>
                <w:noProof/>
              </w:rPr>
              <w:drawing>
                <wp:inline distT="0" distB="0" distL="0" distR="0" wp14:anchorId="55D23E7F" wp14:editId="7FDEA2F0">
                  <wp:extent cx="4783540" cy="47325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6253" cy="481433"/>
                          </a:xfrm>
                          <a:prstGeom prst="rect">
                            <a:avLst/>
                          </a:prstGeom>
                        </pic:spPr>
                      </pic:pic>
                    </a:graphicData>
                  </a:graphic>
                </wp:inline>
              </w:drawing>
            </w:r>
          </w:p>
          <w:p w14:paraId="0910C20B" w14:textId="77777777" w:rsidR="005F05B3" w:rsidRDefault="00B42E8D" w:rsidP="005F05B3">
            <w:pPr>
              <w:pStyle w:val="NoSpacing"/>
              <w:ind w:left="1440"/>
              <w:rPr>
                <w:rFonts w:cs="Arial"/>
                <w:sz w:val="20"/>
              </w:rPr>
            </w:pPr>
            <w:r>
              <w:rPr>
                <w:rFonts w:cs="Arial"/>
                <w:sz w:val="20"/>
              </w:rPr>
              <w:t>For more information see:</w:t>
            </w:r>
          </w:p>
          <w:p w14:paraId="3FCA2F8F" w14:textId="04A2C09E" w:rsidR="00B42E8D" w:rsidRPr="00314D68" w:rsidRDefault="00B42E8D" w:rsidP="005F05B3">
            <w:pPr>
              <w:pStyle w:val="NoSpacing"/>
              <w:ind w:left="1440"/>
              <w:rPr>
                <w:rFonts w:cs="Arial"/>
                <w:sz w:val="20"/>
              </w:rPr>
            </w:pPr>
            <w:hyperlink r:id="rId19" w:history="1">
              <w:r w:rsidRPr="00B42E8D">
                <w:rPr>
                  <w:rStyle w:val="Hyperlink"/>
                  <w:rFonts w:cs="Arial"/>
                  <w:sz w:val="20"/>
                </w:rPr>
                <w:t>Create the Monthly KPI Status Report Procedure</w:t>
              </w:r>
            </w:hyperlink>
          </w:p>
        </w:tc>
      </w:tr>
    </w:tbl>
    <w:p w14:paraId="586D9C01" w14:textId="77777777" w:rsidR="00385E21" w:rsidRDefault="00385E21" w:rsidP="00385E21">
      <w:pPr>
        <w:rPr>
          <w:rFonts w:cs="Arial"/>
          <w:b/>
        </w:rPr>
      </w:pPr>
    </w:p>
    <w:p w14:paraId="0F6BA5FA" w14:textId="77777777" w:rsidR="00843C24" w:rsidRDefault="00843C24" w:rsidP="00843C24">
      <w:pPr>
        <w:rPr>
          <w:rFonts w:cs="Arial"/>
          <w:b/>
        </w:rPr>
      </w:pPr>
      <w:r>
        <w:rPr>
          <w:rFonts w:cs="Arial"/>
          <w:b/>
        </w:rPr>
        <w:t>Modification</w:t>
      </w:r>
    </w:p>
    <w:p w14:paraId="2FCB3094" w14:textId="77777777" w:rsidR="00843C24" w:rsidRDefault="00843C24" w:rsidP="00843C24">
      <w:pPr>
        <w:pStyle w:val="BodyText1"/>
        <w:rPr>
          <w:rFonts w:ascii="Arial" w:hAnsi="Arial" w:cs="Arial"/>
          <w:sz w:val="20"/>
        </w:rPr>
      </w:pPr>
      <w:r>
        <w:rPr>
          <w:rFonts w:ascii="Arial" w:hAnsi="Arial" w:cs="Arial"/>
          <w:sz w:val="20"/>
        </w:rPr>
        <w:t>The following associates can make modifications to this document:</w:t>
      </w:r>
    </w:p>
    <w:p w14:paraId="21135F8E" w14:textId="77777777"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Manager, Service Level Management</w:t>
      </w:r>
    </w:p>
    <w:p w14:paraId="7F45907E" w14:textId="77777777"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Director, IT Service Management</w:t>
      </w:r>
    </w:p>
    <w:p w14:paraId="2AC51DAC" w14:textId="77777777"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Vice President, Service Delivery</w:t>
      </w:r>
    </w:p>
    <w:p w14:paraId="6710188A" w14:textId="77777777"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Chief Technology Officer, PGDS</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7777777" w:rsidR="00843C24" w:rsidRDefault="00843C24">
            <w:pPr>
              <w:pStyle w:val="Heading9"/>
              <w:rPr>
                <w:rFonts w:cs="Arial"/>
              </w:rPr>
            </w:pPr>
            <w:r>
              <w:rPr>
                <w:rFonts w:cs="Arial"/>
              </w:rPr>
              <w:t>Service Level Management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77777777" w:rsidR="00843C24" w:rsidRDefault="00843C24">
            <w:pPr>
              <w:pStyle w:val="SSPPProperties"/>
              <w:rPr>
                <w:rFonts w:ascii="Arial" w:hAnsi="Arial" w:cs="Arial"/>
                <w:sz w:val="18"/>
                <w:szCs w:val="18"/>
              </w:rPr>
            </w:pPr>
            <w:r>
              <w:rPr>
                <w:rFonts w:ascii="Arial" w:hAnsi="Arial" w:cs="Arial"/>
                <w:sz w:val="18"/>
                <w:szCs w:val="18"/>
              </w:rPr>
              <w:t>Responsible Party: Anna Carter, Manager, Service Level Management</w:t>
            </w:r>
            <w:r>
              <w:rPr>
                <w:rFonts w:ascii="Arial" w:hAnsi="Arial" w:cs="Arial"/>
                <w:sz w:val="18"/>
                <w:szCs w:val="18"/>
              </w:rPr>
              <w:br/>
              <w:t>Approving Authority: Abdul Golden,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40E582A3" w:rsidR="00843C24" w:rsidRDefault="00843C24">
            <w:pPr>
              <w:pStyle w:val="SSPPProperties"/>
              <w:rPr>
                <w:rFonts w:ascii="Arial" w:hAnsi="Arial" w:cs="Arial"/>
                <w:sz w:val="18"/>
                <w:szCs w:val="18"/>
              </w:rPr>
            </w:pPr>
            <w:r>
              <w:rPr>
                <w:rFonts w:ascii="Arial" w:hAnsi="Arial" w:cs="Arial"/>
                <w:sz w:val="18"/>
                <w:szCs w:val="18"/>
              </w:rPr>
              <w:t xml:space="preserve">Date Created: </w:t>
            </w:r>
            <w:r w:rsidR="00884AD6">
              <w:rPr>
                <w:rFonts w:ascii="Arial" w:hAnsi="Arial" w:cs="Arial"/>
                <w:sz w:val="18"/>
                <w:szCs w:val="18"/>
              </w:rPr>
              <w:t>01/25/2019</w:t>
            </w:r>
            <w:r>
              <w:rPr>
                <w:rFonts w:ascii="Arial" w:hAnsi="Arial" w:cs="Arial"/>
                <w:sz w:val="18"/>
                <w:szCs w:val="18"/>
              </w:rPr>
              <w:br/>
              <w:t xml:space="preserve">Last Modified: </w:t>
            </w:r>
            <w:r>
              <w:rPr>
                <w:rFonts w:ascii="Arial" w:hAnsi="Arial" w:cs="Arial"/>
                <w:sz w:val="18"/>
                <w:szCs w:val="18"/>
              </w:rPr>
              <w:br/>
              <w:t xml:space="preserve">Last Reviewed: </w:t>
            </w:r>
          </w:p>
        </w:tc>
      </w:tr>
    </w:tbl>
    <w:p w14:paraId="1CFF5ACD" w14:textId="77777777" w:rsidR="00385E21" w:rsidRPr="006108A0" w:rsidRDefault="00385E21" w:rsidP="005F1869">
      <w:pPr>
        <w:rPr>
          <w:rFonts w:cs="Arial"/>
        </w:rPr>
      </w:pPr>
    </w:p>
    <w:sectPr w:rsidR="00385E21" w:rsidRPr="006108A0" w:rsidSect="003E68D2">
      <w:headerReference w:type="default" r:id="rId20"/>
      <w:footerReference w:type="default" r:id="rId21"/>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8F1737" w:rsidRDefault="008F1737">
      <w:r>
        <w:separator/>
      </w:r>
    </w:p>
  </w:endnote>
  <w:endnote w:type="continuationSeparator" w:id="0">
    <w:p w14:paraId="5C54B699" w14:textId="77777777" w:rsidR="008F1737" w:rsidRDefault="008F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49D8DE1D" w:rsidR="006F36F3" w:rsidRDefault="00811714">
    <w:pPr>
      <w:pStyle w:val="Footer"/>
    </w:pPr>
    <w:r>
      <w:fldChar w:fldCharType="begin"/>
    </w:r>
    <w:r>
      <w:instrText xml:space="preserve"> DATE \@ "M/d/yyyy h:mm am/pm" </w:instrText>
    </w:r>
    <w:r>
      <w:fldChar w:fldCharType="separate"/>
    </w:r>
    <w:r w:rsidR="007C0E74">
      <w:rPr>
        <w:noProof/>
      </w:rPr>
      <w:t>1/24/2019 5:48 PM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rsidR="006F36F3">
              <w:t xml:space="preserve">Page </w:t>
            </w:r>
            <w:r w:rsidR="006F36F3">
              <w:rPr>
                <w:b/>
                <w:bCs/>
                <w:sz w:val="24"/>
                <w:szCs w:val="24"/>
              </w:rPr>
              <w:fldChar w:fldCharType="begin"/>
            </w:r>
            <w:r w:rsidR="006F36F3">
              <w:rPr>
                <w:b/>
                <w:bCs/>
              </w:rPr>
              <w:instrText xml:space="preserve"> PAGE </w:instrText>
            </w:r>
            <w:r w:rsidR="006F36F3">
              <w:rPr>
                <w:b/>
                <w:bCs/>
                <w:sz w:val="24"/>
                <w:szCs w:val="24"/>
              </w:rPr>
              <w:fldChar w:fldCharType="separate"/>
            </w:r>
            <w:r w:rsidR="00DE0D50">
              <w:rPr>
                <w:b/>
                <w:bCs/>
                <w:noProof/>
              </w:rPr>
              <w:t>1</w:t>
            </w:r>
            <w:r w:rsidR="006F36F3">
              <w:rPr>
                <w:b/>
                <w:bCs/>
                <w:sz w:val="24"/>
                <w:szCs w:val="24"/>
              </w:rPr>
              <w:fldChar w:fldCharType="end"/>
            </w:r>
            <w:r w:rsidR="006F36F3">
              <w:t xml:space="preserve"> of </w:t>
            </w:r>
            <w:r w:rsidR="006F36F3">
              <w:rPr>
                <w:b/>
                <w:bCs/>
                <w:sz w:val="24"/>
                <w:szCs w:val="24"/>
              </w:rPr>
              <w:fldChar w:fldCharType="begin"/>
            </w:r>
            <w:r w:rsidR="006F36F3">
              <w:rPr>
                <w:b/>
                <w:bCs/>
              </w:rPr>
              <w:instrText xml:space="preserve"> NUMPAGES  </w:instrText>
            </w:r>
            <w:r w:rsidR="006F36F3">
              <w:rPr>
                <w:b/>
                <w:bCs/>
                <w:sz w:val="24"/>
                <w:szCs w:val="24"/>
              </w:rPr>
              <w:fldChar w:fldCharType="separate"/>
            </w:r>
            <w:r w:rsidR="00DE0D50">
              <w:rPr>
                <w:b/>
                <w:bCs/>
                <w:noProof/>
              </w:rPr>
              <w:t>1</w:t>
            </w:r>
            <w:r w:rsidR="006F36F3">
              <w:rPr>
                <w:b/>
                <w:bCs/>
                <w:sz w:val="24"/>
                <w:szCs w:val="24"/>
              </w:rPr>
              <w:fldChar w:fldCharType="end"/>
            </w:r>
          </w:sdtContent>
        </w:sdt>
      </w:sdtContent>
    </w:sdt>
  </w:p>
  <w:p w14:paraId="1C524C0E" w14:textId="77777777" w:rsidR="00E66CE6" w:rsidRDefault="00E66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8F1737" w:rsidRDefault="008F1737">
      <w:r>
        <w:separator/>
      </w:r>
    </w:p>
  </w:footnote>
  <w:footnote w:type="continuationSeparator" w:id="0">
    <w:p w14:paraId="5435A3AD" w14:textId="77777777" w:rsidR="008F1737" w:rsidRDefault="008F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E66CE6" w:rsidRDefault="0038754C">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EDEA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E6AB4"/>
    <w:multiLevelType w:val="hybridMultilevel"/>
    <w:tmpl w:val="F2BA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8"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0"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1"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2"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4"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15" w15:restartNumberingAfterBreak="0">
    <w:nsid w:val="3D425352"/>
    <w:multiLevelType w:val="hybridMultilevel"/>
    <w:tmpl w:val="7820E57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17"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19"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0"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1" w15:restartNumberingAfterBreak="0">
    <w:nsid w:val="55404463"/>
    <w:multiLevelType w:val="hybridMultilevel"/>
    <w:tmpl w:val="75BE6516"/>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A23C77"/>
    <w:multiLevelType w:val="hybridMultilevel"/>
    <w:tmpl w:val="CF3CB2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24"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25"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26"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28"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29" w15:restartNumberingAfterBreak="0">
    <w:nsid w:val="76240BD6"/>
    <w:multiLevelType w:val="hybridMultilevel"/>
    <w:tmpl w:val="E4A64B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31"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19"/>
  </w:num>
  <w:num w:numId="2">
    <w:abstractNumId w:val="25"/>
  </w:num>
  <w:num w:numId="3">
    <w:abstractNumId w:val="31"/>
  </w:num>
  <w:num w:numId="4">
    <w:abstractNumId w:val="30"/>
  </w:num>
  <w:num w:numId="5">
    <w:abstractNumId w:val="24"/>
  </w:num>
  <w:num w:numId="6">
    <w:abstractNumId w:val="9"/>
  </w:num>
  <w:num w:numId="7">
    <w:abstractNumId w:val="18"/>
  </w:num>
  <w:num w:numId="8">
    <w:abstractNumId w:val="2"/>
  </w:num>
  <w:num w:numId="9">
    <w:abstractNumId w:val="10"/>
  </w:num>
  <w:num w:numId="10">
    <w:abstractNumId w:val="17"/>
  </w:num>
  <w:num w:numId="11">
    <w:abstractNumId w:val="20"/>
  </w:num>
  <w:num w:numId="12">
    <w:abstractNumId w:val="0"/>
  </w:num>
  <w:num w:numId="13">
    <w:abstractNumId w:val="26"/>
  </w:num>
  <w:num w:numId="14">
    <w:abstractNumId w:val="1"/>
  </w:num>
  <w:num w:numId="15">
    <w:abstractNumId w:val="13"/>
  </w:num>
  <w:num w:numId="16">
    <w:abstractNumId w:val="12"/>
  </w:num>
  <w:num w:numId="17">
    <w:abstractNumId w:val="11"/>
  </w:num>
  <w:num w:numId="18">
    <w:abstractNumId w:val="7"/>
  </w:num>
  <w:num w:numId="19">
    <w:abstractNumId w:val="4"/>
  </w:num>
  <w:num w:numId="20">
    <w:abstractNumId w:val="28"/>
  </w:num>
  <w:num w:numId="21">
    <w:abstractNumId w:val="8"/>
  </w:num>
  <w:num w:numId="22">
    <w:abstractNumId w:val="23"/>
  </w:num>
  <w:num w:numId="23">
    <w:abstractNumId w:val="3"/>
  </w:num>
  <w:num w:numId="24">
    <w:abstractNumId w:val="27"/>
  </w:num>
  <w:num w:numId="25">
    <w:abstractNumId w:val="16"/>
  </w:num>
  <w:num w:numId="26">
    <w:abstractNumId w:val="14"/>
  </w:num>
  <w:num w:numId="27">
    <w:abstractNumId w:val="5"/>
  </w:num>
  <w:num w:numId="28">
    <w:abstractNumId w:val="23"/>
  </w:num>
  <w:num w:numId="29">
    <w:abstractNumId w:val="6"/>
  </w:num>
  <w:num w:numId="30">
    <w:abstractNumId w:val="29"/>
  </w:num>
  <w:num w:numId="31">
    <w:abstractNumId w:val="15"/>
  </w:num>
  <w:num w:numId="32">
    <w:abstractNumId w:val="22"/>
  </w:num>
  <w:num w:numId="33">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6055C"/>
    <w:rsid w:val="00061B56"/>
    <w:rsid w:val="000A0C5F"/>
    <w:rsid w:val="000D5723"/>
    <w:rsid w:val="00106A5A"/>
    <w:rsid w:val="00107EDA"/>
    <w:rsid w:val="001117F9"/>
    <w:rsid w:val="00115FED"/>
    <w:rsid w:val="00130DE0"/>
    <w:rsid w:val="00157A90"/>
    <w:rsid w:val="00211F74"/>
    <w:rsid w:val="00243F84"/>
    <w:rsid w:val="002966FD"/>
    <w:rsid w:val="002B2743"/>
    <w:rsid w:val="002E4B80"/>
    <w:rsid w:val="0031456C"/>
    <w:rsid w:val="00314D68"/>
    <w:rsid w:val="00385E21"/>
    <w:rsid w:val="0038754C"/>
    <w:rsid w:val="00396B5B"/>
    <w:rsid w:val="003B3686"/>
    <w:rsid w:val="003B4B97"/>
    <w:rsid w:val="003B57FA"/>
    <w:rsid w:val="003E140A"/>
    <w:rsid w:val="003E68D2"/>
    <w:rsid w:val="004048AA"/>
    <w:rsid w:val="00461E98"/>
    <w:rsid w:val="004633B4"/>
    <w:rsid w:val="0047123C"/>
    <w:rsid w:val="004A140E"/>
    <w:rsid w:val="004A49FB"/>
    <w:rsid w:val="004B304A"/>
    <w:rsid w:val="004D4088"/>
    <w:rsid w:val="004D4360"/>
    <w:rsid w:val="004E4078"/>
    <w:rsid w:val="004F2DE1"/>
    <w:rsid w:val="00520339"/>
    <w:rsid w:val="005318EE"/>
    <w:rsid w:val="005332E6"/>
    <w:rsid w:val="00535AA7"/>
    <w:rsid w:val="005C6621"/>
    <w:rsid w:val="005F05B3"/>
    <w:rsid w:val="005F1869"/>
    <w:rsid w:val="006108A0"/>
    <w:rsid w:val="00631334"/>
    <w:rsid w:val="00662AD3"/>
    <w:rsid w:val="00675066"/>
    <w:rsid w:val="00680B40"/>
    <w:rsid w:val="006B180D"/>
    <w:rsid w:val="006B449F"/>
    <w:rsid w:val="006B5C10"/>
    <w:rsid w:val="006B6098"/>
    <w:rsid w:val="006C1CB0"/>
    <w:rsid w:val="006D7E01"/>
    <w:rsid w:val="006E34A9"/>
    <w:rsid w:val="006F36F3"/>
    <w:rsid w:val="00705F94"/>
    <w:rsid w:val="00707F53"/>
    <w:rsid w:val="0071521F"/>
    <w:rsid w:val="007254B7"/>
    <w:rsid w:val="007616E1"/>
    <w:rsid w:val="007619C1"/>
    <w:rsid w:val="007653F6"/>
    <w:rsid w:val="007675E4"/>
    <w:rsid w:val="007A3C31"/>
    <w:rsid w:val="007A4E80"/>
    <w:rsid w:val="007C0E74"/>
    <w:rsid w:val="007D015B"/>
    <w:rsid w:val="007D06FE"/>
    <w:rsid w:val="0080549C"/>
    <w:rsid w:val="00811714"/>
    <w:rsid w:val="00812063"/>
    <w:rsid w:val="00843C24"/>
    <w:rsid w:val="00884AD6"/>
    <w:rsid w:val="00896AD4"/>
    <w:rsid w:val="008A03E0"/>
    <w:rsid w:val="008C2ABE"/>
    <w:rsid w:val="008D3A31"/>
    <w:rsid w:val="008F1737"/>
    <w:rsid w:val="008F4526"/>
    <w:rsid w:val="009060E1"/>
    <w:rsid w:val="009249F3"/>
    <w:rsid w:val="009618D1"/>
    <w:rsid w:val="00966150"/>
    <w:rsid w:val="00A027CA"/>
    <w:rsid w:val="00A07439"/>
    <w:rsid w:val="00A14DB3"/>
    <w:rsid w:val="00A2001B"/>
    <w:rsid w:val="00A46084"/>
    <w:rsid w:val="00A64533"/>
    <w:rsid w:val="00A7322E"/>
    <w:rsid w:val="00A81FF8"/>
    <w:rsid w:val="00A967C8"/>
    <w:rsid w:val="00AC0954"/>
    <w:rsid w:val="00AC46F6"/>
    <w:rsid w:val="00AC7746"/>
    <w:rsid w:val="00AF2F1F"/>
    <w:rsid w:val="00B16274"/>
    <w:rsid w:val="00B42E8D"/>
    <w:rsid w:val="00BB6713"/>
    <w:rsid w:val="00BB775C"/>
    <w:rsid w:val="00BC7496"/>
    <w:rsid w:val="00BF67ED"/>
    <w:rsid w:val="00C037D5"/>
    <w:rsid w:val="00C33C45"/>
    <w:rsid w:val="00C8221C"/>
    <w:rsid w:val="00C82A3C"/>
    <w:rsid w:val="00C82C5C"/>
    <w:rsid w:val="00C84303"/>
    <w:rsid w:val="00C965FA"/>
    <w:rsid w:val="00CA26B0"/>
    <w:rsid w:val="00CA3CFE"/>
    <w:rsid w:val="00CD0880"/>
    <w:rsid w:val="00CD295E"/>
    <w:rsid w:val="00CE2CF6"/>
    <w:rsid w:val="00D02451"/>
    <w:rsid w:val="00D21BB2"/>
    <w:rsid w:val="00D25EE2"/>
    <w:rsid w:val="00D61A99"/>
    <w:rsid w:val="00D82AD1"/>
    <w:rsid w:val="00D96F67"/>
    <w:rsid w:val="00DC4B42"/>
    <w:rsid w:val="00DE0D50"/>
    <w:rsid w:val="00E172F0"/>
    <w:rsid w:val="00E66CE6"/>
    <w:rsid w:val="00E842EF"/>
    <w:rsid w:val="00E94B60"/>
    <w:rsid w:val="00ED441B"/>
    <w:rsid w:val="00ED5AC8"/>
    <w:rsid w:val="00F17820"/>
    <w:rsid w:val="00F345F1"/>
    <w:rsid w:val="00F8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character" w:styleId="FollowedHyperlink">
    <w:name w:val="FollowedHyperlink"/>
    <w:basedOn w:val="DefaultParagraphFont"/>
    <w:uiPriority w:val="99"/>
    <w:semiHidden/>
    <w:unhideWhenUsed/>
    <w:rsid w:val="000D57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onitoring/Monitor%20SLA%20for%20Virtual%20Desktop%20Procedure.docx"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SLA/Reports/Create%20the%20Monthly%20KPI%20Status%20Report.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3.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4.xml><?xml version="1.0" encoding="utf-8"?>
<ds:datastoreItem xmlns:ds="http://schemas.openxmlformats.org/officeDocument/2006/customXml" ds:itemID="{AAF038F8-7778-4D79-9B3D-071E08731E28}">
  <ds:schemaRefs>
    <ds:schemaRef ds:uri="http://schemas.microsoft.com/office/infopath/2007/PartnerControls"/>
    <ds:schemaRef ds:uri="http://purl.org/dc/elements/1.1/"/>
    <ds:schemaRef ds:uri="http://schemas.microsoft.com/office/2006/metadata/properties"/>
    <ds:schemaRef ds:uri="ba5e94a0-206e-4392-b45d-0da65212796d"/>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ITPP.dot</Template>
  <TotalTime>350</TotalTime>
  <Pages>3</Pages>
  <Words>479</Words>
  <Characters>2996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32</cp:revision>
  <cp:lastPrinted>2019-01-24T22:48:00Z</cp:lastPrinted>
  <dcterms:created xsi:type="dcterms:W3CDTF">2017-02-14T20:54:00Z</dcterms:created>
  <dcterms:modified xsi:type="dcterms:W3CDTF">2019-01-24T22:50:00Z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