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4D51288A" w:rsidR="00D02451" w:rsidRPr="00A2001B" w:rsidRDefault="00F205AD" w:rsidP="00F345F1">
      <w:pPr>
        <w:pStyle w:val="Heading1"/>
        <w:keepNext w:val="0"/>
        <w:spacing w:before="0"/>
        <w:rPr>
          <w:rFonts w:cs="Arial"/>
          <w:color w:val="C00000"/>
        </w:rPr>
      </w:pPr>
      <w:bookmarkStart w:id="0" w:name="_Toc63667416"/>
      <w:bookmarkStart w:id="1" w:name="_GoBack"/>
      <w:bookmarkEnd w:id="1"/>
      <w:r>
        <w:rPr>
          <w:rFonts w:cs="Arial"/>
          <w:color w:val="C00000"/>
        </w:rPr>
        <w:t>Spreadsheet for Manually Monitored Services</w:t>
      </w:r>
      <w:r w:rsidR="007A503A">
        <w:rPr>
          <w:rFonts w:cs="Arial"/>
          <w:color w:val="C00000"/>
        </w:rPr>
        <w:t xml:space="preserve"> Documentation</w:t>
      </w:r>
    </w:p>
    <w:p w14:paraId="664C0E08" w14:textId="02726195" w:rsidR="00D02451" w:rsidRPr="006108A0" w:rsidRDefault="00593CC8" w:rsidP="00C037D5">
      <w:pPr>
        <w:pStyle w:val="Heading8"/>
        <w:pBdr>
          <w:bottom w:val="single" w:sz="18" w:space="6" w:color="C00000"/>
        </w:pBdr>
        <w:rPr>
          <w:rFonts w:cs="Arial"/>
        </w:rPr>
      </w:pPr>
      <w:r>
        <w:rPr>
          <w:rFonts w:cs="Arial"/>
        </w:rPr>
        <w:t xml:space="preserve">Continuous Performance </w:t>
      </w:r>
      <w:r w:rsidR="007D226E">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71CDDC77" w14:textId="2861E000" w:rsidR="00115FED" w:rsidRDefault="00F205AD" w:rsidP="00157A90">
      <w:pPr>
        <w:rPr>
          <w:rFonts w:cs="Arial"/>
          <w:sz w:val="20"/>
        </w:rPr>
      </w:pPr>
      <w:r>
        <w:rPr>
          <w:rFonts w:cs="Arial"/>
          <w:sz w:val="20"/>
        </w:rPr>
        <w:t>Service Target i</w:t>
      </w:r>
      <w:r w:rsidR="007A503A">
        <w:rPr>
          <w:rFonts w:cs="Arial"/>
          <w:sz w:val="20"/>
        </w:rPr>
        <w:t xml:space="preserve">nformation for </w:t>
      </w:r>
      <w:r>
        <w:rPr>
          <w:rFonts w:cs="Arial"/>
          <w:sz w:val="20"/>
        </w:rPr>
        <w:t>services</w:t>
      </w:r>
      <w:r w:rsidR="007A503A">
        <w:rPr>
          <w:rFonts w:cs="Arial"/>
          <w:sz w:val="20"/>
        </w:rPr>
        <w:t xml:space="preserve"> that are manually monitored appears in the Tier 1 Tracking and Tier 2 Tracking spreadsheets</w:t>
      </w:r>
      <w:r>
        <w:rPr>
          <w:rFonts w:cs="Arial"/>
          <w:sz w:val="20"/>
        </w:rPr>
        <w:t>.  These spreadsheets contain formulas which calculate the daily and monthly percentage of the manually monitored services.</w:t>
      </w:r>
    </w:p>
    <w:p w14:paraId="4F25663F" w14:textId="0F896C9D" w:rsidR="007A503A" w:rsidRDefault="007A503A" w:rsidP="00157A90">
      <w:pPr>
        <w:rPr>
          <w:rFonts w:cs="Arial"/>
          <w:sz w:val="20"/>
        </w:rPr>
      </w:pPr>
      <w:r>
        <w:rPr>
          <w:rFonts w:cs="Arial"/>
          <w:sz w:val="20"/>
        </w:rPr>
        <w:t>For more information see:</w:t>
      </w:r>
    </w:p>
    <w:p w14:paraId="26186C9F" w14:textId="74BC3BC0" w:rsidR="007A503A" w:rsidRPr="00BA0D2A" w:rsidRDefault="00BA0D2A" w:rsidP="00157A90">
      <w:pPr>
        <w:rPr>
          <w:rStyle w:val="Hyperlink"/>
          <w:rFonts w:cs="Arial"/>
          <w:sz w:val="20"/>
        </w:rPr>
      </w:pPr>
      <w:r>
        <w:rPr>
          <w:rStyle w:val="Hyperlink"/>
          <w:rFonts w:cs="Arial"/>
          <w:sz w:val="20"/>
        </w:rPr>
        <w:fldChar w:fldCharType="begin"/>
      </w:r>
      <w:r w:rsidR="00F569D2">
        <w:rPr>
          <w:rStyle w:val="Hyperlink"/>
          <w:rFonts w:cs="Arial"/>
          <w:sz w:val="20"/>
        </w:rPr>
        <w:instrText>HYPERLINK "../Monitoring%20Procedures/Manually%20Monitor%20Services%20Procedure.docx"</w:instrText>
      </w:r>
      <w:r>
        <w:rPr>
          <w:rStyle w:val="Hyperlink"/>
          <w:rFonts w:cs="Arial"/>
          <w:sz w:val="20"/>
        </w:rPr>
        <w:fldChar w:fldCharType="separate"/>
      </w:r>
      <w:r w:rsidR="007A503A" w:rsidRPr="00BA0D2A">
        <w:rPr>
          <w:rStyle w:val="Hyperlink"/>
          <w:rFonts w:cs="Arial"/>
          <w:sz w:val="20"/>
        </w:rPr>
        <w:t>Manu</w:t>
      </w:r>
      <w:r w:rsidR="00F205AD" w:rsidRPr="00BA0D2A">
        <w:rPr>
          <w:rStyle w:val="Hyperlink"/>
          <w:rFonts w:cs="Arial"/>
          <w:sz w:val="20"/>
        </w:rPr>
        <w:t>ally Monitor Services Procedure</w:t>
      </w:r>
    </w:p>
    <w:p w14:paraId="6B40457D" w14:textId="53728CB1" w:rsidR="007A503A" w:rsidRDefault="00BA0D2A" w:rsidP="00157A90">
      <w:pPr>
        <w:rPr>
          <w:rFonts w:cs="Arial"/>
          <w:sz w:val="20"/>
        </w:rPr>
      </w:pPr>
      <w:r>
        <w:rPr>
          <w:rStyle w:val="Hyperlink"/>
          <w:rFonts w:cs="Arial"/>
          <w:sz w:val="20"/>
        </w:rPr>
        <w:fldChar w:fldCharType="end"/>
      </w:r>
    </w:p>
    <w:p w14:paraId="7C80593F" w14:textId="77777777" w:rsidR="00BA0D2A" w:rsidRPr="00115FED" w:rsidRDefault="00BA0D2A" w:rsidP="00BA0D2A">
      <w:pPr>
        <w:rPr>
          <w:rFonts w:cs="Arial"/>
          <w:b/>
        </w:rPr>
      </w:pPr>
      <w:r w:rsidRPr="00115FED">
        <w:rPr>
          <w:rFonts w:cs="Arial"/>
          <w:b/>
        </w:rPr>
        <w:t>Related Policy</w:t>
      </w:r>
    </w:p>
    <w:p w14:paraId="62ECB767" w14:textId="77777777" w:rsidR="00BA0D2A" w:rsidRPr="00234180" w:rsidRDefault="007D226E" w:rsidP="00BA0D2A">
      <w:pPr>
        <w:numPr>
          <w:ilvl w:val="0"/>
          <w:numId w:val="27"/>
        </w:numPr>
        <w:rPr>
          <w:rFonts w:cs="Arial"/>
          <w:sz w:val="22"/>
          <w:szCs w:val="22"/>
        </w:rPr>
      </w:pPr>
      <w:hyperlink r:id="rId11" w:history="1">
        <w:r w:rsidR="00BA0D2A" w:rsidRPr="00445246">
          <w:rPr>
            <w:rStyle w:val="Hyperlink"/>
            <w:rFonts w:cs="Arial"/>
            <w:sz w:val="22"/>
            <w:szCs w:val="22"/>
          </w:rPr>
          <w:t>IT Service Management Policy</w:t>
        </w:r>
      </w:hyperlink>
    </w:p>
    <w:p w14:paraId="2E44CB74" w14:textId="77777777" w:rsidR="00BA0D2A" w:rsidRPr="006108A0" w:rsidRDefault="00BA0D2A" w:rsidP="00BA0D2A">
      <w:pPr>
        <w:keepNext/>
        <w:spacing w:before="240"/>
        <w:outlineLvl w:val="1"/>
        <w:rPr>
          <w:rFonts w:cs="Arial"/>
          <w:b/>
        </w:rPr>
      </w:pPr>
      <w:r w:rsidRPr="006108A0">
        <w:rPr>
          <w:rFonts w:cs="Arial"/>
          <w:b/>
        </w:rPr>
        <w:t>Audience</w:t>
      </w:r>
    </w:p>
    <w:p w14:paraId="203DDD3C" w14:textId="77777777" w:rsidR="00BA0D2A" w:rsidRPr="00234180" w:rsidRDefault="00BA0D2A" w:rsidP="00BA0D2A">
      <w:pPr>
        <w:rPr>
          <w:rFonts w:cs="Arial"/>
          <w:sz w:val="22"/>
          <w:szCs w:val="22"/>
        </w:rPr>
      </w:pPr>
      <w:r w:rsidRPr="00234180">
        <w:rPr>
          <w:rFonts w:cs="Arial"/>
          <w:sz w:val="22"/>
          <w:szCs w:val="22"/>
        </w:rPr>
        <w:t>The following groups are responsible for adhering to this document:</w:t>
      </w:r>
    </w:p>
    <w:p w14:paraId="005D1434" w14:textId="58F60EE1" w:rsidR="00BA0D2A" w:rsidRPr="00234180" w:rsidRDefault="00BA0D2A" w:rsidP="00BA0D2A">
      <w:pPr>
        <w:numPr>
          <w:ilvl w:val="0"/>
          <w:numId w:val="27"/>
        </w:numPr>
        <w:rPr>
          <w:rFonts w:cs="Arial"/>
          <w:sz w:val="22"/>
          <w:szCs w:val="22"/>
        </w:rPr>
      </w:pPr>
      <w:r>
        <w:rPr>
          <w:rFonts w:cs="Arial"/>
          <w:sz w:val="22"/>
          <w:szCs w:val="22"/>
        </w:rPr>
        <w:t xml:space="preserve">Continuous Performance </w:t>
      </w:r>
      <w:r w:rsidR="007D226E">
        <w:rPr>
          <w:rFonts w:cs="Arial"/>
          <w:sz w:val="22"/>
          <w:szCs w:val="22"/>
        </w:rPr>
        <w:t>Enablement</w:t>
      </w:r>
      <w:r>
        <w:rPr>
          <w:rFonts w:cs="Arial"/>
          <w:sz w:val="22"/>
          <w:szCs w:val="22"/>
        </w:rPr>
        <w:t xml:space="preserve"> </w:t>
      </w:r>
    </w:p>
    <w:p w14:paraId="5C371813" w14:textId="5AF59B0B" w:rsidR="00D02451" w:rsidRPr="00680B40" w:rsidRDefault="00D02451">
      <w:pPr>
        <w:rPr>
          <w:rFonts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314"/>
        <w:gridCol w:w="9617"/>
      </w:tblGrid>
      <w:tr w:rsidR="00016922" w:rsidRPr="006108A0" w14:paraId="563F284C" w14:textId="77777777" w:rsidTr="008B467B">
        <w:tc>
          <w:tcPr>
            <w:tcW w:w="158" w:type="pct"/>
            <w:tcBorders>
              <w:top w:val="nil"/>
              <w:left w:val="nil"/>
              <w:bottom w:val="nil"/>
              <w:right w:val="nil"/>
            </w:tcBorders>
            <w:shd w:val="clear" w:color="auto" w:fill="C0C0C0"/>
            <w:vAlign w:val="center"/>
          </w:tcPr>
          <w:p w14:paraId="48A38AE3" w14:textId="29D7E840" w:rsidR="00016922" w:rsidRPr="006108A0" w:rsidRDefault="00016922" w:rsidP="0006055C">
            <w:pPr>
              <w:pStyle w:val="TblHeadings"/>
              <w:rPr>
                <w:rFonts w:cs="Arial"/>
              </w:rPr>
            </w:pPr>
          </w:p>
        </w:tc>
        <w:tc>
          <w:tcPr>
            <w:tcW w:w="4842" w:type="pct"/>
            <w:tcBorders>
              <w:top w:val="nil"/>
              <w:left w:val="nil"/>
              <w:bottom w:val="nil"/>
              <w:right w:val="single" w:sz="4" w:space="0" w:color="auto"/>
            </w:tcBorders>
            <w:shd w:val="clear" w:color="auto" w:fill="C0C0C0"/>
            <w:vAlign w:val="center"/>
          </w:tcPr>
          <w:p w14:paraId="29B31526" w14:textId="0D379EE8" w:rsidR="00016922" w:rsidRPr="006108A0" w:rsidRDefault="00016922" w:rsidP="0006055C">
            <w:pPr>
              <w:pStyle w:val="TblHeadings"/>
              <w:jc w:val="left"/>
              <w:rPr>
                <w:rFonts w:cs="Arial"/>
              </w:rPr>
            </w:pPr>
          </w:p>
        </w:tc>
      </w:tr>
      <w:tr w:rsidR="00016922" w:rsidRPr="006108A0" w14:paraId="538D5901" w14:textId="77777777" w:rsidTr="008B467B">
        <w:tc>
          <w:tcPr>
            <w:tcW w:w="158"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842" w:type="pct"/>
            <w:tcBorders>
              <w:top w:val="nil"/>
              <w:left w:val="nil"/>
              <w:bottom w:val="single" w:sz="4" w:space="0" w:color="auto"/>
              <w:right w:val="single" w:sz="4" w:space="0" w:color="auto"/>
            </w:tcBorders>
          </w:tcPr>
          <w:p w14:paraId="20AAE827" w14:textId="270E3D18" w:rsidR="00F205AD" w:rsidRPr="00B56D93" w:rsidRDefault="00F205AD" w:rsidP="00F205AD">
            <w:pPr>
              <w:pStyle w:val="NoSpacing"/>
              <w:rPr>
                <w:rFonts w:cs="Arial"/>
                <w:sz w:val="22"/>
                <w:szCs w:val="22"/>
              </w:rPr>
            </w:pPr>
            <w:r w:rsidRPr="00B56D93">
              <w:rPr>
                <w:rFonts w:cs="Arial"/>
                <w:sz w:val="22"/>
                <w:szCs w:val="22"/>
              </w:rPr>
              <w:t xml:space="preserve">Open the Tier 1 </w:t>
            </w:r>
            <w:r w:rsidR="005B4838">
              <w:rPr>
                <w:rFonts w:cs="Arial"/>
                <w:sz w:val="22"/>
                <w:szCs w:val="22"/>
              </w:rPr>
              <w:t xml:space="preserve">Tracking YYYY.xlsx and </w:t>
            </w:r>
            <w:r w:rsidRPr="00B56D93">
              <w:rPr>
                <w:rFonts w:cs="Arial"/>
                <w:sz w:val="22"/>
                <w:szCs w:val="22"/>
              </w:rPr>
              <w:t xml:space="preserve">Tier 2 </w:t>
            </w:r>
            <w:r w:rsidR="005B4838">
              <w:rPr>
                <w:rFonts w:cs="Arial"/>
                <w:sz w:val="22"/>
                <w:szCs w:val="22"/>
              </w:rPr>
              <w:t>T</w:t>
            </w:r>
            <w:r w:rsidRPr="00B56D93">
              <w:rPr>
                <w:rFonts w:cs="Arial"/>
                <w:sz w:val="22"/>
                <w:szCs w:val="22"/>
              </w:rPr>
              <w:t xml:space="preserve">racking </w:t>
            </w:r>
            <w:r w:rsidR="005B4838">
              <w:rPr>
                <w:rFonts w:cs="Arial"/>
                <w:sz w:val="22"/>
                <w:szCs w:val="22"/>
              </w:rPr>
              <w:t xml:space="preserve">YYYY.xlsx </w:t>
            </w:r>
            <w:r w:rsidRPr="00B56D93">
              <w:rPr>
                <w:rFonts w:cs="Arial"/>
                <w:sz w:val="22"/>
                <w:szCs w:val="22"/>
              </w:rPr>
              <w:t>spreadsheets at the following location:</w:t>
            </w:r>
          </w:p>
          <w:p w14:paraId="5798F2D0" w14:textId="77777777" w:rsidR="00F205AD" w:rsidRPr="00B56D93" w:rsidRDefault="00F205AD" w:rsidP="00F205AD">
            <w:pPr>
              <w:pStyle w:val="NoSpacing"/>
              <w:rPr>
                <w:rFonts w:cs="Arial"/>
                <w:sz w:val="22"/>
                <w:szCs w:val="22"/>
              </w:rPr>
            </w:pPr>
          </w:p>
          <w:p w14:paraId="3FDC008A" w14:textId="29652333" w:rsidR="00AC7746" w:rsidRDefault="007D226E" w:rsidP="00F205AD">
            <w:pPr>
              <w:pStyle w:val="NoSpacing"/>
              <w:rPr>
                <w:rFonts w:cs="Arial"/>
                <w:sz w:val="22"/>
                <w:szCs w:val="22"/>
              </w:rPr>
            </w:pPr>
            <w:hyperlink r:id="rId12" w:history="1">
              <w:r w:rsidR="005B4838" w:rsidRPr="005B4838">
                <w:rPr>
                  <w:rStyle w:val="Hyperlink"/>
                  <w:rFonts w:cs="Arial"/>
                  <w:sz w:val="22"/>
                  <w:szCs w:val="22"/>
                </w:rPr>
                <w:t>\\jacksonnational.com\GROUP\ITVOL1\VOL1\group\PM COE\Forecasting &amp; Metrics Model Rollout\SLA Reporting\Manually Monitored Services</w:t>
              </w:r>
            </w:hyperlink>
          </w:p>
          <w:p w14:paraId="28FED710" w14:textId="40DB8076" w:rsidR="005B4838" w:rsidRPr="005B4838" w:rsidRDefault="005B4838" w:rsidP="00F205AD">
            <w:pPr>
              <w:pStyle w:val="NoSpacing"/>
              <w:rPr>
                <w:rFonts w:cs="Arial"/>
                <w:sz w:val="22"/>
                <w:szCs w:val="22"/>
              </w:rPr>
            </w:pPr>
          </w:p>
        </w:tc>
      </w:tr>
      <w:tr w:rsidR="00016922" w:rsidRPr="006108A0" w14:paraId="4A8F5F6F" w14:textId="77777777" w:rsidTr="008B467B">
        <w:tc>
          <w:tcPr>
            <w:tcW w:w="158"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842" w:type="pct"/>
            <w:tcBorders>
              <w:top w:val="single" w:sz="4" w:space="0" w:color="auto"/>
              <w:left w:val="nil"/>
              <w:bottom w:val="single" w:sz="4" w:space="0" w:color="auto"/>
              <w:right w:val="single" w:sz="4" w:space="0" w:color="auto"/>
            </w:tcBorders>
          </w:tcPr>
          <w:p w14:paraId="50BC74D6" w14:textId="77777777" w:rsidR="00F205AD" w:rsidRPr="00B56D93" w:rsidRDefault="00F205AD" w:rsidP="00F205AD">
            <w:pPr>
              <w:pStyle w:val="BodyText1"/>
              <w:rPr>
                <w:rFonts w:ascii="Arial" w:hAnsi="Arial" w:cs="Arial"/>
                <w:sz w:val="22"/>
                <w:szCs w:val="22"/>
              </w:rPr>
            </w:pPr>
            <w:r w:rsidRPr="00B56D93">
              <w:rPr>
                <w:rFonts w:ascii="Arial" w:hAnsi="Arial" w:cs="Arial"/>
                <w:sz w:val="22"/>
                <w:szCs w:val="22"/>
              </w:rPr>
              <w:t xml:space="preserve">The spreadsheet will contain a tab for each service that is to be manually monitored.  In order to have the information ready for the KPI Report by the beginning of the following month, it is necessary to </w:t>
            </w:r>
            <w:r>
              <w:rPr>
                <w:rFonts w:ascii="Arial" w:hAnsi="Arial" w:cs="Arial"/>
                <w:sz w:val="22"/>
                <w:szCs w:val="22"/>
              </w:rPr>
              <w:t>work on this on a weekly basis.</w:t>
            </w:r>
          </w:p>
          <w:p w14:paraId="68DB24B5" w14:textId="77777777" w:rsidR="00F205AD" w:rsidRPr="00B56D93" w:rsidRDefault="00F205AD" w:rsidP="00F205AD">
            <w:pPr>
              <w:pStyle w:val="BodyText1"/>
              <w:rPr>
                <w:rFonts w:ascii="Arial" w:hAnsi="Arial" w:cs="Arial"/>
                <w:sz w:val="22"/>
                <w:szCs w:val="22"/>
              </w:rPr>
            </w:pPr>
          </w:p>
          <w:p w14:paraId="3A1C3455" w14:textId="77777777" w:rsidR="00F205AD" w:rsidRPr="00B56D93" w:rsidRDefault="00F205AD" w:rsidP="00F205AD">
            <w:pPr>
              <w:pStyle w:val="BodyText1"/>
              <w:rPr>
                <w:rFonts w:ascii="Arial" w:hAnsi="Arial" w:cs="Arial"/>
                <w:sz w:val="22"/>
                <w:szCs w:val="22"/>
              </w:rPr>
            </w:pPr>
            <w:r w:rsidRPr="00B56D93">
              <w:rPr>
                <w:rFonts w:ascii="Arial" w:hAnsi="Arial" w:cs="Arial"/>
                <w:noProof/>
                <w:sz w:val="22"/>
                <w:szCs w:val="22"/>
              </w:rPr>
              <w:drawing>
                <wp:inline distT="0" distB="0" distL="0" distR="0" wp14:anchorId="1E847BFC" wp14:editId="5B953AA0">
                  <wp:extent cx="5732059" cy="223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6621" cy="240856"/>
                          </a:xfrm>
                          <a:prstGeom prst="rect">
                            <a:avLst/>
                          </a:prstGeom>
                        </pic:spPr>
                      </pic:pic>
                    </a:graphicData>
                  </a:graphic>
                </wp:inline>
              </w:drawing>
            </w:r>
          </w:p>
          <w:p w14:paraId="67106F07" w14:textId="77777777" w:rsidR="00F205AD" w:rsidRPr="00B56D93" w:rsidRDefault="00F205AD" w:rsidP="00F205AD">
            <w:pPr>
              <w:pStyle w:val="BodyText1"/>
              <w:rPr>
                <w:rFonts w:ascii="Arial" w:hAnsi="Arial" w:cs="Arial"/>
                <w:sz w:val="22"/>
                <w:szCs w:val="22"/>
              </w:rPr>
            </w:pPr>
          </w:p>
          <w:p w14:paraId="7C804AB0" w14:textId="77777777" w:rsidR="00F205AD" w:rsidRDefault="00F205AD" w:rsidP="008B467B">
            <w:pPr>
              <w:pStyle w:val="BodyText1"/>
              <w:numPr>
                <w:ilvl w:val="0"/>
                <w:numId w:val="50"/>
              </w:numPr>
              <w:rPr>
                <w:rFonts w:ascii="Arial" w:hAnsi="Arial" w:cs="Arial"/>
                <w:sz w:val="22"/>
                <w:szCs w:val="22"/>
              </w:rPr>
            </w:pPr>
            <w:r w:rsidRPr="00B56D93">
              <w:rPr>
                <w:rFonts w:ascii="Arial" w:hAnsi="Arial" w:cs="Arial"/>
                <w:sz w:val="22"/>
                <w:szCs w:val="22"/>
              </w:rPr>
              <w:t>Click on the first tab of the spreadsheet.</w:t>
            </w:r>
          </w:p>
          <w:p w14:paraId="60BE3866" w14:textId="77777777" w:rsidR="00F205AD" w:rsidRDefault="00F205AD" w:rsidP="008B467B">
            <w:pPr>
              <w:pStyle w:val="BodyText1"/>
              <w:numPr>
                <w:ilvl w:val="0"/>
                <w:numId w:val="50"/>
              </w:numPr>
              <w:rPr>
                <w:rFonts w:ascii="Arial" w:hAnsi="Arial" w:cs="Arial"/>
                <w:sz w:val="22"/>
                <w:szCs w:val="22"/>
              </w:rPr>
            </w:pPr>
            <w:r>
              <w:rPr>
                <w:rFonts w:ascii="Arial" w:hAnsi="Arial" w:cs="Arial"/>
                <w:sz w:val="22"/>
                <w:szCs w:val="22"/>
              </w:rPr>
              <w:t>The columns of the spreadsheet contain the following information:</w:t>
            </w:r>
          </w:p>
          <w:p w14:paraId="4F282939" w14:textId="33642627" w:rsidR="00F205AD" w:rsidRPr="00F205AD" w:rsidRDefault="00F205AD" w:rsidP="00F205AD">
            <w:pPr>
              <w:pStyle w:val="BodyText1"/>
              <w:numPr>
                <w:ilvl w:val="0"/>
                <w:numId w:val="27"/>
              </w:numPr>
              <w:ind w:left="1440"/>
              <w:rPr>
                <w:rFonts w:ascii="Arial" w:hAnsi="Arial" w:cs="Arial"/>
                <w:sz w:val="22"/>
                <w:szCs w:val="22"/>
              </w:rPr>
            </w:pPr>
            <w:r w:rsidRPr="00F205AD">
              <w:rPr>
                <w:rFonts w:ascii="Arial" w:hAnsi="Arial" w:cs="Arial"/>
                <w:b/>
                <w:sz w:val="22"/>
                <w:szCs w:val="22"/>
              </w:rPr>
              <w:t>Calendar Date</w:t>
            </w:r>
            <w:r w:rsidRPr="00F205AD">
              <w:rPr>
                <w:rFonts w:ascii="Arial" w:hAnsi="Arial" w:cs="Arial"/>
                <w:sz w:val="22"/>
                <w:szCs w:val="22"/>
              </w:rPr>
              <w:t xml:space="preserve"> – Contains the date of the month.  If the date is a holiday and the SLA does not need to be reported for a holiday, the row will be highlighted</w:t>
            </w:r>
          </w:p>
          <w:p w14:paraId="52C255D5" w14:textId="1F90D0FD" w:rsidR="00F205AD" w:rsidRDefault="00F205AD" w:rsidP="00F205AD">
            <w:pPr>
              <w:pStyle w:val="BodyText1"/>
              <w:ind w:left="1440"/>
              <w:rPr>
                <w:rFonts w:ascii="Arial" w:hAnsi="Arial" w:cs="Arial"/>
                <w:sz w:val="22"/>
                <w:szCs w:val="22"/>
              </w:rPr>
            </w:pPr>
            <w:r>
              <w:rPr>
                <w:rFonts w:ascii="Arial" w:hAnsi="Arial" w:cs="Arial"/>
                <w:sz w:val="22"/>
                <w:szCs w:val="22"/>
              </w:rPr>
              <w:t>in yellow. See c) and f) below.</w:t>
            </w:r>
          </w:p>
          <w:p w14:paraId="0463BC53" w14:textId="77777777" w:rsidR="00F205AD" w:rsidRDefault="00F205AD" w:rsidP="00E41CAC">
            <w:pPr>
              <w:pStyle w:val="BodyText1"/>
              <w:numPr>
                <w:ilvl w:val="0"/>
                <w:numId w:val="30"/>
              </w:numPr>
              <w:rPr>
                <w:rFonts w:ascii="Arial" w:hAnsi="Arial" w:cs="Arial"/>
                <w:sz w:val="22"/>
                <w:szCs w:val="22"/>
              </w:rPr>
            </w:pPr>
            <w:r w:rsidRPr="00C002DB">
              <w:rPr>
                <w:rFonts w:ascii="Arial" w:hAnsi="Arial" w:cs="Arial"/>
                <w:b/>
                <w:sz w:val="22"/>
                <w:szCs w:val="22"/>
              </w:rPr>
              <w:t>Service</w:t>
            </w:r>
            <w:r>
              <w:rPr>
                <w:rFonts w:ascii="Arial" w:hAnsi="Arial" w:cs="Arial"/>
                <w:sz w:val="22"/>
                <w:szCs w:val="22"/>
              </w:rPr>
              <w:t xml:space="preserve"> – The name of the application being monitored.</w:t>
            </w:r>
          </w:p>
          <w:p w14:paraId="08B56C98" w14:textId="173BC210" w:rsidR="00F205AD" w:rsidRPr="00F205AD" w:rsidRDefault="00F205AD" w:rsidP="00E41CAC">
            <w:pPr>
              <w:pStyle w:val="BodyText1"/>
              <w:numPr>
                <w:ilvl w:val="1"/>
                <w:numId w:val="31"/>
              </w:numPr>
              <w:rPr>
                <w:rFonts w:ascii="Arial" w:hAnsi="Arial" w:cs="Arial"/>
                <w:sz w:val="22"/>
                <w:szCs w:val="22"/>
              </w:rPr>
            </w:pPr>
            <w:r w:rsidRPr="00F205AD">
              <w:rPr>
                <w:rFonts w:ascii="Arial" w:hAnsi="Arial" w:cs="Arial"/>
                <w:b/>
                <w:sz w:val="22"/>
                <w:szCs w:val="22"/>
              </w:rPr>
              <w:t>Propose Service Target</w:t>
            </w:r>
            <w:r w:rsidRPr="00F205AD">
              <w:rPr>
                <w:rFonts w:ascii="Arial" w:hAnsi="Arial" w:cs="Arial"/>
                <w:sz w:val="22"/>
                <w:szCs w:val="22"/>
              </w:rPr>
              <w:t xml:space="preserve"> – The time frame in which the service is monitored for an SLA.  See c) and d) below.</w:t>
            </w:r>
          </w:p>
          <w:p w14:paraId="3D4E4C66" w14:textId="7EE6853B" w:rsidR="00F205AD" w:rsidRPr="00F205AD" w:rsidRDefault="00F205AD" w:rsidP="00E41CAC">
            <w:pPr>
              <w:pStyle w:val="BodyText1"/>
              <w:numPr>
                <w:ilvl w:val="1"/>
                <w:numId w:val="32"/>
              </w:numPr>
              <w:rPr>
                <w:rFonts w:ascii="Arial" w:hAnsi="Arial" w:cs="Arial"/>
                <w:sz w:val="22"/>
                <w:szCs w:val="22"/>
              </w:rPr>
            </w:pPr>
            <w:r w:rsidRPr="00F205AD">
              <w:rPr>
                <w:rFonts w:ascii="Arial" w:hAnsi="Arial" w:cs="Arial"/>
                <w:b/>
                <w:sz w:val="22"/>
                <w:szCs w:val="22"/>
              </w:rPr>
              <w:t>Propose SLA % Target</w:t>
            </w:r>
            <w:r w:rsidRPr="00F205AD">
              <w:rPr>
                <w:rFonts w:ascii="Arial" w:hAnsi="Arial" w:cs="Arial"/>
                <w:sz w:val="22"/>
                <w:szCs w:val="22"/>
              </w:rPr>
              <w:t xml:space="preserve"> – The Service Target percentage that the application is expected to be available on a daily / monthly basis. See c) and e) below.</w:t>
            </w:r>
          </w:p>
          <w:p w14:paraId="009F497D" w14:textId="77777777" w:rsidR="00F205AD" w:rsidRDefault="00F205AD" w:rsidP="00E41CAC">
            <w:pPr>
              <w:pStyle w:val="BodyText1"/>
              <w:numPr>
                <w:ilvl w:val="1"/>
                <w:numId w:val="32"/>
              </w:numPr>
              <w:rPr>
                <w:rFonts w:ascii="Arial" w:hAnsi="Arial" w:cs="Arial"/>
                <w:sz w:val="22"/>
                <w:szCs w:val="22"/>
              </w:rPr>
            </w:pPr>
            <w:r w:rsidRPr="00F205AD">
              <w:rPr>
                <w:rFonts w:ascii="Arial" w:hAnsi="Arial" w:cs="Arial"/>
                <w:b/>
                <w:sz w:val="22"/>
                <w:szCs w:val="22"/>
              </w:rPr>
              <w:t>Achieved Target</w:t>
            </w:r>
            <w:r w:rsidRPr="00F205AD">
              <w:rPr>
                <w:rFonts w:ascii="Arial" w:hAnsi="Arial" w:cs="Arial"/>
                <w:sz w:val="22"/>
                <w:szCs w:val="22"/>
              </w:rPr>
              <w:t xml:space="preserve"> – This will be 100% unless outage minutes are discovered during research.  A formula is set up to calculate the percentage if </w:t>
            </w:r>
            <w:r>
              <w:rPr>
                <w:rFonts w:ascii="Arial" w:hAnsi="Arial" w:cs="Arial"/>
                <w:sz w:val="22"/>
                <w:szCs w:val="22"/>
              </w:rPr>
              <w:t>outage</w:t>
            </w:r>
          </w:p>
          <w:p w14:paraId="62EA0F5B" w14:textId="6511BA75" w:rsidR="00F205AD" w:rsidRPr="00F205AD" w:rsidRDefault="00F205AD" w:rsidP="00F205AD">
            <w:pPr>
              <w:pStyle w:val="BodyText1"/>
              <w:ind w:left="1080"/>
              <w:rPr>
                <w:rFonts w:ascii="Arial" w:hAnsi="Arial" w:cs="Arial"/>
                <w:sz w:val="22"/>
                <w:szCs w:val="22"/>
              </w:rPr>
            </w:pPr>
            <w:r>
              <w:rPr>
                <w:rFonts w:ascii="Arial" w:hAnsi="Arial" w:cs="Arial"/>
                <w:sz w:val="22"/>
                <w:szCs w:val="22"/>
              </w:rPr>
              <w:t xml:space="preserve">   </w:t>
            </w:r>
            <w:r w:rsidRPr="00F205AD">
              <w:rPr>
                <w:rFonts w:ascii="Arial" w:hAnsi="Arial" w:cs="Arial"/>
                <w:sz w:val="22"/>
                <w:szCs w:val="22"/>
              </w:rPr>
              <w:t>minutes are added to the spreadsheet.</w:t>
            </w:r>
          </w:p>
          <w:p w14:paraId="0D8D1402" w14:textId="76341173" w:rsidR="00F205AD" w:rsidRPr="00F205AD" w:rsidRDefault="00F205AD" w:rsidP="00E41CAC">
            <w:pPr>
              <w:pStyle w:val="BodyText1"/>
              <w:numPr>
                <w:ilvl w:val="0"/>
                <w:numId w:val="33"/>
              </w:numPr>
              <w:rPr>
                <w:rFonts w:ascii="Arial" w:hAnsi="Arial" w:cs="Arial"/>
                <w:sz w:val="22"/>
                <w:szCs w:val="22"/>
              </w:rPr>
            </w:pPr>
            <w:r w:rsidRPr="00F205AD">
              <w:rPr>
                <w:rFonts w:ascii="Arial" w:hAnsi="Arial" w:cs="Arial"/>
                <w:b/>
                <w:sz w:val="22"/>
                <w:szCs w:val="22"/>
              </w:rPr>
              <w:t>Missed SLA Reason</w:t>
            </w:r>
            <w:r w:rsidRPr="00F205AD">
              <w:rPr>
                <w:rFonts w:ascii="Arial" w:hAnsi="Arial" w:cs="Arial"/>
                <w:sz w:val="22"/>
                <w:szCs w:val="22"/>
              </w:rPr>
              <w:t xml:space="preserve"> – An explanation of what caused the outage.  The incident number must be included.</w:t>
            </w:r>
          </w:p>
          <w:p w14:paraId="78455A74" w14:textId="77777777" w:rsidR="00F205AD" w:rsidRDefault="00F205AD" w:rsidP="00E41CAC">
            <w:pPr>
              <w:pStyle w:val="BodyText1"/>
              <w:numPr>
                <w:ilvl w:val="0"/>
                <w:numId w:val="33"/>
              </w:numPr>
              <w:rPr>
                <w:rFonts w:ascii="Arial" w:hAnsi="Arial" w:cs="Arial"/>
                <w:sz w:val="22"/>
                <w:szCs w:val="22"/>
              </w:rPr>
            </w:pPr>
            <w:r w:rsidRPr="00322122">
              <w:rPr>
                <w:rFonts w:ascii="Arial" w:hAnsi="Arial" w:cs="Arial"/>
                <w:b/>
                <w:sz w:val="22"/>
                <w:szCs w:val="22"/>
              </w:rPr>
              <w:t>Missed SLA Impact</w:t>
            </w:r>
            <w:r>
              <w:rPr>
                <w:rFonts w:ascii="Arial" w:hAnsi="Arial" w:cs="Arial"/>
                <w:sz w:val="22"/>
                <w:szCs w:val="22"/>
              </w:rPr>
              <w:t xml:space="preserve"> – Additional information can be entered here.  Review the </w:t>
            </w:r>
          </w:p>
          <w:p w14:paraId="3E0E574E" w14:textId="4590CDAF" w:rsidR="00F205AD" w:rsidRDefault="00F205AD" w:rsidP="00F205AD">
            <w:pPr>
              <w:pStyle w:val="BodyText1"/>
              <w:ind w:left="1440"/>
              <w:rPr>
                <w:rFonts w:ascii="Arial" w:hAnsi="Arial" w:cs="Arial"/>
                <w:sz w:val="22"/>
                <w:szCs w:val="22"/>
              </w:rPr>
            </w:pPr>
            <w:r>
              <w:rPr>
                <w:rFonts w:ascii="Arial" w:hAnsi="Arial" w:cs="Arial"/>
                <w:sz w:val="22"/>
                <w:szCs w:val="22"/>
              </w:rPr>
              <w:t>“summary” or “notes” field from the Incident ticket to see if an impact is provided.</w:t>
            </w:r>
          </w:p>
          <w:p w14:paraId="47381CB5" w14:textId="77777777" w:rsidR="00F205AD" w:rsidRDefault="00F205AD" w:rsidP="00E41CAC">
            <w:pPr>
              <w:pStyle w:val="BodyText1"/>
              <w:numPr>
                <w:ilvl w:val="0"/>
                <w:numId w:val="33"/>
              </w:numPr>
              <w:rPr>
                <w:rFonts w:ascii="Arial" w:hAnsi="Arial" w:cs="Arial"/>
                <w:sz w:val="22"/>
                <w:szCs w:val="22"/>
              </w:rPr>
            </w:pPr>
            <w:r w:rsidRPr="00322122">
              <w:rPr>
                <w:rFonts w:ascii="Arial" w:hAnsi="Arial" w:cs="Arial"/>
                <w:b/>
                <w:sz w:val="22"/>
                <w:szCs w:val="22"/>
              </w:rPr>
              <w:lastRenderedPageBreak/>
              <w:t>Actual Number of Minutes Availability Required</w:t>
            </w:r>
            <w:r>
              <w:rPr>
                <w:rFonts w:ascii="Arial" w:hAnsi="Arial" w:cs="Arial"/>
                <w:sz w:val="22"/>
                <w:szCs w:val="22"/>
              </w:rPr>
              <w:t xml:space="preserve"> – The expected number of </w:t>
            </w:r>
          </w:p>
          <w:p w14:paraId="402B5F44" w14:textId="77777777" w:rsidR="00F205AD" w:rsidRDefault="00F205AD" w:rsidP="00F205AD">
            <w:pPr>
              <w:pStyle w:val="BodyText1"/>
              <w:ind w:left="1440"/>
              <w:rPr>
                <w:rFonts w:ascii="Arial" w:hAnsi="Arial" w:cs="Arial"/>
                <w:sz w:val="22"/>
                <w:szCs w:val="22"/>
              </w:rPr>
            </w:pPr>
            <w:r>
              <w:rPr>
                <w:rFonts w:ascii="Arial" w:hAnsi="Arial" w:cs="Arial"/>
                <w:sz w:val="22"/>
                <w:szCs w:val="22"/>
              </w:rPr>
              <w:t xml:space="preserve">minutes the application should be available in the Service Target time-frame.  </w:t>
            </w:r>
          </w:p>
          <w:p w14:paraId="62B8B691" w14:textId="2B52AC76" w:rsidR="00F205AD" w:rsidRDefault="00F205AD" w:rsidP="00F205AD">
            <w:pPr>
              <w:pStyle w:val="BodyText1"/>
              <w:ind w:left="1440"/>
              <w:rPr>
                <w:rFonts w:ascii="Arial" w:hAnsi="Arial" w:cs="Arial"/>
                <w:sz w:val="22"/>
                <w:szCs w:val="22"/>
              </w:rPr>
            </w:pPr>
            <w:r>
              <w:rPr>
                <w:rFonts w:ascii="Arial" w:hAnsi="Arial" w:cs="Arial"/>
                <w:sz w:val="22"/>
                <w:szCs w:val="22"/>
              </w:rPr>
              <w:t>If the SLA is not required on a holiday, this field will be blank.</w:t>
            </w:r>
          </w:p>
          <w:p w14:paraId="365BAE92" w14:textId="3C0FC423" w:rsidR="00F205AD" w:rsidRPr="00F205AD" w:rsidRDefault="00F205AD" w:rsidP="00E41CAC">
            <w:pPr>
              <w:pStyle w:val="BodyText1"/>
              <w:numPr>
                <w:ilvl w:val="1"/>
                <w:numId w:val="34"/>
              </w:numPr>
              <w:rPr>
                <w:rFonts w:ascii="Arial" w:hAnsi="Arial" w:cs="Arial"/>
                <w:sz w:val="22"/>
                <w:szCs w:val="22"/>
              </w:rPr>
            </w:pPr>
            <w:r w:rsidRPr="00F205AD">
              <w:rPr>
                <w:rFonts w:ascii="Arial" w:hAnsi="Arial" w:cs="Arial"/>
                <w:b/>
                <w:sz w:val="22"/>
                <w:szCs w:val="22"/>
              </w:rPr>
              <w:t>Outage Time Period</w:t>
            </w:r>
            <w:r w:rsidRPr="00F205AD">
              <w:rPr>
                <w:rFonts w:ascii="Arial" w:hAnsi="Arial" w:cs="Arial"/>
                <w:sz w:val="22"/>
                <w:szCs w:val="22"/>
              </w:rPr>
              <w:t xml:space="preserve"> – The expected number of minutes the application should be available in the Service Target time-frame minus outage minutes. A formula is set up to calculate the minutes if outages minutes are added to the spreadsheet.  If the SLA is not required on a holiday, this field will be blank</w:t>
            </w:r>
            <w:r w:rsidR="00710B49">
              <w:rPr>
                <w:rFonts w:ascii="Arial" w:hAnsi="Arial" w:cs="Arial"/>
                <w:sz w:val="22"/>
                <w:szCs w:val="22"/>
              </w:rPr>
              <w:t xml:space="preserve"> and the row will be highlighted in yellow.</w:t>
            </w:r>
          </w:p>
          <w:p w14:paraId="4E01F799" w14:textId="14E90933" w:rsidR="00F205AD" w:rsidRPr="00A566A4" w:rsidRDefault="00F205AD" w:rsidP="006028CB">
            <w:pPr>
              <w:pStyle w:val="BodyText1"/>
              <w:numPr>
                <w:ilvl w:val="1"/>
                <w:numId w:val="35"/>
              </w:numPr>
              <w:rPr>
                <w:rFonts w:ascii="Arial" w:hAnsi="Arial" w:cs="Arial"/>
                <w:sz w:val="22"/>
                <w:szCs w:val="22"/>
              </w:rPr>
            </w:pPr>
            <w:r w:rsidRPr="00A566A4">
              <w:rPr>
                <w:rFonts w:ascii="Arial" w:hAnsi="Arial" w:cs="Arial"/>
                <w:b/>
                <w:sz w:val="22"/>
                <w:szCs w:val="22"/>
              </w:rPr>
              <w:t>Difference in Minutes</w:t>
            </w:r>
            <w:r w:rsidRPr="00A566A4">
              <w:rPr>
                <w:rFonts w:ascii="Arial" w:hAnsi="Arial" w:cs="Arial"/>
                <w:sz w:val="22"/>
                <w:szCs w:val="22"/>
              </w:rPr>
              <w:t xml:space="preserve"> – The number of outage minutes is recorded here.  </w:t>
            </w:r>
          </w:p>
          <w:p w14:paraId="45551AD5" w14:textId="253D741B" w:rsidR="00F205AD" w:rsidRPr="00B56D93" w:rsidRDefault="00F205AD" w:rsidP="00A566A4">
            <w:pPr>
              <w:pStyle w:val="BodyText1"/>
              <w:ind w:left="720"/>
              <w:jc w:val="center"/>
              <w:rPr>
                <w:rFonts w:ascii="Arial" w:hAnsi="Arial" w:cs="Arial"/>
                <w:sz w:val="22"/>
                <w:szCs w:val="22"/>
              </w:rPr>
            </w:pPr>
            <w:r>
              <w:rPr>
                <w:noProof/>
              </w:rPr>
              <w:drawing>
                <wp:inline distT="0" distB="0" distL="0" distR="0" wp14:anchorId="06F7024A" wp14:editId="4D1F9584">
                  <wp:extent cx="5717095" cy="560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6177" cy="571403"/>
                          </a:xfrm>
                          <a:prstGeom prst="rect">
                            <a:avLst/>
                          </a:prstGeom>
                        </pic:spPr>
                      </pic:pic>
                    </a:graphicData>
                  </a:graphic>
                </wp:inline>
              </w:drawing>
            </w:r>
          </w:p>
          <w:p w14:paraId="6CF3448E" w14:textId="77777777" w:rsidR="00F205AD" w:rsidRPr="00B56D93" w:rsidRDefault="00F205AD" w:rsidP="008B467B">
            <w:pPr>
              <w:pStyle w:val="BodyText1"/>
              <w:numPr>
                <w:ilvl w:val="0"/>
                <w:numId w:val="51"/>
              </w:numPr>
              <w:rPr>
                <w:rFonts w:ascii="Arial" w:hAnsi="Arial" w:cs="Arial"/>
                <w:sz w:val="22"/>
                <w:szCs w:val="22"/>
              </w:rPr>
            </w:pPr>
            <w:r w:rsidRPr="00B56D93">
              <w:rPr>
                <w:rFonts w:ascii="Arial" w:hAnsi="Arial" w:cs="Arial"/>
                <w:sz w:val="22"/>
                <w:szCs w:val="22"/>
              </w:rPr>
              <w:t xml:space="preserve">The “Proposed SLA Service Target” column will show the expected days of the week and time frame that the service is expected to be available.  </w:t>
            </w:r>
          </w:p>
          <w:p w14:paraId="4B99D9FF" w14:textId="77777777" w:rsidR="00F205AD" w:rsidRPr="00B56D93" w:rsidRDefault="00F205AD" w:rsidP="00F205AD">
            <w:pPr>
              <w:pStyle w:val="BodyText1"/>
              <w:ind w:left="720"/>
              <w:rPr>
                <w:rFonts w:ascii="Arial" w:hAnsi="Arial" w:cs="Arial"/>
                <w:sz w:val="22"/>
                <w:szCs w:val="22"/>
              </w:rPr>
            </w:pPr>
          </w:p>
          <w:p w14:paraId="684CE061" w14:textId="77777777" w:rsidR="00F205AD" w:rsidRPr="00B56D93" w:rsidRDefault="00F205AD" w:rsidP="00F205AD">
            <w:pPr>
              <w:pStyle w:val="BodyText1"/>
              <w:ind w:left="720"/>
              <w:rPr>
                <w:rFonts w:ascii="Arial" w:hAnsi="Arial" w:cs="Arial"/>
                <w:sz w:val="22"/>
                <w:szCs w:val="22"/>
              </w:rPr>
            </w:pPr>
            <w:r w:rsidRPr="00B56D93">
              <w:rPr>
                <w:rFonts w:ascii="Arial" w:hAnsi="Arial" w:cs="Arial"/>
                <w:sz w:val="22"/>
                <w:szCs w:val="22"/>
              </w:rPr>
              <w:t xml:space="preserve"> Because the SLA requirements may still be in a state of negotiations, the information from the previous month may no longer apply.  Locate the Metric Data Definition (MDD) form at one of the following locations (depending on the progress of the MDD):</w:t>
            </w:r>
          </w:p>
          <w:p w14:paraId="6848D3C9" w14:textId="77777777" w:rsidR="00F205AD" w:rsidRPr="00B56D93" w:rsidRDefault="00F205AD" w:rsidP="00E41CAC">
            <w:pPr>
              <w:pStyle w:val="BodyText1"/>
              <w:numPr>
                <w:ilvl w:val="1"/>
                <w:numId w:val="36"/>
              </w:numPr>
              <w:rPr>
                <w:rFonts w:ascii="Arial" w:hAnsi="Arial" w:cs="Arial"/>
                <w:sz w:val="22"/>
                <w:szCs w:val="22"/>
              </w:rPr>
            </w:pPr>
            <w:r w:rsidRPr="00B56D93">
              <w:rPr>
                <w:rFonts w:ascii="Arial" w:hAnsi="Arial" w:cs="Arial"/>
                <w:sz w:val="22"/>
                <w:szCs w:val="22"/>
              </w:rPr>
              <w:t>Metric Data Definitions that are being worked on will be located within the following location on the O: drive.</w:t>
            </w:r>
          </w:p>
          <w:p w14:paraId="6E3DB931" w14:textId="3EE38387" w:rsidR="00F205AD" w:rsidRPr="005B4838" w:rsidRDefault="007D226E" w:rsidP="005B4838">
            <w:pPr>
              <w:pStyle w:val="BodyText1"/>
              <w:ind w:left="1440"/>
              <w:rPr>
                <w:rStyle w:val="Hyperlink"/>
                <w:rFonts w:ascii="Arial" w:hAnsi="Arial" w:cs="Arial"/>
                <w:color w:val="auto"/>
                <w:sz w:val="22"/>
                <w:szCs w:val="22"/>
                <w:u w:val="none"/>
              </w:rPr>
            </w:pPr>
            <w:hyperlink r:id="rId15" w:history="1">
              <w:r w:rsidR="005B4838" w:rsidRPr="005B4838">
                <w:rPr>
                  <w:rStyle w:val="Hyperlink"/>
                  <w:rFonts w:ascii="Arial" w:hAnsi="Arial" w:cs="Arial"/>
                  <w:sz w:val="22"/>
                  <w:szCs w:val="22"/>
                </w:rPr>
                <w:t>O:\Service Delivery\Service Level Management\Projects\Building SLAs\MDDs by Service Level Matrix Tabs\Initial Documentation - not doc mon reported</w:t>
              </w:r>
            </w:hyperlink>
          </w:p>
          <w:p w14:paraId="0C5289D7" w14:textId="77777777" w:rsidR="005B4838" w:rsidRPr="00B56D93" w:rsidRDefault="005B4838" w:rsidP="005B4838">
            <w:pPr>
              <w:pStyle w:val="BodyText1"/>
              <w:ind w:left="1440"/>
              <w:rPr>
                <w:rFonts w:ascii="Arial" w:hAnsi="Arial" w:cs="Arial"/>
                <w:sz w:val="22"/>
                <w:szCs w:val="22"/>
              </w:rPr>
            </w:pPr>
          </w:p>
          <w:p w14:paraId="50F68835" w14:textId="35A11B02" w:rsidR="00F205AD" w:rsidRPr="00B56D93" w:rsidRDefault="00F205AD" w:rsidP="00E41CAC">
            <w:pPr>
              <w:pStyle w:val="BodyText1"/>
              <w:numPr>
                <w:ilvl w:val="1"/>
                <w:numId w:val="37"/>
              </w:numPr>
              <w:rPr>
                <w:rFonts w:ascii="Arial" w:hAnsi="Arial" w:cs="Arial"/>
                <w:sz w:val="22"/>
                <w:szCs w:val="22"/>
              </w:rPr>
            </w:pPr>
            <w:r w:rsidRPr="00B56D93">
              <w:rPr>
                <w:rFonts w:ascii="Arial" w:hAnsi="Arial" w:cs="Arial"/>
                <w:sz w:val="22"/>
                <w:szCs w:val="22"/>
              </w:rPr>
              <w:t xml:space="preserve">Metric Data Definitions that are waiting on director or final approval will be located within </w:t>
            </w:r>
            <w:r w:rsidR="00D21AF6">
              <w:rPr>
                <w:rFonts w:ascii="Arial" w:hAnsi="Arial" w:cs="Arial"/>
                <w:sz w:val="22"/>
                <w:szCs w:val="22"/>
              </w:rPr>
              <w:t>the following location on ShareP</w:t>
            </w:r>
            <w:r w:rsidRPr="00B56D93">
              <w:rPr>
                <w:rFonts w:ascii="Arial" w:hAnsi="Arial" w:cs="Arial"/>
                <w:sz w:val="22"/>
                <w:szCs w:val="22"/>
              </w:rPr>
              <w:t>oint.</w:t>
            </w:r>
            <w:r>
              <w:rPr>
                <w:rFonts w:ascii="Arial" w:hAnsi="Arial" w:cs="Arial"/>
                <w:sz w:val="22"/>
                <w:szCs w:val="22"/>
              </w:rPr>
              <w:t xml:space="preserve">  </w:t>
            </w:r>
          </w:p>
          <w:p w14:paraId="1CD43964" w14:textId="77777777" w:rsidR="00F205AD" w:rsidRPr="00B56D93" w:rsidRDefault="007D226E" w:rsidP="00F205AD">
            <w:pPr>
              <w:pStyle w:val="BodyText1"/>
              <w:ind w:left="1440"/>
              <w:rPr>
                <w:rFonts w:ascii="Arial" w:hAnsi="Arial" w:cs="Arial"/>
                <w:sz w:val="22"/>
                <w:szCs w:val="22"/>
              </w:rPr>
            </w:pPr>
            <w:hyperlink r:id="rId16" w:history="1">
              <w:r w:rsidR="00F205AD" w:rsidRPr="00B56D93">
                <w:rPr>
                  <w:rStyle w:val="Hyperlink"/>
                  <w:rFonts w:ascii="Arial" w:hAnsi="Arial" w:cs="Arial"/>
                  <w:sz w:val="22"/>
                  <w:szCs w:val="22"/>
                </w:rPr>
                <w:t>https://sharepoint.jackson.com/sites/itsmsd/servicelevelmanagement/Shared%20Documents/SLM%20Documents/Ready%20for%20Review</w:t>
              </w:r>
            </w:hyperlink>
          </w:p>
          <w:p w14:paraId="14AA6688" w14:textId="77777777" w:rsidR="00F205AD" w:rsidRPr="00B56D93" w:rsidRDefault="00F205AD" w:rsidP="00F205AD">
            <w:pPr>
              <w:pStyle w:val="BodyText1"/>
              <w:ind w:left="1440"/>
              <w:rPr>
                <w:rFonts w:ascii="Arial" w:hAnsi="Arial" w:cs="Arial"/>
                <w:sz w:val="22"/>
                <w:szCs w:val="22"/>
              </w:rPr>
            </w:pPr>
          </w:p>
          <w:p w14:paraId="682C2188" w14:textId="77777777" w:rsidR="00F205AD" w:rsidRPr="00B56D93" w:rsidRDefault="00F205AD" w:rsidP="008B467B">
            <w:pPr>
              <w:pStyle w:val="BodyText1"/>
              <w:numPr>
                <w:ilvl w:val="0"/>
                <w:numId w:val="52"/>
              </w:numPr>
              <w:rPr>
                <w:rFonts w:ascii="Arial" w:hAnsi="Arial" w:cs="Arial"/>
                <w:sz w:val="22"/>
                <w:szCs w:val="22"/>
              </w:rPr>
            </w:pPr>
            <w:r w:rsidRPr="00B56D93">
              <w:rPr>
                <w:rFonts w:ascii="Arial" w:hAnsi="Arial" w:cs="Arial"/>
                <w:sz w:val="22"/>
                <w:szCs w:val="22"/>
              </w:rPr>
              <w:t>Review the Metric Data Definition to identify the Service Target:</w:t>
            </w:r>
          </w:p>
          <w:p w14:paraId="000F4C1B" w14:textId="77777777" w:rsidR="00F205AD" w:rsidRDefault="00F205AD" w:rsidP="00E41CAC">
            <w:pPr>
              <w:pStyle w:val="BodyText1"/>
              <w:numPr>
                <w:ilvl w:val="1"/>
                <w:numId w:val="38"/>
              </w:numPr>
              <w:rPr>
                <w:rFonts w:ascii="Arial" w:hAnsi="Arial" w:cs="Arial"/>
                <w:sz w:val="22"/>
                <w:szCs w:val="22"/>
              </w:rPr>
            </w:pPr>
            <w:r w:rsidRPr="00B56D93">
              <w:rPr>
                <w:rFonts w:ascii="Arial" w:hAnsi="Arial" w:cs="Arial"/>
                <w:sz w:val="22"/>
                <w:szCs w:val="22"/>
              </w:rPr>
              <w:t>Requirements</w:t>
            </w:r>
          </w:p>
          <w:p w14:paraId="65E75849" w14:textId="77777777" w:rsidR="00F205AD" w:rsidRPr="00B56D93" w:rsidRDefault="00F205AD" w:rsidP="00E41CAC">
            <w:pPr>
              <w:pStyle w:val="BodyText1"/>
              <w:numPr>
                <w:ilvl w:val="2"/>
                <w:numId w:val="43"/>
              </w:numPr>
              <w:rPr>
                <w:rFonts w:ascii="Arial" w:hAnsi="Arial" w:cs="Arial"/>
                <w:sz w:val="22"/>
                <w:szCs w:val="22"/>
              </w:rPr>
            </w:pPr>
            <w:r>
              <w:rPr>
                <w:rFonts w:ascii="Arial" w:hAnsi="Arial" w:cs="Arial"/>
                <w:sz w:val="22"/>
                <w:szCs w:val="22"/>
              </w:rPr>
              <w:t>Service Target</w:t>
            </w:r>
          </w:p>
          <w:p w14:paraId="7732D65D" w14:textId="77777777" w:rsidR="00F205AD" w:rsidRPr="00B56D93" w:rsidRDefault="00F205AD" w:rsidP="008B467B">
            <w:pPr>
              <w:pStyle w:val="BodyText1"/>
              <w:numPr>
                <w:ilvl w:val="0"/>
                <w:numId w:val="53"/>
              </w:numPr>
              <w:rPr>
                <w:rFonts w:ascii="Arial" w:hAnsi="Arial" w:cs="Arial"/>
                <w:sz w:val="22"/>
                <w:szCs w:val="22"/>
              </w:rPr>
            </w:pPr>
            <w:r w:rsidRPr="00B56D93">
              <w:rPr>
                <w:rFonts w:ascii="Arial" w:hAnsi="Arial" w:cs="Arial"/>
                <w:sz w:val="22"/>
                <w:szCs w:val="22"/>
              </w:rPr>
              <w:t xml:space="preserve">Review the Metric Data Definition to identify the </w:t>
            </w:r>
            <w:r>
              <w:rPr>
                <w:rFonts w:ascii="Arial" w:hAnsi="Arial" w:cs="Arial"/>
                <w:sz w:val="22"/>
                <w:szCs w:val="22"/>
              </w:rPr>
              <w:t xml:space="preserve">Service Target </w:t>
            </w:r>
            <w:r w:rsidRPr="00B56D93">
              <w:rPr>
                <w:rFonts w:ascii="Arial" w:hAnsi="Arial" w:cs="Arial"/>
                <w:sz w:val="22"/>
                <w:szCs w:val="22"/>
              </w:rPr>
              <w:t>Percentage:</w:t>
            </w:r>
          </w:p>
          <w:p w14:paraId="7456A033" w14:textId="77777777" w:rsidR="00F205AD" w:rsidRPr="00B56D93" w:rsidRDefault="00F205AD" w:rsidP="00E41CAC">
            <w:pPr>
              <w:pStyle w:val="BodyText1"/>
              <w:numPr>
                <w:ilvl w:val="1"/>
                <w:numId w:val="39"/>
              </w:numPr>
              <w:rPr>
                <w:rFonts w:ascii="Arial" w:hAnsi="Arial" w:cs="Arial"/>
                <w:sz w:val="22"/>
                <w:szCs w:val="22"/>
              </w:rPr>
            </w:pPr>
            <w:r w:rsidRPr="00B56D93">
              <w:rPr>
                <w:rFonts w:ascii="Arial" w:hAnsi="Arial" w:cs="Arial"/>
                <w:sz w:val="22"/>
                <w:szCs w:val="22"/>
              </w:rPr>
              <w:t>Requirements</w:t>
            </w:r>
          </w:p>
          <w:p w14:paraId="3A4CAC74" w14:textId="77777777" w:rsidR="00F205AD" w:rsidRPr="00B56D93" w:rsidRDefault="00F205AD" w:rsidP="00E41CAC">
            <w:pPr>
              <w:pStyle w:val="BodyText1"/>
              <w:numPr>
                <w:ilvl w:val="2"/>
                <w:numId w:val="45"/>
              </w:numPr>
              <w:rPr>
                <w:rFonts w:ascii="Arial" w:hAnsi="Arial" w:cs="Arial"/>
                <w:sz w:val="22"/>
                <w:szCs w:val="22"/>
              </w:rPr>
            </w:pPr>
            <w:r w:rsidRPr="00B56D93">
              <w:rPr>
                <w:rFonts w:ascii="Arial" w:hAnsi="Arial" w:cs="Arial"/>
                <w:sz w:val="22"/>
                <w:szCs w:val="22"/>
              </w:rPr>
              <w:t>Percentage</w:t>
            </w:r>
          </w:p>
          <w:p w14:paraId="2A80B595" w14:textId="77777777" w:rsidR="00F205AD" w:rsidRPr="00B56D93" w:rsidRDefault="00F205AD" w:rsidP="008B467B">
            <w:pPr>
              <w:pStyle w:val="BodyText1"/>
              <w:numPr>
                <w:ilvl w:val="0"/>
                <w:numId w:val="54"/>
              </w:numPr>
              <w:rPr>
                <w:rFonts w:ascii="Arial" w:hAnsi="Arial" w:cs="Arial"/>
                <w:sz w:val="22"/>
                <w:szCs w:val="22"/>
              </w:rPr>
            </w:pPr>
            <w:r w:rsidRPr="00B56D93">
              <w:rPr>
                <w:rFonts w:ascii="Arial" w:hAnsi="Arial" w:cs="Arial"/>
                <w:sz w:val="22"/>
                <w:szCs w:val="22"/>
              </w:rPr>
              <w:t>Review the Metric Data Definition to identify if the service is required on a holiday:</w:t>
            </w:r>
          </w:p>
          <w:p w14:paraId="26C2EDFF" w14:textId="77777777" w:rsidR="00F205AD" w:rsidRPr="00B56D93" w:rsidRDefault="00F205AD" w:rsidP="00E41CAC">
            <w:pPr>
              <w:pStyle w:val="BodyText1"/>
              <w:numPr>
                <w:ilvl w:val="1"/>
                <w:numId w:val="40"/>
              </w:numPr>
              <w:rPr>
                <w:rFonts w:ascii="Arial" w:hAnsi="Arial" w:cs="Arial"/>
                <w:sz w:val="22"/>
                <w:szCs w:val="22"/>
              </w:rPr>
            </w:pPr>
            <w:r w:rsidRPr="00B56D93">
              <w:rPr>
                <w:rFonts w:ascii="Arial" w:hAnsi="Arial" w:cs="Arial"/>
                <w:sz w:val="22"/>
                <w:szCs w:val="22"/>
              </w:rPr>
              <w:t>Requirements</w:t>
            </w:r>
          </w:p>
          <w:p w14:paraId="1F311373" w14:textId="77777777" w:rsidR="00F205AD" w:rsidRPr="00B56D93" w:rsidRDefault="00F205AD" w:rsidP="00E41CAC">
            <w:pPr>
              <w:pStyle w:val="BodyText1"/>
              <w:numPr>
                <w:ilvl w:val="2"/>
                <w:numId w:val="44"/>
              </w:numPr>
              <w:rPr>
                <w:rFonts w:ascii="Arial" w:hAnsi="Arial" w:cs="Arial"/>
                <w:sz w:val="22"/>
                <w:szCs w:val="22"/>
              </w:rPr>
            </w:pPr>
            <w:r w:rsidRPr="00B56D93">
              <w:rPr>
                <w:rFonts w:ascii="Arial" w:hAnsi="Arial" w:cs="Arial"/>
                <w:sz w:val="22"/>
                <w:szCs w:val="22"/>
              </w:rPr>
              <w:t>SLA on holidays?</w:t>
            </w:r>
          </w:p>
          <w:p w14:paraId="38C3E504" w14:textId="77777777" w:rsidR="00F205AD" w:rsidRDefault="00F205AD" w:rsidP="008B467B">
            <w:pPr>
              <w:pStyle w:val="BodyText1"/>
              <w:numPr>
                <w:ilvl w:val="0"/>
                <w:numId w:val="55"/>
              </w:numPr>
              <w:rPr>
                <w:rFonts w:ascii="Arial" w:hAnsi="Arial" w:cs="Arial"/>
                <w:sz w:val="22"/>
                <w:szCs w:val="22"/>
              </w:rPr>
            </w:pPr>
            <w:r>
              <w:rPr>
                <w:rFonts w:ascii="Arial" w:hAnsi="Arial" w:cs="Arial"/>
                <w:sz w:val="22"/>
                <w:szCs w:val="22"/>
              </w:rPr>
              <w:t>The summary section for each month contains the following information:</w:t>
            </w:r>
          </w:p>
          <w:p w14:paraId="78743F5E" w14:textId="77777777" w:rsidR="00F205AD" w:rsidRDefault="00F205AD" w:rsidP="00E41CAC">
            <w:pPr>
              <w:pStyle w:val="BodyText1"/>
              <w:numPr>
                <w:ilvl w:val="1"/>
                <w:numId w:val="41"/>
              </w:numPr>
              <w:rPr>
                <w:rFonts w:ascii="Arial" w:hAnsi="Arial" w:cs="Arial"/>
                <w:sz w:val="22"/>
                <w:szCs w:val="22"/>
              </w:rPr>
            </w:pPr>
            <w:r w:rsidRPr="00D9131B">
              <w:rPr>
                <w:rFonts w:ascii="Arial" w:hAnsi="Arial" w:cs="Arial"/>
                <w:b/>
                <w:sz w:val="22"/>
                <w:szCs w:val="22"/>
              </w:rPr>
              <w:t xml:space="preserve">Service </w:t>
            </w:r>
            <w:r>
              <w:rPr>
                <w:rFonts w:ascii="Arial" w:hAnsi="Arial" w:cs="Arial"/>
                <w:sz w:val="22"/>
                <w:szCs w:val="22"/>
              </w:rPr>
              <w:t>– The name of the application being monitored.</w:t>
            </w:r>
          </w:p>
          <w:p w14:paraId="5DD01C88" w14:textId="790489D0" w:rsidR="00F205AD" w:rsidRPr="00A566A4" w:rsidRDefault="00F205AD" w:rsidP="00E41CAC">
            <w:pPr>
              <w:pStyle w:val="BodyText1"/>
              <w:numPr>
                <w:ilvl w:val="1"/>
                <w:numId w:val="41"/>
              </w:numPr>
              <w:rPr>
                <w:rFonts w:ascii="Arial" w:hAnsi="Arial" w:cs="Arial"/>
                <w:sz w:val="22"/>
                <w:szCs w:val="22"/>
              </w:rPr>
            </w:pPr>
            <w:r w:rsidRPr="00A566A4">
              <w:rPr>
                <w:rFonts w:ascii="Arial" w:hAnsi="Arial" w:cs="Arial"/>
                <w:b/>
                <w:sz w:val="22"/>
                <w:szCs w:val="22"/>
              </w:rPr>
              <w:t xml:space="preserve">Actual Number of Day availability required </w:t>
            </w:r>
            <w:r w:rsidRPr="00A566A4">
              <w:rPr>
                <w:rFonts w:ascii="Arial" w:hAnsi="Arial" w:cs="Arial"/>
                <w:sz w:val="22"/>
                <w:szCs w:val="22"/>
              </w:rPr>
              <w:t>– The number of days in the month that</w:t>
            </w:r>
            <w:r w:rsidR="00A566A4" w:rsidRPr="00A566A4">
              <w:rPr>
                <w:rFonts w:ascii="Arial" w:hAnsi="Arial" w:cs="Arial"/>
                <w:sz w:val="22"/>
                <w:szCs w:val="22"/>
              </w:rPr>
              <w:t xml:space="preserve"> </w:t>
            </w:r>
            <w:r w:rsidRPr="00A566A4">
              <w:rPr>
                <w:rFonts w:ascii="Arial" w:hAnsi="Arial" w:cs="Arial"/>
                <w:sz w:val="22"/>
                <w:szCs w:val="22"/>
              </w:rPr>
              <w:t>the application is expected to be monitored for the SLA.  If holidays</w:t>
            </w:r>
          </w:p>
          <w:p w14:paraId="13E3679F" w14:textId="6364E2BD" w:rsidR="00F205AD" w:rsidRDefault="00A566A4" w:rsidP="00A566A4">
            <w:pPr>
              <w:pStyle w:val="BodyText1"/>
              <w:ind w:left="1080"/>
              <w:rPr>
                <w:rFonts w:ascii="Arial" w:hAnsi="Arial" w:cs="Arial"/>
                <w:sz w:val="22"/>
                <w:szCs w:val="22"/>
              </w:rPr>
            </w:pPr>
            <w:r>
              <w:rPr>
                <w:rFonts w:ascii="Arial" w:hAnsi="Arial" w:cs="Arial"/>
                <w:sz w:val="22"/>
                <w:szCs w:val="22"/>
              </w:rPr>
              <w:t xml:space="preserve">     </w:t>
            </w:r>
            <w:r w:rsidR="00F205AD">
              <w:rPr>
                <w:rFonts w:ascii="Arial" w:hAnsi="Arial" w:cs="Arial"/>
                <w:sz w:val="22"/>
                <w:szCs w:val="22"/>
              </w:rPr>
              <w:t xml:space="preserve"> are not required that will be automatically be accounted for.  A </w:t>
            </w:r>
            <w:r>
              <w:rPr>
                <w:rFonts w:ascii="Arial" w:hAnsi="Arial" w:cs="Arial"/>
                <w:sz w:val="22"/>
                <w:szCs w:val="22"/>
              </w:rPr>
              <w:t>formula is set up</w:t>
            </w:r>
          </w:p>
          <w:p w14:paraId="40FB31CB" w14:textId="3726B129" w:rsidR="00F205AD" w:rsidRDefault="00A566A4" w:rsidP="00E41CAC">
            <w:pPr>
              <w:pStyle w:val="BodyText1"/>
              <w:ind w:left="1080"/>
              <w:rPr>
                <w:rFonts w:ascii="Arial" w:hAnsi="Arial" w:cs="Arial"/>
                <w:sz w:val="22"/>
                <w:szCs w:val="22"/>
              </w:rPr>
            </w:pPr>
            <w:r>
              <w:rPr>
                <w:rFonts w:ascii="Arial" w:hAnsi="Arial" w:cs="Arial"/>
                <w:sz w:val="22"/>
                <w:szCs w:val="22"/>
              </w:rPr>
              <w:t xml:space="preserve">      to c</w:t>
            </w:r>
            <w:r w:rsidR="00F205AD">
              <w:rPr>
                <w:rFonts w:ascii="Arial" w:hAnsi="Arial" w:cs="Arial"/>
                <w:sz w:val="22"/>
                <w:szCs w:val="22"/>
              </w:rPr>
              <w:t>alculate the number of days of the month the</w:t>
            </w:r>
            <w:r w:rsidR="00E41CAC">
              <w:rPr>
                <w:rFonts w:ascii="Arial" w:hAnsi="Arial" w:cs="Arial"/>
                <w:sz w:val="22"/>
                <w:szCs w:val="22"/>
              </w:rPr>
              <w:t xml:space="preserve"> </w:t>
            </w:r>
            <w:r w:rsidR="00F205AD">
              <w:rPr>
                <w:rFonts w:ascii="Arial" w:hAnsi="Arial" w:cs="Arial"/>
                <w:sz w:val="22"/>
                <w:szCs w:val="22"/>
              </w:rPr>
              <w:t>SLA is required.</w:t>
            </w:r>
          </w:p>
          <w:p w14:paraId="6C0A26F9" w14:textId="1B4840F9" w:rsidR="00F205AD" w:rsidRPr="00E41CAC" w:rsidRDefault="00F205AD" w:rsidP="00E41CAC">
            <w:pPr>
              <w:pStyle w:val="BodyText1"/>
              <w:numPr>
                <w:ilvl w:val="1"/>
                <w:numId w:val="47"/>
              </w:numPr>
              <w:rPr>
                <w:rFonts w:ascii="Arial" w:hAnsi="Arial" w:cs="Arial"/>
                <w:sz w:val="22"/>
                <w:szCs w:val="22"/>
              </w:rPr>
            </w:pPr>
            <w:r w:rsidRPr="00E41CAC">
              <w:rPr>
                <w:rFonts w:ascii="Arial" w:hAnsi="Arial" w:cs="Arial"/>
                <w:b/>
                <w:sz w:val="22"/>
                <w:szCs w:val="22"/>
              </w:rPr>
              <w:t>Actual Number of Days Met</w:t>
            </w:r>
            <w:r w:rsidRPr="00E41CAC">
              <w:rPr>
                <w:rFonts w:ascii="Arial" w:hAnsi="Arial" w:cs="Arial"/>
                <w:sz w:val="22"/>
                <w:szCs w:val="22"/>
              </w:rPr>
              <w:t xml:space="preserve"> – The total of days in the month that the SLA was met.  A formula is set up to calculate this number.</w:t>
            </w:r>
          </w:p>
          <w:p w14:paraId="5C861CDC" w14:textId="4FD1B70D" w:rsidR="00F205AD" w:rsidRDefault="00F205AD" w:rsidP="00E41CAC">
            <w:pPr>
              <w:pStyle w:val="BodyText1"/>
              <w:numPr>
                <w:ilvl w:val="1"/>
                <w:numId w:val="42"/>
              </w:numPr>
              <w:rPr>
                <w:rFonts w:ascii="Arial" w:hAnsi="Arial" w:cs="Arial"/>
                <w:sz w:val="22"/>
                <w:szCs w:val="22"/>
              </w:rPr>
            </w:pPr>
            <w:r w:rsidRPr="00D33118">
              <w:rPr>
                <w:rFonts w:ascii="Arial" w:hAnsi="Arial" w:cs="Arial"/>
                <w:b/>
                <w:sz w:val="22"/>
                <w:szCs w:val="22"/>
              </w:rPr>
              <w:t>Achieved Target</w:t>
            </w:r>
            <w:r>
              <w:rPr>
                <w:rFonts w:ascii="Arial" w:hAnsi="Arial" w:cs="Arial"/>
                <w:sz w:val="22"/>
                <w:szCs w:val="22"/>
              </w:rPr>
              <w:t xml:space="preserve"> – </w:t>
            </w:r>
            <w:r w:rsidR="00E41CAC" w:rsidRPr="009D7613">
              <w:rPr>
                <w:rFonts w:ascii="Arial" w:hAnsi="Arial" w:cs="Arial"/>
                <w:sz w:val="22"/>
                <w:szCs w:val="22"/>
              </w:rPr>
              <w:t>The monthly percentage in which the application was available.  A formula is set up to</w:t>
            </w:r>
            <w:r w:rsidR="00E41CAC">
              <w:rPr>
                <w:rFonts w:ascii="Arial" w:hAnsi="Arial" w:cs="Arial"/>
                <w:sz w:val="22"/>
                <w:szCs w:val="22"/>
              </w:rPr>
              <w:t xml:space="preserve"> calculate the minutes if outage minutes are added to the spreadsheet.</w:t>
            </w:r>
          </w:p>
          <w:p w14:paraId="200E0E3F" w14:textId="77777777" w:rsidR="00F205AD" w:rsidRDefault="00F205AD" w:rsidP="00E41CAC">
            <w:pPr>
              <w:pStyle w:val="BodyText1"/>
              <w:numPr>
                <w:ilvl w:val="1"/>
                <w:numId w:val="46"/>
              </w:numPr>
              <w:rPr>
                <w:rFonts w:ascii="Arial" w:hAnsi="Arial" w:cs="Arial"/>
                <w:sz w:val="22"/>
                <w:szCs w:val="22"/>
              </w:rPr>
            </w:pPr>
            <w:r w:rsidRPr="00D33118">
              <w:rPr>
                <w:rFonts w:ascii="Arial" w:hAnsi="Arial" w:cs="Arial"/>
                <w:b/>
                <w:sz w:val="22"/>
                <w:szCs w:val="22"/>
              </w:rPr>
              <w:t>Comments</w:t>
            </w:r>
            <w:r>
              <w:rPr>
                <w:rFonts w:ascii="Arial" w:hAnsi="Arial" w:cs="Arial"/>
                <w:sz w:val="22"/>
                <w:szCs w:val="22"/>
              </w:rPr>
              <w:t xml:space="preserve"> – Notes regarding the application or SLA can be added here.</w:t>
            </w:r>
          </w:p>
          <w:p w14:paraId="3D29C1ED" w14:textId="40681AAE" w:rsidR="00F205AD" w:rsidRPr="00E41CAC" w:rsidRDefault="00F205AD" w:rsidP="00E41CAC">
            <w:pPr>
              <w:pStyle w:val="BodyText1"/>
              <w:numPr>
                <w:ilvl w:val="1"/>
                <w:numId w:val="47"/>
              </w:numPr>
              <w:rPr>
                <w:rFonts w:ascii="Arial" w:hAnsi="Arial" w:cs="Arial"/>
                <w:sz w:val="22"/>
                <w:szCs w:val="22"/>
              </w:rPr>
            </w:pPr>
            <w:r w:rsidRPr="00E41CAC">
              <w:rPr>
                <w:rFonts w:ascii="Arial" w:hAnsi="Arial" w:cs="Arial"/>
                <w:b/>
                <w:sz w:val="22"/>
                <w:szCs w:val="22"/>
              </w:rPr>
              <w:lastRenderedPageBreak/>
              <w:t>Requested Number of Minutes available required</w:t>
            </w:r>
            <w:r w:rsidR="00E41CAC">
              <w:rPr>
                <w:rFonts w:ascii="Arial" w:hAnsi="Arial" w:cs="Arial"/>
                <w:sz w:val="22"/>
                <w:szCs w:val="22"/>
              </w:rPr>
              <w:t xml:space="preserve"> – The total number of minutes</w:t>
            </w:r>
            <w:r w:rsidRPr="00E41CAC">
              <w:rPr>
                <w:rFonts w:ascii="Arial" w:hAnsi="Arial" w:cs="Arial"/>
                <w:b/>
                <w:sz w:val="22"/>
                <w:szCs w:val="22"/>
              </w:rPr>
              <w:t xml:space="preserve"> </w:t>
            </w:r>
            <w:r w:rsidRPr="00E41CAC">
              <w:rPr>
                <w:rFonts w:ascii="Arial" w:hAnsi="Arial" w:cs="Arial"/>
                <w:sz w:val="22"/>
                <w:szCs w:val="22"/>
              </w:rPr>
              <w:t>the application is expected to be available during the month.  A</w:t>
            </w:r>
          </w:p>
          <w:p w14:paraId="06017505" w14:textId="7A402252" w:rsidR="00F205AD" w:rsidRDefault="00F205AD" w:rsidP="00F205AD">
            <w:pPr>
              <w:pStyle w:val="BodyText1"/>
              <w:ind w:left="1440"/>
              <w:rPr>
                <w:rFonts w:ascii="Arial" w:hAnsi="Arial" w:cs="Arial"/>
                <w:sz w:val="22"/>
                <w:szCs w:val="22"/>
              </w:rPr>
            </w:pPr>
            <w:r>
              <w:rPr>
                <w:rFonts w:ascii="Arial" w:hAnsi="Arial" w:cs="Arial"/>
                <w:sz w:val="22"/>
                <w:szCs w:val="22"/>
              </w:rPr>
              <w:t>formula is set up to calculate the total.</w:t>
            </w:r>
          </w:p>
          <w:p w14:paraId="00F30515" w14:textId="77777777" w:rsidR="00F205AD" w:rsidRDefault="00F205AD" w:rsidP="00E41CAC">
            <w:pPr>
              <w:pStyle w:val="BodyText1"/>
              <w:numPr>
                <w:ilvl w:val="1"/>
                <w:numId w:val="49"/>
              </w:numPr>
              <w:rPr>
                <w:rFonts w:ascii="Arial" w:hAnsi="Arial" w:cs="Arial"/>
                <w:sz w:val="22"/>
                <w:szCs w:val="22"/>
              </w:rPr>
            </w:pPr>
            <w:r w:rsidRPr="00D33118">
              <w:rPr>
                <w:rFonts w:ascii="Arial" w:hAnsi="Arial" w:cs="Arial"/>
                <w:b/>
                <w:sz w:val="22"/>
                <w:szCs w:val="22"/>
              </w:rPr>
              <w:t>Actual Number of Minutes available met</w:t>
            </w:r>
            <w:r>
              <w:rPr>
                <w:rFonts w:ascii="Arial" w:hAnsi="Arial" w:cs="Arial"/>
                <w:sz w:val="22"/>
                <w:szCs w:val="22"/>
              </w:rPr>
              <w:t xml:space="preserve"> – The total number of minutes the </w:t>
            </w:r>
          </w:p>
          <w:p w14:paraId="6A5DD1FB" w14:textId="1287E3F6" w:rsidR="00F205AD" w:rsidRDefault="00F205AD" w:rsidP="00E41CAC">
            <w:pPr>
              <w:pStyle w:val="BodyText1"/>
              <w:ind w:left="1440"/>
              <w:rPr>
                <w:rFonts w:ascii="Arial" w:hAnsi="Arial" w:cs="Arial"/>
                <w:sz w:val="22"/>
                <w:szCs w:val="22"/>
              </w:rPr>
            </w:pPr>
            <w:r>
              <w:rPr>
                <w:rFonts w:ascii="Arial" w:hAnsi="Arial" w:cs="Arial"/>
                <w:sz w:val="22"/>
                <w:szCs w:val="22"/>
              </w:rPr>
              <w:t xml:space="preserve">application was available during the month.  A formula is set up </w:t>
            </w:r>
            <w:r w:rsidR="00E41CAC">
              <w:rPr>
                <w:rFonts w:ascii="Arial" w:hAnsi="Arial" w:cs="Arial"/>
                <w:sz w:val="22"/>
                <w:szCs w:val="22"/>
              </w:rPr>
              <w:t>t</w:t>
            </w:r>
            <w:r>
              <w:rPr>
                <w:rFonts w:ascii="Arial" w:hAnsi="Arial" w:cs="Arial"/>
                <w:sz w:val="22"/>
                <w:szCs w:val="22"/>
              </w:rPr>
              <w:t>o subtract the outage minutes from “Requested number of Minutes availability required”.</w:t>
            </w:r>
          </w:p>
          <w:p w14:paraId="2C4D6DBA" w14:textId="77777777" w:rsidR="00F205AD" w:rsidRDefault="00F205AD" w:rsidP="00E41CAC">
            <w:pPr>
              <w:pStyle w:val="BodyText1"/>
              <w:numPr>
                <w:ilvl w:val="1"/>
                <w:numId w:val="48"/>
              </w:numPr>
              <w:rPr>
                <w:rFonts w:ascii="Arial" w:hAnsi="Arial" w:cs="Arial"/>
                <w:sz w:val="22"/>
                <w:szCs w:val="22"/>
              </w:rPr>
            </w:pPr>
            <w:r w:rsidRPr="00432DD0">
              <w:rPr>
                <w:rFonts w:ascii="Arial" w:hAnsi="Arial" w:cs="Arial"/>
                <w:b/>
                <w:sz w:val="22"/>
                <w:szCs w:val="22"/>
              </w:rPr>
              <w:t>Outage</w:t>
            </w:r>
            <w:r>
              <w:rPr>
                <w:rFonts w:ascii="Arial" w:hAnsi="Arial" w:cs="Arial"/>
                <w:sz w:val="22"/>
                <w:szCs w:val="22"/>
              </w:rPr>
              <w:t xml:space="preserve"> – The total of outage minutes during the month.  A formula is set up to </w:t>
            </w:r>
          </w:p>
          <w:p w14:paraId="31774B24" w14:textId="12B728EB" w:rsidR="00F205AD" w:rsidRDefault="00F205AD" w:rsidP="00F205AD">
            <w:pPr>
              <w:pStyle w:val="BodyText1"/>
              <w:ind w:left="1440"/>
              <w:rPr>
                <w:rFonts w:ascii="Arial" w:hAnsi="Arial" w:cs="Arial"/>
                <w:sz w:val="22"/>
                <w:szCs w:val="22"/>
              </w:rPr>
            </w:pPr>
            <w:r>
              <w:rPr>
                <w:rFonts w:ascii="Arial" w:hAnsi="Arial" w:cs="Arial"/>
                <w:sz w:val="22"/>
                <w:szCs w:val="22"/>
              </w:rPr>
              <w:t>calculate this number.</w:t>
            </w:r>
          </w:p>
          <w:p w14:paraId="3FCA2F8F" w14:textId="60AA9497" w:rsidR="00AC7746" w:rsidRPr="002F0777" w:rsidRDefault="00F205AD" w:rsidP="002F0777">
            <w:pPr>
              <w:pStyle w:val="BodyText1"/>
              <w:ind w:left="1440"/>
              <w:rPr>
                <w:rFonts w:ascii="Arial" w:hAnsi="Arial" w:cs="Arial"/>
                <w:sz w:val="22"/>
                <w:szCs w:val="22"/>
              </w:rPr>
            </w:pPr>
            <w:r>
              <w:rPr>
                <w:noProof/>
              </w:rPr>
              <w:drawing>
                <wp:inline distT="0" distB="0" distL="0" distR="0" wp14:anchorId="4FB7D17A" wp14:editId="7BED9DAC">
                  <wp:extent cx="5070144" cy="45543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1" cy="474853"/>
                          </a:xfrm>
                          <a:prstGeom prst="rect">
                            <a:avLst/>
                          </a:prstGeom>
                        </pic:spPr>
                      </pic:pic>
                    </a:graphicData>
                  </a:graphic>
                </wp:inline>
              </w:drawing>
            </w:r>
          </w:p>
        </w:tc>
      </w:tr>
    </w:tbl>
    <w:p w14:paraId="47356575" w14:textId="333F4323" w:rsidR="00535AA7" w:rsidRDefault="00535AA7" w:rsidP="00535AA7">
      <w:pPr>
        <w:rPr>
          <w:rFonts w:cs="Arial"/>
        </w:rPr>
      </w:pPr>
    </w:p>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t>Modification</w:t>
      </w:r>
    </w:p>
    <w:p w14:paraId="3A5B95C6" w14:textId="77777777" w:rsidR="00593CC8" w:rsidRDefault="00593CC8" w:rsidP="00593CC8">
      <w:pPr>
        <w:pStyle w:val="BodyText1"/>
        <w:rPr>
          <w:rFonts w:ascii="Arial" w:hAnsi="Arial" w:cs="Arial"/>
          <w:sz w:val="20"/>
        </w:rPr>
      </w:pPr>
      <w:r>
        <w:rPr>
          <w:rFonts w:ascii="Arial" w:hAnsi="Arial" w:cs="Arial"/>
          <w:sz w:val="20"/>
        </w:rPr>
        <w:t>The following associates can make modifications to this document:</w:t>
      </w:r>
    </w:p>
    <w:p w14:paraId="668D8D24" w14:textId="5782514A" w:rsidR="00593CC8" w:rsidRDefault="00593CC8" w:rsidP="00593CC8">
      <w:pPr>
        <w:pStyle w:val="ListBullet2"/>
        <w:rPr>
          <w:rFonts w:ascii="Arial" w:hAnsi="Arial" w:cs="Arial"/>
          <w:sz w:val="20"/>
        </w:rPr>
      </w:pPr>
      <w:r>
        <w:rPr>
          <w:rFonts w:ascii="Arial" w:hAnsi="Arial" w:cs="Arial"/>
          <w:sz w:val="20"/>
        </w:rPr>
        <w:t xml:space="preserve">Director, Continuous Performance </w:t>
      </w:r>
      <w:r w:rsidR="007D226E">
        <w:rPr>
          <w:rFonts w:ascii="Arial" w:hAnsi="Arial" w:cs="Arial"/>
          <w:sz w:val="20"/>
        </w:rPr>
        <w:t>Enablement</w:t>
      </w:r>
    </w:p>
    <w:p w14:paraId="5F6C9177" w14:textId="5E87669D" w:rsidR="00593CC8" w:rsidRDefault="00593CC8" w:rsidP="00593CC8">
      <w:pPr>
        <w:pStyle w:val="ListBullet2"/>
        <w:rPr>
          <w:rFonts w:ascii="Arial" w:hAnsi="Arial" w:cs="Arial"/>
          <w:sz w:val="20"/>
        </w:rPr>
      </w:pPr>
      <w:r>
        <w:rPr>
          <w:rFonts w:ascii="Arial" w:hAnsi="Arial" w:cs="Arial"/>
          <w:sz w:val="20"/>
        </w:rPr>
        <w:t xml:space="preserve">Vice President, Continuous Performance </w:t>
      </w:r>
      <w:r w:rsidR="007D226E">
        <w:rPr>
          <w:rFonts w:ascii="Arial" w:hAnsi="Arial" w:cs="Arial"/>
          <w:sz w:val="20"/>
        </w:rPr>
        <w:t>Enablement</w:t>
      </w:r>
    </w:p>
    <w:p w14:paraId="631577F1" w14:textId="77777777" w:rsidR="00593CC8" w:rsidRDefault="00593CC8" w:rsidP="00593CC8">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28813F2F" w:rsidR="00843C24" w:rsidRDefault="00593CC8">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7D226E">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6EB7DB8E" w:rsidR="00843C24" w:rsidRDefault="00843C24">
            <w:pPr>
              <w:pStyle w:val="SSPPProperties"/>
              <w:rPr>
                <w:rFonts w:ascii="Arial" w:hAnsi="Arial" w:cs="Arial"/>
                <w:sz w:val="18"/>
                <w:szCs w:val="18"/>
              </w:rPr>
            </w:pPr>
            <w:r>
              <w:rPr>
                <w:rFonts w:ascii="Arial" w:hAnsi="Arial" w:cs="Arial"/>
                <w:sz w:val="18"/>
                <w:szCs w:val="18"/>
              </w:rPr>
              <w:t xml:space="preserve">Date Created: </w:t>
            </w:r>
            <w:r w:rsidR="008B467B">
              <w:rPr>
                <w:rFonts w:ascii="Arial" w:hAnsi="Arial" w:cs="Arial"/>
                <w:sz w:val="18"/>
                <w:szCs w:val="18"/>
              </w:rPr>
              <w:t>01/22/2019</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18"/>
      <w:footerReference w:type="default" r:id="rId19"/>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77E7B" w:rsidRDefault="00877E7B">
      <w:r>
        <w:separator/>
      </w:r>
    </w:p>
  </w:endnote>
  <w:endnote w:type="continuationSeparator" w:id="0">
    <w:p w14:paraId="5C54B699" w14:textId="77777777" w:rsidR="00877E7B" w:rsidRDefault="00877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7D2E8B6E" w:rsidR="00877E7B" w:rsidRDefault="00877E7B">
    <w:pPr>
      <w:pStyle w:val="Footer"/>
    </w:pPr>
    <w:r>
      <w:fldChar w:fldCharType="begin"/>
    </w:r>
    <w:r>
      <w:instrText xml:space="preserve"> DATE \@ "M/d/yyyy h:mm am/pm" </w:instrText>
    </w:r>
    <w:r>
      <w:fldChar w:fldCharType="separate"/>
    </w:r>
    <w:r w:rsidR="007D226E">
      <w:rPr>
        <w:noProof/>
      </w:rPr>
      <w:t>9/24/2019 11:37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sdtContent>
        </w:sdt>
      </w:sdtContent>
    </w:sdt>
  </w:p>
  <w:p w14:paraId="1C524C0E" w14:textId="77777777" w:rsidR="00877E7B" w:rsidRDefault="00877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77E7B" w:rsidRDefault="00877E7B">
      <w:r>
        <w:separator/>
      </w:r>
    </w:p>
  </w:footnote>
  <w:footnote w:type="continuationSeparator" w:id="0">
    <w:p w14:paraId="5435A3AD" w14:textId="77777777" w:rsidR="00877E7B" w:rsidRDefault="00877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877E7B" w:rsidRDefault="00877E7B">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1A54C6F"/>
    <w:multiLevelType w:val="hybridMultilevel"/>
    <w:tmpl w:val="EF82D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4D75D78"/>
    <w:multiLevelType w:val="hybridMultilevel"/>
    <w:tmpl w:val="06DEC4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7" w15:restartNumberingAfterBreak="0">
    <w:nsid w:val="08083E2D"/>
    <w:multiLevelType w:val="hybridMultilevel"/>
    <w:tmpl w:val="235C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A1E14"/>
    <w:multiLevelType w:val="hybridMultilevel"/>
    <w:tmpl w:val="23E8D0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A688A"/>
    <w:multiLevelType w:val="hybridMultilevel"/>
    <w:tmpl w:val="7D5E05C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C3ADC"/>
    <w:multiLevelType w:val="hybridMultilevel"/>
    <w:tmpl w:val="6E6228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13EA1"/>
    <w:multiLevelType w:val="hybridMultilevel"/>
    <w:tmpl w:val="DC96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3" w15:restartNumberingAfterBreak="0">
    <w:nsid w:val="1CE52E15"/>
    <w:multiLevelType w:val="hybridMultilevel"/>
    <w:tmpl w:val="3B5CB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F60C74"/>
    <w:multiLevelType w:val="hybridMultilevel"/>
    <w:tmpl w:val="922667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7" w15:restartNumberingAfterBreak="0">
    <w:nsid w:val="22CE6401"/>
    <w:multiLevelType w:val="hybridMultilevel"/>
    <w:tmpl w:val="A7783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B45688"/>
    <w:multiLevelType w:val="hybridMultilevel"/>
    <w:tmpl w:val="F1A28C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20" w15:restartNumberingAfterBreak="0">
    <w:nsid w:val="32EF3BC5"/>
    <w:multiLevelType w:val="hybridMultilevel"/>
    <w:tmpl w:val="51E2CB7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2C66A7"/>
    <w:multiLevelType w:val="hybridMultilevel"/>
    <w:tmpl w:val="AA504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7E69EA"/>
    <w:multiLevelType w:val="hybridMultilevel"/>
    <w:tmpl w:val="0898285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4"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6"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7" w15:restartNumberingAfterBreak="0">
    <w:nsid w:val="3A0F0745"/>
    <w:multiLevelType w:val="hybridMultilevel"/>
    <w:tmpl w:val="186099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B252A"/>
    <w:multiLevelType w:val="hybridMultilevel"/>
    <w:tmpl w:val="E8C425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394B41"/>
    <w:multiLevelType w:val="hybridMultilevel"/>
    <w:tmpl w:val="766A47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527E07"/>
    <w:multiLevelType w:val="hybridMultilevel"/>
    <w:tmpl w:val="9410C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32"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768114E"/>
    <w:multiLevelType w:val="hybridMultilevel"/>
    <w:tmpl w:val="06CAD54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E046E5"/>
    <w:multiLevelType w:val="hybridMultilevel"/>
    <w:tmpl w:val="E5186BA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7"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8" w15:restartNumberingAfterBreak="0">
    <w:nsid w:val="5C7A7CAE"/>
    <w:multiLevelType w:val="hybridMultilevel"/>
    <w:tmpl w:val="EC702B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40" w15:restartNumberingAfterBreak="0">
    <w:nsid w:val="5EF527FE"/>
    <w:multiLevelType w:val="hybridMultilevel"/>
    <w:tmpl w:val="FA52C1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66C60"/>
    <w:multiLevelType w:val="hybridMultilevel"/>
    <w:tmpl w:val="C9CE914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43"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4"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6" w15:restartNumberingAfterBreak="0">
    <w:nsid w:val="6D4B164B"/>
    <w:multiLevelType w:val="hybridMultilevel"/>
    <w:tmpl w:val="CF34BE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1830D9"/>
    <w:multiLevelType w:val="hybridMultilevel"/>
    <w:tmpl w:val="514066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960D59"/>
    <w:multiLevelType w:val="hybridMultilevel"/>
    <w:tmpl w:val="920C5B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50" w15:restartNumberingAfterBreak="0">
    <w:nsid w:val="76241490"/>
    <w:multiLevelType w:val="hybridMultilevel"/>
    <w:tmpl w:val="085C0C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52"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53" w15:restartNumberingAfterBreak="0">
    <w:nsid w:val="7E717989"/>
    <w:multiLevelType w:val="hybridMultilevel"/>
    <w:tmpl w:val="8D3A80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3"/>
  </w:num>
  <w:num w:numId="3">
    <w:abstractNumId w:val="52"/>
  </w:num>
  <w:num w:numId="4">
    <w:abstractNumId w:val="51"/>
  </w:num>
  <w:num w:numId="5">
    <w:abstractNumId w:val="42"/>
  </w:num>
  <w:num w:numId="6">
    <w:abstractNumId w:val="16"/>
  </w:num>
  <w:num w:numId="7">
    <w:abstractNumId w:val="35"/>
  </w:num>
  <w:num w:numId="8">
    <w:abstractNumId w:val="3"/>
  </w:num>
  <w:num w:numId="9">
    <w:abstractNumId w:val="19"/>
  </w:num>
  <w:num w:numId="10">
    <w:abstractNumId w:val="32"/>
  </w:num>
  <w:num w:numId="11">
    <w:abstractNumId w:val="37"/>
  </w:num>
  <w:num w:numId="12">
    <w:abstractNumId w:val="0"/>
  </w:num>
  <w:num w:numId="13">
    <w:abstractNumId w:val="44"/>
  </w:num>
  <w:num w:numId="14">
    <w:abstractNumId w:val="1"/>
  </w:num>
  <w:num w:numId="15">
    <w:abstractNumId w:val="25"/>
  </w:num>
  <w:num w:numId="16">
    <w:abstractNumId w:val="24"/>
  </w:num>
  <w:num w:numId="17">
    <w:abstractNumId w:val="23"/>
  </w:num>
  <w:num w:numId="18">
    <w:abstractNumId w:val="12"/>
  </w:num>
  <w:num w:numId="19">
    <w:abstractNumId w:val="6"/>
  </w:num>
  <w:num w:numId="20">
    <w:abstractNumId w:val="49"/>
  </w:num>
  <w:num w:numId="21">
    <w:abstractNumId w:val="15"/>
  </w:num>
  <w:num w:numId="22">
    <w:abstractNumId w:val="39"/>
  </w:num>
  <w:num w:numId="23">
    <w:abstractNumId w:val="4"/>
  </w:num>
  <w:num w:numId="24">
    <w:abstractNumId w:val="45"/>
  </w:num>
  <w:num w:numId="25">
    <w:abstractNumId w:val="31"/>
  </w:num>
  <w:num w:numId="26">
    <w:abstractNumId w:val="26"/>
  </w:num>
  <w:num w:numId="27">
    <w:abstractNumId w:val="7"/>
  </w:num>
  <w:num w:numId="28">
    <w:abstractNumId w:val="39"/>
  </w:num>
  <w:num w:numId="29">
    <w:abstractNumId w:val="30"/>
  </w:num>
  <w:num w:numId="30">
    <w:abstractNumId w:val="2"/>
  </w:num>
  <w:num w:numId="31">
    <w:abstractNumId w:val="18"/>
  </w:num>
  <w:num w:numId="32">
    <w:abstractNumId w:val="14"/>
  </w:num>
  <w:num w:numId="33">
    <w:abstractNumId w:val="13"/>
  </w:num>
  <w:num w:numId="34">
    <w:abstractNumId w:val="10"/>
  </w:num>
  <w:num w:numId="35">
    <w:abstractNumId w:val="47"/>
  </w:num>
  <w:num w:numId="36">
    <w:abstractNumId w:val="8"/>
  </w:num>
  <w:num w:numId="37">
    <w:abstractNumId w:val="28"/>
  </w:num>
  <w:num w:numId="38">
    <w:abstractNumId w:val="46"/>
  </w:num>
  <w:num w:numId="39">
    <w:abstractNumId w:val="5"/>
  </w:num>
  <w:num w:numId="40">
    <w:abstractNumId w:val="53"/>
  </w:num>
  <w:num w:numId="41">
    <w:abstractNumId w:val="48"/>
  </w:num>
  <w:num w:numId="42">
    <w:abstractNumId w:val="27"/>
  </w:num>
  <w:num w:numId="43">
    <w:abstractNumId w:val="17"/>
  </w:num>
  <w:num w:numId="44">
    <w:abstractNumId w:val="21"/>
  </w:num>
  <w:num w:numId="45">
    <w:abstractNumId w:val="11"/>
  </w:num>
  <w:num w:numId="46">
    <w:abstractNumId w:val="38"/>
  </w:num>
  <w:num w:numId="47">
    <w:abstractNumId w:val="50"/>
  </w:num>
  <w:num w:numId="48">
    <w:abstractNumId w:val="40"/>
  </w:num>
  <w:num w:numId="49">
    <w:abstractNumId w:val="29"/>
  </w:num>
  <w:num w:numId="50">
    <w:abstractNumId w:val="9"/>
  </w:num>
  <w:num w:numId="51">
    <w:abstractNumId w:val="33"/>
  </w:num>
  <w:num w:numId="52">
    <w:abstractNumId w:val="41"/>
  </w:num>
  <w:num w:numId="53">
    <w:abstractNumId w:val="22"/>
  </w:num>
  <w:num w:numId="54">
    <w:abstractNumId w:val="20"/>
  </w:num>
  <w:num w:numId="55">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300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A0C5F"/>
    <w:rsid w:val="00106A5A"/>
    <w:rsid w:val="00107EDA"/>
    <w:rsid w:val="001117F9"/>
    <w:rsid w:val="00115FED"/>
    <w:rsid w:val="00130DE0"/>
    <w:rsid w:val="00157A90"/>
    <w:rsid w:val="00211F74"/>
    <w:rsid w:val="00243F84"/>
    <w:rsid w:val="002966FD"/>
    <w:rsid w:val="002B2743"/>
    <w:rsid w:val="002E4B80"/>
    <w:rsid w:val="002F0777"/>
    <w:rsid w:val="0031456C"/>
    <w:rsid w:val="00314D68"/>
    <w:rsid w:val="00385E21"/>
    <w:rsid w:val="0038754C"/>
    <w:rsid w:val="00396B5B"/>
    <w:rsid w:val="003B3686"/>
    <w:rsid w:val="003B4B97"/>
    <w:rsid w:val="003B57FA"/>
    <w:rsid w:val="003D579F"/>
    <w:rsid w:val="003E140A"/>
    <w:rsid w:val="003E68D2"/>
    <w:rsid w:val="00461E98"/>
    <w:rsid w:val="0047123C"/>
    <w:rsid w:val="004A140E"/>
    <w:rsid w:val="004B304A"/>
    <w:rsid w:val="004D4088"/>
    <w:rsid w:val="004D4360"/>
    <w:rsid w:val="004E4078"/>
    <w:rsid w:val="004F2DE1"/>
    <w:rsid w:val="005332E6"/>
    <w:rsid w:val="00535AA7"/>
    <w:rsid w:val="00593CC8"/>
    <w:rsid w:val="005B4838"/>
    <w:rsid w:val="005C6621"/>
    <w:rsid w:val="006028CB"/>
    <w:rsid w:val="006108A0"/>
    <w:rsid w:val="00631334"/>
    <w:rsid w:val="00662AD3"/>
    <w:rsid w:val="00675066"/>
    <w:rsid w:val="00680B40"/>
    <w:rsid w:val="006A587B"/>
    <w:rsid w:val="006B180D"/>
    <w:rsid w:val="006B449F"/>
    <w:rsid w:val="006B5C10"/>
    <w:rsid w:val="006B6098"/>
    <w:rsid w:val="006C1CB0"/>
    <w:rsid w:val="006D7E01"/>
    <w:rsid w:val="006E34A9"/>
    <w:rsid w:val="006F36F3"/>
    <w:rsid w:val="00705F94"/>
    <w:rsid w:val="00710B49"/>
    <w:rsid w:val="0071521F"/>
    <w:rsid w:val="007254B7"/>
    <w:rsid w:val="007653F6"/>
    <w:rsid w:val="007675E4"/>
    <w:rsid w:val="007A3C31"/>
    <w:rsid w:val="007A4E80"/>
    <w:rsid w:val="007A503A"/>
    <w:rsid w:val="007D015B"/>
    <w:rsid w:val="007D06FE"/>
    <w:rsid w:val="007D226E"/>
    <w:rsid w:val="0080549C"/>
    <w:rsid w:val="00812063"/>
    <w:rsid w:val="00843C24"/>
    <w:rsid w:val="00877E7B"/>
    <w:rsid w:val="00896AD4"/>
    <w:rsid w:val="008A03E0"/>
    <w:rsid w:val="008B467B"/>
    <w:rsid w:val="008C2ABE"/>
    <w:rsid w:val="008D3A31"/>
    <w:rsid w:val="008F1737"/>
    <w:rsid w:val="008F4526"/>
    <w:rsid w:val="009060E1"/>
    <w:rsid w:val="009249F3"/>
    <w:rsid w:val="009618D1"/>
    <w:rsid w:val="00966150"/>
    <w:rsid w:val="00A07439"/>
    <w:rsid w:val="00A14DB3"/>
    <w:rsid w:val="00A2001B"/>
    <w:rsid w:val="00A46084"/>
    <w:rsid w:val="00A566A4"/>
    <w:rsid w:val="00A64533"/>
    <w:rsid w:val="00A7322E"/>
    <w:rsid w:val="00A81FF8"/>
    <w:rsid w:val="00A967C8"/>
    <w:rsid w:val="00AC0954"/>
    <w:rsid w:val="00AC46F6"/>
    <w:rsid w:val="00AC7746"/>
    <w:rsid w:val="00AF2F1F"/>
    <w:rsid w:val="00B16274"/>
    <w:rsid w:val="00BA0D2A"/>
    <w:rsid w:val="00BB6713"/>
    <w:rsid w:val="00BB775C"/>
    <w:rsid w:val="00BF67ED"/>
    <w:rsid w:val="00C037D5"/>
    <w:rsid w:val="00C33C45"/>
    <w:rsid w:val="00C8221C"/>
    <w:rsid w:val="00C82A3C"/>
    <w:rsid w:val="00C82C5C"/>
    <w:rsid w:val="00C84303"/>
    <w:rsid w:val="00CA26B0"/>
    <w:rsid w:val="00CA3CFE"/>
    <w:rsid w:val="00CD295E"/>
    <w:rsid w:val="00CE2CF6"/>
    <w:rsid w:val="00D02451"/>
    <w:rsid w:val="00D21AF6"/>
    <w:rsid w:val="00D21BB2"/>
    <w:rsid w:val="00D25EE2"/>
    <w:rsid w:val="00D61A99"/>
    <w:rsid w:val="00D82AD1"/>
    <w:rsid w:val="00D96F67"/>
    <w:rsid w:val="00DC4B42"/>
    <w:rsid w:val="00DE0D50"/>
    <w:rsid w:val="00E172F0"/>
    <w:rsid w:val="00E41CAC"/>
    <w:rsid w:val="00E66CE6"/>
    <w:rsid w:val="00E842EF"/>
    <w:rsid w:val="00E94B60"/>
    <w:rsid w:val="00ED441B"/>
    <w:rsid w:val="00ED5AC8"/>
    <w:rsid w:val="00F17820"/>
    <w:rsid w:val="00F205AD"/>
    <w:rsid w:val="00F345F1"/>
    <w:rsid w:val="00F569D2"/>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8B46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jacksonnational.com\GROUP\ITVOL1\VOL1\group\PM%20COE\Forecasting%20&amp;%20Metrics%20Model%20Rollout\SLA%20Reporting\Manually%20Monitored%20Service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sharepoint.jackson.com/sites/itsmsd/servicelevelmanagement/Shared%20Documents/SLM%20Documents/Ready%20for%20Re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5" Type="http://schemas.openxmlformats.org/officeDocument/2006/relationships/numbering" Target="numbering.xml"/><Relationship Id="rId15" Type="http://schemas.openxmlformats.org/officeDocument/2006/relationships/hyperlink" Target="file:///O:\Service%20Delivery\Service%20Level%20Management\Projects\Building%20SLAs\MDDs%20by%20Service%20Level%20Matrix%20Tabs\Initial%20Documentation%20-%20not%20doc%20mon%20reported"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4.xml><?xml version="1.0" encoding="utf-8"?>
<ds:datastoreItem xmlns:ds="http://schemas.openxmlformats.org/officeDocument/2006/customXml" ds:itemID="{AAF038F8-7778-4D79-9B3D-071E08731E2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a5e94a0-206e-4392-b45d-0da65212796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ITPP.dot</Template>
  <TotalTime>235</TotalTime>
  <Pages>3</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34</cp:revision>
  <cp:lastPrinted>2019-01-22T19:50:00Z</cp:lastPrinted>
  <dcterms:created xsi:type="dcterms:W3CDTF">2017-02-14T20:54:00Z</dcterms:created>
  <dcterms:modified xsi:type="dcterms:W3CDTF">2019-09-24T15:39:00Z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