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514ED1BF" w:rsidR="00D02451" w:rsidRPr="00A2001B" w:rsidRDefault="0088547F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Generate </w:t>
      </w:r>
      <w:r w:rsidR="007308C6">
        <w:rPr>
          <w:rFonts w:cs="Arial"/>
          <w:color w:val="C00000"/>
        </w:rPr>
        <w:t>Daily SL</w:t>
      </w:r>
      <w:r w:rsidR="00B5349B">
        <w:rPr>
          <w:rFonts w:cs="Arial"/>
          <w:color w:val="C00000"/>
        </w:rPr>
        <w:t>A</w:t>
      </w:r>
      <w:bookmarkStart w:id="1" w:name="_GoBack"/>
      <w:bookmarkEnd w:id="1"/>
      <w:r w:rsidR="007308C6">
        <w:rPr>
          <w:rFonts w:cs="Arial"/>
          <w:color w:val="C00000"/>
        </w:rPr>
        <w:t xml:space="preserve"> Report</w:t>
      </w:r>
      <w:r w:rsidR="00832278">
        <w:rPr>
          <w:rFonts w:cs="Arial"/>
          <w:color w:val="C00000"/>
        </w:rPr>
        <w:t xml:space="preserve"> Procedure</w:t>
      </w:r>
    </w:p>
    <w:p w14:paraId="664C0E08" w14:textId="3DC7D744" w:rsidR="00D02451" w:rsidRPr="006108A0" w:rsidRDefault="009559CB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12456C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7950B3D4" w:rsidR="00115FED" w:rsidRDefault="007308C6" w:rsidP="00157A90">
      <w:pPr>
        <w:rPr>
          <w:rFonts w:cs="Arial"/>
          <w:sz w:val="20"/>
        </w:rPr>
      </w:pPr>
      <w:r>
        <w:rPr>
          <w:rFonts w:cs="Arial"/>
          <w:sz w:val="20"/>
        </w:rPr>
        <w:t xml:space="preserve">The Daily SLM Report is created to show application outages and comments that give a brief explanation of what caused the outage.  </w:t>
      </w:r>
      <w:r w:rsidR="00BC656D">
        <w:rPr>
          <w:rFonts w:cs="Arial"/>
          <w:sz w:val="20"/>
        </w:rPr>
        <w:t>This procedure should be followed each day after the</w:t>
      </w:r>
      <w:r w:rsidR="00AB3C99">
        <w:rPr>
          <w:rFonts w:cs="Arial"/>
          <w:sz w:val="20"/>
        </w:rPr>
        <w:t xml:space="preserve"> </w:t>
      </w:r>
      <w:hyperlink r:id="rId11" w:history="1">
        <w:r w:rsidR="00AB3C99" w:rsidRPr="00617A7A">
          <w:rPr>
            <w:rStyle w:val="Hyperlink"/>
            <w:rFonts w:cs="Arial"/>
            <w:sz w:val="20"/>
          </w:rPr>
          <w:t>Working CI Unavailability Record Tickets Procedure</w:t>
        </w:r>
      </w:hyperlink>
      <w:r w:rsidR="00AB3C99">
        <w:rPr>
          <w:rFonts w:cs="Arial"/>
          <w:sz w:val="20"/>
        </w:rPr>
        <w:t xml:space="preserve"> </w:t>
      </w:r>
      <w:r w:rsidR="00BC656D">
        <w:rPr>
          <w:rFonts w:cs="Arial"/>
          <w:sz w:val="20"/>
        </w:rPr>
        <w:t>has been completed.</w:t>
      </w:r>
    </w:p>
    <w:p w14:paraId="30E5B743" w14:textId="77777777" w:rsidR="007308C6" w:rsidRDefault="007308C6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B5349B" w:rsidP="00AC7746">
      <w:pPr>
        <w:numPr>
          <w:ilvl w:val="0"/>
          <w:numId w:val="27"/>
        </w:numPr>
        <w:rPr>
          <w:rFonts w:cs="Arial"/>
          <w:sz w:val="20"/>
        </w:rPr>
      </w:pPr>
      <w:hyperlink r:id="rId12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151A04D2" w:rsidR="00115FED" w:rsidRPr="00115FED" w:rsidRDefault="009559CB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12456C">
        <w:rPr>
          <w:rFonts w:cs="Arial"/>
          <w:sz w:val="20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94"/>
        <w:gridCol w:w="9016"/>
      </w:tblGrid>
      <w:tr w:rsidR="002009AB" w:rsidRPr="006108A0" w14:paraId="563F284C" w14:textId="77777777" w:rsidTr="002009AB"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3B35A0" w:rsidRPr="006108A0" w14:paraId="538D5901" w14:textId="77777777" w:rsidTr="002009AB"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2D573" w14:textId="3EECF176" w:rsidR="007308C6" w:rsidRDefault="007308C6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Access Remedy at the following location:  </w:t>
            </w:r>
            <w:hyperlink r:id="rId13" w:history="1">
              <w:r w:rsidRPr="00D21278">
                <w:rPr>
                  <w:rStyle w:val="Hyperlink"/>
                  <w:rFonts w:cs="Arial"/>
                  <w:sz w:val="20"/>
                </w:rPr>
                <w:t>https://remedy.jacksonnational.com/arsys/</w:t>
              </w:r>
            </w:hyperlink>
          </w:p>
          <w:p w14:paraId="07F9D8E1" w14:textId="1701D714" w:rsidR="007308C6" w:rsidRDefault="007308C6" w:rsidP="00DE0D50">
            <w:pPr>
              <w:pStyle w:val="NoSpacing"/>
              <w:rPr>
                <w:rFonts w:cs="Arial"/>
                <w:sz w:val="20"/>
              </w:rPr>
            </w:pPr>
          </w:p>
          <w:p w14:paraId="4A630E37" w14:textId="77777777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Expand the “Applications” tab on the side of the screen.</w:t>
            </w:r>
          </w:p>
          <w:p w14:paraId="1B6F4564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C5FA07" wp14:editId="68219C26">
                  <wp:extent cx="191068" cy="7526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81" cy="80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4803" w14:textId="76A5DE89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“Smart Reporting”.</w:t>
            </w:r>
          </w:p>
          <w:p w14:paraId="25322D26" w14:textId="4A91526D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“Smart </w:t>
            </w:r>
            <w:r w:rsidR="007F44AE">
              <w:rPr>
                <w:rFonts w:cs="Arial"/>
                <w:sz w:val="20"/>
              </w:rPr>
              <w:t>Reporting</w:t>
            </w:r>
            <w:r>
              <w:rPr>
                <w:rFonts w:cs="Arial"/>
                <w:sz w:val="20"/>
              </w:rPr>
              <w:t xml:space="preserve"> Console”.</w:t>
            </w:r>
          </w:p>
          <w:p w14:paraId="3026B439" w14:textId="77777777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the “Service Delivery” folder.</w:t>
            </w:r>
          </w:p>
          <w:p w14:paraId="56871A1B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9113C5" wp14:editId="20B0637B">
                  <wp:extent cx="1419225" cy="323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54AED" w14:textId="77777777" w:rsidR="007308C6" w:rsidRDefault="007308C6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the “Service Level Management” folder.</w:t>
            </w:r>
          </w:p>
          <w:p w14:paraId="13C67B84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625CB2" wp14:editId="128AC45A">
                  <wp:extent cx="15716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8F798" w14:textId="42A32EF2" w:rsidR="007308C6" w:rsidRDefault="00A945D3" w:rsidP="007308C6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 list of reports and dashboards will appear.  Click on “SLA Repo</w:t>
            </w:r>
            <w:r w:rsidR="003B35A0"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t”.</w:t>
            </w:r>
          </w:p>
          <w:p w14:paraId="2C67D2F9" w14:textId="77777777" w:rsidR="00A945D3" w:rsidRDefault="00A945D3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F6BF316" wp14:editId="1B59991E">
                  <wp:extent cx="1095375" cy="342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5DC59" w14:textId="05201B16" w:rsidR="00A945D3" w:rsidRDefault="00A945D3" w:rsidP="00A945D3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SLA Report will appear on the screen, with tabs separating each Business Unit.</w:t>
            </w:r>
            <w:r w:rsidR="00647B16">
              <w:rPr>
                <w:rFonts w:cs="Arial"/>
                <w:sz w:val="20"/>
              </w:rPr>
              <w:t xml:space="preserve">  </w:t>
            </w:r>
          </w:p>
          <w:p w14:paraId="0F103638" w14:textId="266B9A97" w:rsidR="00A945D3" w:rsidRDefault="00A945D3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F03CA58" wp14:editId="60DC776A">
                  <wp:extent cx="4945921" cy="1596788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855" cy="162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5FA02" w14:textId="76E9DE62" w:rsidR="00647B16" w:rsidRPr="00647B16" w:rsidRDefault="00647B16" w:rsidP="005A7385">
            <w:pPr>
              <w:pStyle w:val="NoSpacing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647B16">
              <w:rPr>
                <w:rFonts w:cs="Arial"/>
                <w:sz w:val="20"/>
              </w:rPr>
              <w:t>The date range of the report will depend on how the dates were set up in Step 2.</w:t>
            </w:r>
          </w:p>
          <w:p w14:paraId="54735FBA" w14:textId="4FBDD6F7" w:rsidR="00647B16" w:rsidRDefault="00647B16" w:rsidP="00647B16">
            <w:pPr>
              <w:pStyle w:val="NoSpacing"/>
              <w:numPr>
                <w:ilvl w:val="1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If date is not set to the last date of the month, continue to Step 2.</w:t>
            </w:r>
          </w:p>
          <w:p w14:paraId="28FED710" w14:textId="19BD12CE" w:rsidR="00A945D3" w:rsidRPr="007308C6" w:rsidRDefault="00647B16" w:rsidP="00572A43">
            <w:pPr>
              <w:pStyle w:val="NoSpacing"/>
              <w:numPr>
                <w:ilvl w:val="1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If date is set to the last date of the month</w:t>
            </w:r>
            <w:r w:rsidR="00B652EF">
              <w:rPr>
                <w:rFonts w:cs="Arial"/>
                <w:sz w:val="20"/>
              </w:rPr>
              <w:t xml:space="preserve"> (this can be identified if yesterday’s date appears on the report)</w:t>
            </w:r>
            <w:r>
              <w:rPr>
                <w:rFonts w:cs="Arial"/>
                <w:sz w:val="20"/>
              </w:rPr>
              <w:t xml:space="preserve">, continue to Step </w:t>
            </w:r>
            <w:r w:rsidR="00B652EF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.</w:t>
            </w:r>
            <w:r w:rsidR="00B652EF">
              <w:rPr>
                <w:rFonts w:cs="Arial"/>
                <w:sz w:val="20"/>
              </w:rPr>
              <w:t xml:space="preserve">  </w:t>
            </w:r>
          </w:p>
        </w:tc>
      </w:tr>
      <w:tr w:rsidR="002009AB" w:rsidRPr="006108A0" w14:paraId="4A8F5F6F" w14:textId="77777777" w:rsidTr="002009AB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B7AA" w14:textId="246D765C" w:rsidR="00AC7746" w:rsidRDefault="0014293E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the date range of the SLM Report:</w:t>
            </w:r>
          </w:p>
          <w:p w14:paraId="1662804A" w14:textId="5BE05AB1" w:rsidR="0014293E" w:rsidRDefault="0014293E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90420E7" w14:textId="77C294BE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“Edit” button at the top of the screen.</w:t>
            </w:r>
          </w:p>
          <w:p w14:paraId="7ED13714" w14:textId="32B4C843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“Data”.</w:t>
            </w:r>
          </w:p>
          <w:p w14:paraId="13161508" w14:textId="0EA86EB6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522AF09" wp14:editId="7EA1D28B">
                  <wp:extent cx="1133475" cy="590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7572B" w14:textId="53582E87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78FDDBBD" w14:textId="750107A7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422C538" wp14:editId="74F4F8FD">
                  <wp:extent cx="1352550" cy="476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F9AB6" w14:textId="1DC47577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the “Filters” box, hover over “TrDate”.  A down arrow will appear.</w:t>
            </w:r>
          </w:p>
          <w:p w14:paraId="04AFEC9E" w14:textId="14DB28CE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A3B692" wp14:editId="299FCE64">
                  <wp:extent cx="2057400" cy="5238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920C2" w14:textId="6A9EAF33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“Value (Defined Value)”.</w:t>
            </w:r>
          </w:p>
          <w:p w14:paraId="7B35ED57" w14:textId="59CFA92E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A332EB5" wp14:editId="0893AB67">
                  <wp:extent cx="1971675" cy="17430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A2E58" w14:textId="64B42BF7" w:rsidR="0014293E" w:rsidRDefault="0014293E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“Define Value”.</w:t>
            </w:r>
          </w:p>
          <w:p w14:paraId="6F0786E8" w14:textId="1BE28DCB" w:rsidR="0014293E" w:rsidRDefault="00514E52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</w:t>
            </w:r>
            <w:r w:rsidR="0014293E">
              <w:rPr>
                <w:rFonts w:ascii="Arial" w:hAnsi="Arial" w:cs="Arial"/>
                <w:sz w:val="20"/>
              </w:rPr>
              <w:t xml:space="preserve"> the “Defined Value” circle.</w:t>
            </w:r>
          </w:p>
          <w:p w14:paraId="635E85DB" w14:textId="2A1CC023" w:rsidR="0014293E" w:rsidRDefault="00514E52" w:rsidP="0014293E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calendars to set the date range.  The format is DD/MM/YYYY.</w:t>
            </w:r>
          </w:p>
          <w:p w14:paraId="2C03D9FB" w14:textId="0FE58233" w:rsidR="00514E52" w:rsidRDefault="00514E52" w:rsidP="00514E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570D3E4" wp14:editId="6BE82013">
                  <wp:extent cx="2913797" cy="2245338"/>
                  <wp:effectExtent l="0" t="0" r="127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21" cy="225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092E6" w14:textId="18182381" w:rsidR="00514E52" w:rsidRPr="008C2574" w:rsidRDefault="00514E52" w:rsidP="00514E52">
            <w:pPr>
              <w:pStyle w:val="BodyText1"/>
              <w:rPr>
                <w:rFonts w:ascii="Arial" w:hAnsi="Arial" w:cs="Arial"/>
                <w:sz w:val="20"/>
              </w:rPr>
            </w:pPr>
            <w:r w:rsidRPr="00514E52">
              <w:rPr>
                <w:rFonts w:ascii="Arial" w:hAnsi="Arial" w:cs="Arial"/>
                <w:b/>
                <w:i/>
                <w:sz w:val="20"/>
              </w:rPr>
              <w:t>Note:</w:t>
            </w:r>
            <w:r w:rsidRPr="00514E52">
              <w:rPr>
                <w:rFonts w:ascii="Arial" w:hAnsi="Arial" w:cs="Arial"/>
                <w:i/>
                <w:sz w:val="20"/>
              </w:rPr>
              <w:t xml:space="preserve"> If the last date of the month is selected in the second calendar field, this step will only need to be performed at the beginning of each month.</w:t>
            </w:r>
          </w:p>
          <w:p w14:paraId="7116BF30" w14:textId="51794193" w:rsidR="008C2574" w:rsidRDefault="008C2574" w:rsidP="008C2574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“Submit” button.  This will generate the Daily SLM Report.</w:t>
            </w:r>
          </w:p>
          <w:p w14:paraId="0A3687D7" w14:textId="33D58C7B" w:rsidR="008C2574" w:rsidRDefault="008C2574" w:rsidP="008C2574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7A830E" wp14:editId="6AE93894">
                  <wp:extent cx="3008630" cy="423080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510" cy="43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A4186" w14:textId="77777777" w:rsidR="00A945D3" w:rsidRDefault="008C2574" w:rsidP="00FD5088">
            <w:pPr>
              <w:pStyle w:val="BodyText1"/>
              <w:rPr>
                <w:rFonts w:ascii="Arial" w:hAnsi="Arial" w:cs="Arial"/>
                <w:sz w:val="20"/>
              </w:rPr>
            </w:pPr>
            <w:r w:rsidRPr="008C2574">
              <w:rPr>
                <w:rFonts w:ascii="Arial" w:hAnsi="Arial" w:cs="Arial"/>
                <w:b/>
                <w:sz w:val="20"/>
              </w:rPr>
              <w:t>Note:</w:t>
            </w:r>
            <w:r>
              <w:rPr>
                <w:rFonts w:ascii="Arial" w:hAnsi="Arial" w:cs="Arial"/>
                <w:sz w:val="20"/>
              </w:rPr>
              <w:t xml:space="preserve"> The report will not show the previous date unless a Master Refresh has been manually performed.   </w:t>
            </w:r>
          </w:p>
          <w:p w14:paraId="118AD0AA" w14:textId="77777777" w:rsidR="00572A43" w:rsidRDefault="00572A43" w:rsidP="00FD5088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3FCA2F8F" w14:textId="2D10FF70" w:rsidR="00572A43" w:rsidRPr="00314D68" w:rsidRDefault="00B5349B" w:rsidP="00FD5088">
            <w:pPr>
              <w:pStyle w:val="BodyText1"/>
              <w:rPr>
                <w:rFonts w:ascii="Arial" w:hAnsi="Arial" w:cs="Arial"/>
                <w:sz w:val="20"/>
              </w:rPr>
            </w:pPr>
            <w:hyperlink r:id="rId25" w:history="1">
              <w:r w:rsidR="00572A43" w:rsidRPr="00572A43">
                <w:rPr>
                  <w:rStyle w:val="Hyperlink"/>
                  <w:rFonts w:ascii="Arial" w:hAnsi="Arial" w:cs="Arial"/>
                  <w:sz w:val="20"/>
                </w:rPr>
                <w:t>Manually Run Master Refresh Procedure</w:t>
              </w:r>
            </w:hyperlink>
          </w:p>
        </w:tc>
      </w:tr>
      <w:tr w:rsidR="003B35A0" w:rsidRPr="006108A0" w14:paraId="28268E73" w14:textId="77777777" w:rsidTr="002009AB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8216B" w14:textId="4255A155" w:rsidR="00AC7746" w:rsidRDefault="00EC3CF0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Publish the Daily SLM Report</w:t>
            </w:r>
            <w:r w:rsidR="003B35A0">
              <w:rPr>
                <w:rFonts w:ascii="Arial" w:hAnsi="Arial" w:cs="Arial"/>
                <w:sz w:val="20"/>
              </w:rPr>
              <w:t>:</w:t>
            </w:r>
          </w:p>
          <w:p w14:paraId="6FDE261C" w14:textId="77777777" w:rsidR="00EC3CF0" w:rsidRDefault="00EC3CF0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18569B2" w14:textId="6E01D246" w:rsidR="00EC3CF0" w:rsidRDefault="00EC3CF0" w:rsidP="00EC3CF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the SLM Report has been generated from Step 2</w:t>
            </w:r>
            <w:r w:rsidR="003B35A0">
              <w:rPr>
                <w:rFonts w:ascii="Arial" w:hAnsi="Arial" w:cs="Arial"/>
                <w:sz w:val="20"/>
              </w:rPr>
              <w:t>, click the “Publish” button.</w:t>
            </w:r>
          </w:p>
          <w:p w14:paraId="7E55E711" w14:textId="56ECAC48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093AA04" wp14:editId="2BEE3B83">
                  <wp:extent cx="1104900" cy="552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32E0" w14:textId="20786760" w:rsidR="003B35A0" w:rsidRDefault="003B35A0" w:rsidP="003B35A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save the report and the date range which has been selected, click the “Save” button.</w:t>
            </w:r>
          </w:p>
          <w:p w14:paraId="62DBDFD3" w14:textId="63D377AE" w:rsidR="00B652EF" w:rsidRPr="00314D68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34EF608" wp14:editId="4A3B1E0F">
                  <wp:extent cx="1992573" cy="2084336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211" cy="212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5A0" w:rsidRPr="006108A0" w14:paraId="20B4F629" w14:textId="77777777" w:rsidTr="002009AB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12EB13" w14:textId="77777777" w:rsidR="00AC7746" w:rsidRDefault="003B35A0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Export the Daily SLM Report:</w:t>
            </w:r>
          </w:p>
          <w:p w14:paraId="4C07ECB8" w14:textId="77777777" w:rsidR="003B35A0" w:rsidRDefault="003B35A0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5C8D66D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“export” button near the top of the screen.</w:t>
            </w:r>
          </w:p>
          <w:p w14:paraId="7AE02342" w14:textId="77777777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AA2FFBE" wp14:editId="3A3A02FA">
                  <wp:extent cx="542925" cy="4381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1129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“Export to PDF”.</w:t>
            </w:r>
          </w:p>
          <w:p w14:paraId="30FCCA73" w14:textId="77777777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8363A5" wp14:editId="1A95C5C6">
                  <wp:extent cx="975815" cy="139402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27" cy="142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85DC9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“Landscape”.</w:t>
            </w:r>
          </w:p>
          <w:p w14:paraId="27895517" w14:textId="77777777" w:rsidR="003B35A0" w:rsidRDefault="003B35A0" w:rsidP="00433BF9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 w:rsidRPr="003B35A0">
              <w:rPr>
                <w:rFonts w:ascii="Arial" w:hAnsi="Arial" w:cs="Arial"/>
                <w:sz w:val="20"/>
              </w:rPr>
              <w:t>Click the “Export” button.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11337D9D" w14:textId="66665F60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7799C4" wp14:editId="6D0B6AE9">
                  <wp:extent cx="1699146" cy="10347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827" cy="107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AE67B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Click the “Open” button</w:t>
            </w:r>
          </w:p>
          <w:p w14:paraId="66470D1E" w14:textId="77777777" w:rsidR="003B35A0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31E529F" wp14:editId="6ACEA9F6">
                  <wp:extent cx="5122005" cy="372706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81" cy="39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4E390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the report to ensure that the outage minutes, carve out minutes, and comments appear as expected.</w:t>
            </w:r>
          </w:p>
          <w:p w14:paraId="7E3A9495" w14:textId="77777777" w:rsidR="003B35A0" w:rsidRDefault="003B35A0" w:rsidP="003B35A0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the report to the Daily SLA Report folder located at:</w:t>
            </w:r>
          </w:p>
          <w:p w14:paraId="2B64B7FE" w14:textId="236B7A33" w:rsidR="00617A7A" w:rsidRPr="00617A7A" w:rsidRDefault="00B5349B" w:rsidP="00617A7A">
            <w:pPr>
              <w:pStyle w:val="BodyText1"/>
              <w:numPr>
                <w:ilvl w:val="0"/>
                <w:numId w:val="34"/>
              </w:numP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hyperlink r:id="rId32" w:history="1">
              <w:r w:rsidR="00617A7A" w:rsidRPr="00617A7A">
                <w:rPr>
                  <w:rStyle w:val="Hyperlink"/>
                  <w:rFonts w:ascii="Arial" w:hAnsi="Arial" w:cs="Arial"/>
                  <w:sz w:val="20"/>
                </w:rPr>
                <w:t>\\jacksonnational.com\GROUP\ITVOL1\VOL1\group\PM COE\Forecasting &amp; Metrics Model Rollout\SLA Reporting\Reporting</w:t>
              </w:r>
            </w:hyperlink>
            <w:r w:rsidR="00617A7A">
              <w:rPr>
                <w:rStyle w:val="Hyperlink"/>
                <w:rFonts w:ascii="Arial" w:hAnsi="Arial" w:cs="Arial"/>
                <w:sz w:val="20"/>
              </w:rPr>
              <w:t>\YYYY\Daily SLA Report\Month</w:t>
            </w:r>
          </w:p>
          <w:p w14:paraId="0FE35EB5" w14:textId="64BD86D6" w:rsidR="003B35A0" w:rsidRPr="00314D68" w:rsidRDefault="003B35A0" w:rsidP="00617A7A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Navigate to the current month and save the report as </w:t>
            </w:r>
            <w:r w:rsidRPr="003B35A0">
              <w:rPr>
                <w:rFonts w:ascii="Arial" w:hAnsi="Arial" w:cs="Arial"/>
                <w:color w:val="FF0000"/>
                <w:sz w:val="20"/>
              </w:rPr>
              <w:t>SLA Daily Report MMDDYYY.pdf</w:t>
            </w:r>
          </w:p>
        </w:tc>
      </w:tr>
      <w:tr w:rsidR="003B35A0" w:rsidRPr="006108A0" w14:paraId="315388AD" w14:textId="77777777" w:rsidTr="002009AB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45176" w14:textId="77777777" w:rsidR="002009AB" w:rsidRDefault="002009AB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Publish Daily SLA Report to Sharepoint:</w:t>
            </w:r>
          </w:p>
          <w:p w14:paraId="2B16BB7B" w14:textId="77777777" w:rsidR="002009AB" w:rsidRDefault="002009AB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855BFD2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Navigate to </w:t>
            </w:r>
            <w:hyperlink r:id="rId33" w:anchor="/Daily%20Reporting/Forms/current.aspx?RootFolder=%2Fit%2Fsites%2Frs%2FDaily%20Reporting%2FSLM&amp;FolderCTID=0x012000AF1427B489A1CD4BA12B90F950303DFE&amp;View=%7B1D5400F7%2DF40D%2D4DC8%2DAED7%2DCCDABECB8C2F%7D" w:history="1">
              <w:r w:rsidRPr="002009AB">
                <w:rPr>
                  <w:rStyle w:val="Hyperlink"/>
                  <w:rFonts w:ascii="Arial" w:hAnsi="Arial" w:cs="Arial"/>
                  <w:sz w:val="20"/>
                </w:rPr>
                <w:t>Daily Reporting/SLM</w:t>
              </w:r>
            </w:hyperlink>
            <w:r>
              <w:rPr>
                <w:rFonts w:ascii="Arial" w:hAnsi="Arial" w:cs="Arial"/>
                <w:sz w:val="20"/>
              </w:rPr>
              <w:t xml:space="preserve"> in Sharepoint.</w:t>
            </w:r>
          </w:p>
          <w:p w14:paraId="33541B3A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the current year.</w:t>
            </w:r>
          </w:p>
          <w:p w14:paraId="4C0DE9E3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“Daily SLA Report” folder.</w:t>
            </w:r>
          </w:p>
          <w:p w14:paraId="3B02B5B3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current month’s folder.</w:t>
            </w:r>
          </w:p>
          <w:p w14:paraId="3EC36C2F" w14:textId="7777777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“Upload” button.</w:t>
            </w:r>
          </w:p>
          <w:p w14:paraId="6F41D4B6" w14:textId="77777777" w:rsidR="002009AB" w:rsidRDefault="002009AB" w:rsidP="002009AB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C2BAFF" wp14:editId="418CA94B">
                  <wp:extent cx="923925" cy="3333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2A20" w14:textId="7BDABB6E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“Browse” button and navigate to where the Daily SLA Report is located.</w:t>
            </w:r>
          </w:p>
          <w:p w14:paraId="11555330" w14:textId="33A21A6D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6CDC8A6E" w14:textId="0548D837" w:rsidR="002009AB" w:rsidRDefault="002009AB" w:rsidP="002009A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“Save” button.</w:t>
            </w:r>
          </w:p>
          <w:p w14:paraId="54A74D76" w14:textId="19580E5D" w:rsidR="002009AB" w:rsidRPr="00314D68" w:rsidRDefault="002009AB" w:rsidP="002009AB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2BC3AD" wp14:editId="40BEEA49">
                  <wp:extent cx="3350704" cy="2101755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5" cy="211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56575" w14:textId="19B4F7AF" w:rsidR="00535AA7" w:rsidRDefault="00535AA7" w:rsidP="00535AA7">
      <w:pPr>
        <w:rPr>
          <w:rFonts w:cs="Arial"/>
        </w:rPr>
      </w:pPr>
    </w:p>
    <w:p w14:paraId="4E8EB324" w14:textId="01C07937" w:rsidR="004814B8" w:rsidRDefault="004814B8" w:rsidP="00535AA7">
      <w:pPr>
        <w:rPr>
          <w:rFonts w:cs="Arial"/>
        </w:rPr>
      </w:pPr>
    </w:p>
    <w:p w14:paraId="39504FE6" w14:textId="77777777" w:rsidR="004814B8" w:rsidRDefault="004814B8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C203F10" w14:textId="77777777" w:rsidR="009559CB" w:rsidRDefault="009559CB" w:rsidP="009559CB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6C2000EE" w14:textId="4BE4A945" w:rsidR="009559CB" w:rsidRDefault="009559CB" w:rsidP="009559C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12456C">
        <w:rPr>
          <w:rFonts w:ascii="Arial" w:hAnsi="Arial" w:cs="Arial"/>
          <w:sz w:val="20"/>
        </w:rPr>
        <w:t>Enablement</w:t>
      </w:r>
    </w:p>
    <w:p w14:paraId="22D0AC8A" w14:textId="63122B0E" w:rsidR="009559CB" w:rsidRDefault="009559CB" w:rsidP="009559C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12456C">
        <w:rPr>
          <w:rFonts w:ascii="Arial" w:hAnsi="Arial" w:cs="Arial"/>
          <w:sz w:val="20"/>
        </w:rPr>
        <w:t>Enablement</w:t>
      </w:r>
    </w:p>
    <w:p w14:paraId="3A77EA32" w14:textId="77777777" w:rsidR="009559CB" w:rsidRDefault="009559CB" w:rsidP="009559C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0283BC9" w:rsidR="00843C24" w:rsidRDefault="009559CB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12456C">
              <w:rPr>
                <w:rFonts w:cs="Arial"/>
              </w:rPr>
              <w:t>Enablement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23D32841" w:rsidR="00843C24" w:rsidRDefault="009559C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12456C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074D77FD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7308C6">
              <w:rPr>
                <w:rFonts w:ascii="Arial" w:hAnsi="Arial" w:cs="Arial"/>
                <w:sz w:val="18"/>
                <w:szCs w:val="18"/>
              </w:rPr>
              <w:t>01/08/2019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default" r:id="rId36"/>
      <w:footerReference w:type="default" r:id="rId3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06FB5A0D" w:rsidR="006F36F3" w:rsidRDefault="0008682D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B5349B">
      <w:rPr>
        <w:noProof/>
      </w:rPr>
      <w:t>9/24/2019 1:58 PM</w:t>
    </w:r>
    <w:r>
      <w:fldChar w:fldCharType="end"/>
    </w:r>
    <w:r w:rsidR="00572A43">
      <w:t xml:space="preserve">    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AD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D59F6"/>
    <w:multiLevelType w:val="hybridMultilevel"/>
    <w:tmpl w:val="D79AE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29C6FA1"/>
    <w:multiLevelType w:val="hybridMultilevel"/>
    <w:tmpl w:val="7D268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3700F"/>
    <w:multiLevelType w:val="hybridMultilevel"/>
    <w:tmpl w:val="86FAB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5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7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3" w15:restartNumberingAfterBreak="0">
    <w:nsid w:val="59A13427"/>
    <w:multiLevelType w:val="hybridMultilevel"/>
    <w:tmpl w:val="36583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D65326"/>
    <w:multiLevelType w:val="hybridMultilevel"/>
    <w:tmpl w:val="525AA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217E74"/>
    <w:multiLevelType w:val="hybridMultilevel"/>
    <w:tmpl w:val="E4BA3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1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2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33"/>
  </w:num>
  <w:num w:numId="4">
    <w:abstractNumId w:val="32"/>
  </w:num>
  <w:num w:numId="5">
    <w:abstractNumId w:val="25"/>
  </w:num>
  <w:num w:numId="6">
    <w:abstractNumId w:val="10"/>
  </w:num>
  <w:num w:numId="7">
    <w:abstractNumId w:val="20"/>
  </w:num>
  <w:num w:numId="8">
    <w:abstractNumId w:val="2"/>
  </w:num>
  <w:num w:numId="9">
    <w:abstractNumId w:val="13"/>
  </w:num>
  <w:num w:numId="10">
    <w:abstractNumId w:val="19"/>
  </w:num>
  <w:num w:numId="11">
    <w:abstractNumId w:val="22"/>
  </w:num>
  <w:num w:numId="12">
    <w:abstractNumId w:val="0"/>
  </w:num>
  <w:num w:numId="13">
    <w:abstractNumId w:val="28"/>
  </w:num>
  <w:num w:numId="14">
    <w:abstractNumId w:val="1"/>
  </w:num>
  <w:num w:numId="15">
    <w:abstractNumId w:val="16"/>
  </w:num>
  <w:num w:numId="16">
    <w:abstractNumId w:val="15"/>
  </w:num>
  <w:num w:numId="17">
    <w:abstractNumId w:val="14"/>
  </w:num>
  <w:num w:numId="18">
    <w:abstractNumId w:val="8"/>
  </w:num>
  <w:num w:numId="19">
    <w:abstractNumId w:val="4"/>
  </w:num>
  <w:num w:numId="20">
    <w:abstractNumId w:val="31"/>
  </w:num>
  <w:num w:numId="21">
    <w:abstractNumId w:val="9"/>
  </w:num>
  <w:num w:numId="22">
    <w:abstractNumId w:val="24"/>
  </w:num>
  <w:num w:numId="23">
    <w:abstractNumId w:val="3"/>
  </w:num>
  <w:num w:numId="24">
    <w:abstractNumId w:val="30"/>
  </w:num>
  <w:num w:numId="25">
    <w:abstractNumId w:val="18"/>
  </w:num>
  <w:num w:numId="26">
    <w:abstractNumId w:val="17"/>
  </w:num>
  <w:num w:numId="27">
    <w:abstractNumId w:val="5"/>
  </w:num>
  <w:num w:numId="28">
    <w:abstractNumId w:val="24"/>
  </w:num>
  <w:num w:numId="29">
    <w:abstractNumId w:val="7"/>
  </w:num>
  <w:num w:numId="30">
    <w:abstractNumId w:val="12"/>
  </w:num>
  <w:num w:numId="31">
    <w:abstractNumId w:val="6"/>
  </w:num>
  <w:num w:numId="32">
    <w:abstractNumId w:val="11"/>
  </w:num>
  <w:num w:numId="33">
    <w:abstractNumId w:val="23"/>
  </w:num>
  <w:num w:numId="34">
    <w:abstractNumId w:val="29"/>
  </w:num>
  <w:num w:numId="35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8682D"/>
    <w:rsid w:val="000A0C5F"/>
    <w:rsid w:val="000E3C99"/>
    <w:rsid w:val="000F7A52"/>
    <w:rsid w:val="00106A5A"/>
    <w:rsid w:val="00107EDA"/>
    <w:rsid w:val="001117F9"/>
    <w:rsid w:val="00115FED"/>
    <w:rsid w:val="0012456C"/>
    <w:rsid w:val="00130DE0"/>
    <w:rsid w:val="0014293E"/>
    <w:rsid w:val="00157A90"/>
    <w:rsid w:val="002009AB"/>
    <w:rsid w:val="00211F74"/>
    <w:rsid w:val="00243F84"/>
    <w:rsid w:val="002966FD"/>
    <w:rsid w:val="002B2743"/>
    <w:rsid w:val="002E4B80"/>
    <w:rsid w:val="0031456C"/>
    <w:rsid w:val="00314D68"/>
    <w:rsid w:val="0037004D"/>
    <w:rsid w:val="00385E21"/>
    <w:rsid w:val="0038754C"/>
    <w:rsid w:val="00396B5B"/>
    <w:rsid w:val="003B35A0"/>
    <w:rsid w:val="003B3686"/>
    <w:rsid w:val="003B4B97"/>
    <w:rsid w:val="003B57FA"/>
    <w:rsid w:val="003E140A"/>
    <w:rsid w:val="003E68D2"/>
    <w:rsid w:val="00461E98"/>
    <w:rsid w:val="0047123C"/>
    <w:rsid w:val="004814B8"/>
    <w:rsid w:val="004A140E"/>
    <w:rsid w:val="004B304A"/>
    <w:rsid w:val="004D4088"/>
    <w:rsid w:val="004D4360"/>
    <w:rsid w:val="004E4078"/>
    <w:rsid w:val="004F2DE1"/>
    <w:rsid w:val="00514E52"/>
    <w:rsid w:val="005332E6"/>
    <w:rsid w:val="00535AA7"/>
    <w:rsid w:val="00547E87"/>
    <w:rsid w:val="00572A43"/>
    <w:rsid w:val="005C6621"/>
    <w:rsid w:val="006108A0"/>
    <w:rsid w:val="00617A7A"/>
    <w:rsid w:val="00631334"/>
    <w:rsid w:val="00647B16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308C6"/>
    <w:rsid w:val="007653F6"/>
    <w:rsid w:val="007675E4"/>
    <w:rsid w:val="007A3C31"/>
    <w:rsid w:val="007A4E80"/>
    <w:rsid w:val="007D015B"/>
    <w:rsid w:val="007D06FE"/>
    <w:rsid w:val="007F44AE"/>
    <w:rsid w:val="0080549C"/>
    <w:rsid w:val="00812063"/>
    <w:rsid w:val="00832278"/>
    <w:rsid w:val="00843C24"/>
    <w:rsid w:val="0088547F"/>
    <w:rsid w:val="00896AD4"/>
    <w:rsid w:val="008A03E0"/>
    <w:rsid w:val="008C2574"/>
    <w:rsid w:val="008C2ABE"/>
    <w:rsid w:val="008D3A31"/>
    <w:rsid w:val="008F1737"/>
    <w:rsid w:val="008F4526"/>
    <w:rsid w:val="009060E1"/>
    <w:rsid w:val="009249F3"/>
    <w:rsid w:val="009559CB"/>
    <w:rsid w:val="009618D1"/>
    <w:rsid w:val="00966150"/>
    <w:rsid w:val="00A07439"/>
    <w:rsid w:val="00A14DB3"/>
    <w:rsid w:val="00A2001B"/>
    <w:rsid w:val="00A46084"/>
    <w:rsid w:val="00A64533"/>
    <w:rsid w:val="00A672EE"/>
    <w:rsid w:val="00A7322E"/>
    <w:rsid w:val="00A81FF8"/>
    <w:rsid w:val="00A945D3"/>
    <w:rsid w:val="00A967C8"/>
    <w:rsid w:val="00AB3C99"/>
    <w:rsid w:val="00AC0954"/>
    <w:rsid w:val="00AC46F6"/>
    <w:rsid w:val="00AC7746"/>
    <w:rsid w:val="00AF2F1F"/>
    <w:rsid w:val="00B16274"/>
    <w:rsid w:val="00B5349B"/>
    <w:rsid w:val="00B652EF"/>
    <w:rsid w:val="00BB6713"/>
    <w:rsid w:val="00BB775C"/>
    <w:rsid w:val="00BC05A3"/>
    <w:rsid w:val="00BC656D"/>
    <w:rsid w:val="00BF67ED"/>
    <w:rsid w:val="00C037D5"/>
    <w:rsid w:val="00C33C45"/>
    <w:rsid w:val="00C462A8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DE0D50"/>
    <w:rsid w:val="00E172F0"/>
    <w:rsid w:val="00E66CE6"/>
    <w:rsid w:val="00E842EF"/>
    <w:rsid w:val="00E94B60"/>
    <w:rsid w:val="00EC3CF0"/>
    <w:rsid w:val="00ED441B"/>
    <w:rsid w:val="00ED5AC8"/>
    <w:rsid w:val="00F17820"/>
    <w:rsid w:val="00F345F1"/>
    <w:rsid w:val="00F84556"/>
    <w:rsid w:val="00F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30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medy.jacksonnational.com/arsy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17" Type="http://schemas.openxmlformats.org/officeDocument/2006/relationships/image" Target="media/image4.png"/><Relationship Id="rId25" Type="http://schemas.openxmlformats.org/officeDocument/2006/relationships/hyperlink" Target="Manually%20Run%20Master%20Refresh%20Procedure.docx" TargetMode="External"/><Relationship Id="rId33" Type="http://schemas.openxmlformats.org/officeDocument/2006/relationships/hyperlink" Target="http://docs.jackson.local/it/sites/rs/_layouts/15/start.asp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Working%20CI%20Unavailability%20Record%20Tickets%20Procedure.docx" TargetMode="External"/><Relationship Id="rId24" Type="http://schemas.openxmlformats.org/officeDocument/2006/relationships/image" Target="media/image11.png"/><Relationship Id="rId32" Type="http://schemas.openxmlformats.org/officeDocument/2006/relationships/hyperlink" Target="file:///\\jacksonnational.com\GROUP\ITVOL1\VOL1\group\PM%20COE\Forecasting%20&amp;%20Metrics%20Model%20Rollout\SLA%20Reporting\Reporting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314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42</cp:revision>
  <cp:lastPrinted>2019-01-08T17:31:00Z</cp:lastPrinted>
  <dcterms:created xsi:type="dcterms:W3CDTF">2017-02-14T20:54:00Z</dcterms:created>
  <dcterms:modified xsi:type="dcterms:W3CDTF">2019-09-24T17:59:00Z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