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10166"/>
            <w:shd w:fill="252D43"/>
            <w:tcMar>
              <w:top w:w="520" w:type="dxa"/>
              <w:start w:w="420" w:type="dxa"/>
              <w:bottom w:w="480" w:type="dxa"/>
              <w:end w:w="420" w:type="dxa"/>
            </w:tcMar>
          </w:tcPr>
          <w:p>
            <w:pPr>
              <w:spacing w:after="440"/>
            </w:pPr>
            <w:r>
              <w:rPr>
                <w:rFonts w:ascii="Aptos Mono" w:hAnsi="Aptos Mono"/>
                <w:b/>
                <w:color w:val="DB00FF"/>
                <w:sz w:val="24"/>
              </w:rPr>
              <w:t>PROBLEM STATEMENT 02</w:t>
            </w:r>
          </w:p>
          <w:p>
            <w:pPr>
              <w:spacing w:after="240"/>
            </w:pPr>
            <w:r>
              <w:rPr>
                <w:rFonts w:ascii="Aptos Display" w:hAnsi="Aptos Display"/>
                <w:b/>
                <w:color w:val="F6F7FB"/>
                <w:sz w:val="60"/>
              </w:rPr>
              <w:t>AI-Powered</w:t>
              <w:br/>
              <w:t>Sustainable Campus</w:t>
            </w:r>
          </w:p>
          <w:p>
            <w:pPr>
              <w:spacing w:after="480"/>
            </w:pPr>
            <w:r>
              <w:rPr>
                <w:rFonts w:ascii="Aptos" w:hAnsi="Aptos"/>
                <w:b/>
                <w:color w:val="40E7F7"/>
                <w:sz w:val="20"/>
              </w:rPr>
              <w:t>PRODUCT REQUIREMENTS DOCUMENT</w:t>
            </w:r>
          </w:p>
          <w:p>
            <w:pPr>
              <w:spacing w:after="320"/>
            </w:pPr>
            <w:r>
              <w:rPr>
                <w:rFonts w:ascii="Aptos" w:hAnsi="Aptos"/>
                <w:color w:val="C7CFE0"/>
                <w:sz w:val="24"/>
              </w:rPr>
              <w:t>A 24-hour, three-person build plan for a campus digital twin that combines resource telemetry, computer-vision observations, and AI-powered recommendations.</w:t>
            </w:r>
          </w:p>
          <w:p>
            <w:pPr>
              <w:spacing w:after="0"/>
            </w:pPr>
            <w:r>
              <w:rPr>
                <w:rFonts w:ascii="Aptos Mono" w:hAnsi="Aptos Mono"/>
                <w:b/>
                <w:color w:val="0CEFCE"/>
                <w:sz w:val="17"/>
              </w:rPr>
              <w:t>DIGITAL TWIN  •  COMPUTER VISION  •  GENAI  •  CAMPUS</w:t>
            </w:r>
          </w:p>
        </w:tc>
      </w:tr>
    </w:tbl>
    <w:p/>
    <w:p>
      <w:pPr>
        <w:spacing w:before="160"/>
      </w:pPr>
      <w:r>
        <w:rPr>
          <w:b/>
          <w:color w:val="6430A6"/>
          <w:sz w:val="26"/>
        </w:rPr>
        <w:t>Build philosophy</w:t>
      </w:r>
    </w:p>
    <w:p>
      <w:pPr>
        <w:spacing w:after="300"/>
      </w:pPr>
      <w:r>
        <w:t>Ship one honest, repeatable end-to-end workflow first. Use deterministic backend rules for detection, generative AI for grounded recommendations and reporting, and clearly labeled demo data wherever real sensors are not available.</w:t>
      </w:r>
    </w:p>
    <w:p>
      <w:r>
        <w:rPr>
          <w:color w:val="6A758F"/>
          <w:sz w:val="16"/>
        </w:rPr>
        <w:t>Prepared 15 October 2026  |  MVP baseline v1.0</w:t>
      </w:r>
    </w:p>
    <w:p>
      <w:r>
        <w:br w:type="page"/>
      </w:r>
    </w:p>
    <w:p>
      <w:pPr>
        <w:pStyle w:val="Heading1"/>
        <w:keepNext/>
      </w:pPr>
      <w:r>
        <w:t>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shd w:fill="303A55"/>
          </w:tcPr>
          <w:p>
            <w:pPr>
              <w:spacing w:after="0" w:before="0"/>
            </w:pPr>
            <w:r/>
            <w:r>
              <w:rPr>
                <w:rFonts w:ascii="Aptos" w:hAnsi="Aptos"/>
                <w:b/>
                <w:color w:val="FFFFFF"/>
                <w:sz w:val="16"/>
              </w:rPr>
              <w:t>Field</w:t>
            </w:r>
          </w:p>
        </w:tc>
        <w:tc>
          <w:tcPr>
            <w:tcW w:type="dxa" w:w="5083"/>
            <w:vAlign w:val="center"/>
            <w:tcMar>
              <w:top w:w="90" w:type="dxa"/>
              <w:start w:w="100" w:type="dxa"/>
              <w:bottom w:w="90" w:type="dxa"/>
              <w:end w:w="100" w:type="dxa"/>
            </w:tcMar>
            <w:shd w:fill="303A55"/>
          </w:tcPr>
          <w:p>
            <w:pPr>
              <w:spacing w:after="0" w:before="0"/>
            </w:pPr>
            <w:r/>
            <w:r>
              <w:rPr>
                <w:rFonts w:ascii="Aptos" w:hAnsi="Aptos"/>
                <w:b/>
                <w:color w:val="FFFFFF"/>
                <w:sz w:val="16"/>
              </w:rPr>
              <w:t>Value</w:t>
            </w:r>
          </w:p>
        </w:tc>
      </w:tr>
      <w:tr>
        <w:trPr>
          <w:cantSplit/>
        </w:trPr>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Product</w:t>
            </w:r>
          </w:p>
        </w:tc>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AI-Powered Sustainable Campus</w:t>
            </w:r>
          </w:p>
        </w:tc>
      </w:tr>
      <w:tr>
        <w:trPr>
          <w:cantSplit/>
        </w:trPr>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Document</w:t>
            </w:r>
          </w:p>
        </w:tc>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Product Requirements Document (PRD) + build specification</w:t>
            </w:r>
          </w:p>
        </w:tc>
      </w:tr>
      <w:tr>
        <w:trPr>
          <w:cantSplit/>
        </w:trPr>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Version / status</w:t>
            </w:r>
          </w:p>
        </w:tc>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v1.0 - Hackathon MVP baseline</w:t>
            </w:r>
          </w:p>
        </w:tc>
      </w:tr>
      <w:tr>
        <w:trPr>
          <w:cantSplit/>
        </w:trPr>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Prepared</w:t>
            </w:r>
          </w:p>
        </w:tc>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15 October 2026</w:t>
            </w:r>
          </w:p>
        </w:tc>
      </w:tr>
      <w:tr>
        <w:trPr>
          <w:cantSplit/>
        </w:trPr>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Build window</w:t>
            </w:r>
          </w:p>
        </w:tc>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24 hours; three contributors / three laptops</w:t>
            </w:r>
          </w:p>
        </w:tc>
      </w:tr>
      <w:tr>
        <w:trPr>
          <w:cantSplit/>
        </w:trPr>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Primary audience</w:t>
            </w:r>
          </w:p>
        </w:tc>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Hackathon team, judges, developer handoff</w:t>
            </w:r>
          </w:p>
        </w:tc>
      </w:tr>
      <w:tr>
        <w:trPr>
          <w:cantSplit/>
        </w:trPr>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Target release</w:t>
            </w:r>
          </w:p>
        </w:tc>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Working demo / local or hosted prototype</w:t>
            </w:r>
          </w:p>
        </w:tc>
      </w:tr>
      <w:tr>
        <w:trPr>
          <w:cantSplit/>
        </w:trPr>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Product principle</w:t>
            </w:r>
          </w:p>
        </w:tc>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Show real end-to-end behavior; label simulated data honestly</w:t>
            </w:r>
          </w:p>
        </w:tc>
      </w:tr>
    </w:tbl>
    <w:p>
      <w:pPr>
        <w:spacing w:after="20"/>
      </w:pPr>
    </w:p>
    <w:p>
      <w:pPr>
        <w:keepLines/>
      </w:pPr>
      <w:r>
        <w:t>This PRD is intentionally implementation-oriented. Where physical sensors, campus GIS data, or a trained waste-detection model are unavailable, the MVP uses clearly labeled seeded/demo data and adapters so the team can still demonstrate the complete workflow without pretending a simulated reading is a live measurement.</w:t>
      </w:r>
    </w:p>
    <w:p>
      <w:pPr>
        <w:pStyle w:val="Heading1"/>
        <w:keepNext/>
      </w:pPr>
      <w:r>
        <w:t>Contents</w:t>
      </w:r>
    </w:p>
    <w:p>
      <w:pPr>
        <w:pStyle w:val="ListBullet"/>
        <w:keepLines/>
        <w:spacing w:after="40"/>
      </w:pPr>
      <w:r>
        <w:t>1. Executive summary and product vision</w:t>
      </w:r>
    </w:p>
    <w:p>
      <w:pPr>
        <w:pStyle w:val="ListBullet"/>
        <w:keepLines/>
        <w:spacing w:after="40"/>
      </w:pPr>
      <w:r>
        <w:t>2. Problem, goals, non-goals, and success metrics</w:t>
      </w:r>
    </w:p>
    <w:p>
      <w:pPr>
        <w:pStyle w:val="ListBullet"/>
        <w:keepLines/>
        <w:spacing w:after="40"/>
      </w:pPr>
      <w:r>
        <w:t>3. Users and core journeys</w:t>
      </w:r>
    </w:p>
    <w:p>
      <w:pPr>
        <w:pStyle w:val="ListBullet"/>
        <w:keepLines/>
        <w:spacing w:after="40"/>
      </w:pPr>
      <w:r>
        <w:t>4. MVP scope and prioritization</w:t>
      </w:r>
    </w:p>
    <w:p>
      <w:pPr>
        <w:pStyle w:val="ListBullet"/>
        <w:keepLines/>
        <w:spacing w:after="40"/>
      </w:pPr>
      <w:r>
        <w:t>5. Functional requirements</w:t>
      </w:r>
    </w:p>
    <w:p>
      <w:pPr>
        <w:pStyle w:val="ListBullet"/>
        <w:keepLines/>
        <w:spacing w:after="40"/>
      </w:pPr>
      <w:r>
        <w:t>6. AI-powered backend and detection logic</w:t>
      </w:r>
    </w:p>
    <w:p>
      <w:pPr>
        <w:pStyle w:val="ListBullet"/>
        <w:keepLines/>
        <w:spacing w:after="40"/>
      </w:pPr>
      <w:r>
        <w:t>7. Technical architecture and stack</w:t>
      </w:r>
    </w:p>
    <w:p>
      <w:pPr>
        <w:pStyle w:val="ListBullet"/>
        <w:keepLines/>
        <w:spacing w:after="40"/>
      </w:pPr>
      <w:r>
        <w:t>8. Data model and API contract</w:t>
      </w:r>
    </w:p>
    <w:p>
      <w:pPr>
        <w:pStyle w:val="ListBullet"/>
        <w:keepLines/>
        <w:spacing w:after="40"/>
      </w:pPr>
      <w:r>
        <w:t>9. UX and dashboard specification</w:t>
      </w:r>
    </w:p>
    <w:p>
      <w:pPr>
        <w:pStyle w:val="ListBullet"/>
        <w:keepLines/>
        <w:spacing w:after="40"/>
      </w:pPr>
      <w:r>
        <w:t>10. Non-functional requirements, privacy, and safety</w:t>
      </w:r>
    </w:p>
    <w:p>
      <w:pPr>
        <w:pStyle w:val="ListBullet"/>
        <w:keepLines/>
        <w:spacing w:after="40"/>
      </w:pPr>
      <w:r>
        <w:t>11. Three-person execution plan and 24-hour timeline</w:t>
      </w:r>
    </w:p>
    <w:p>
      <w:pPr>
        <w:pStyle w:val="ListBullet"/>
        <w:keepLines/>
        <w:spacing w:after="40"/>
      </w:pPr>
      <w:r>
        <w:t>12. Testing, acceptance criteria, and demo script</w:t>
      </w:r>
    </w:p>
    <w:p>
      <w:pPr>
        <w:pStyle w:val="ListBullet"/>
        <w:keepLines/>
        <w:spacing w:after="40"/>
      </w:pPr>
      <w:r>
        <w:t>13. Risks, fallbacks, and post-hackathon roadmap</w:t>
      </w:r>
    </w:p>
    <w:p>
      <w:pPr>
        <w:pStyle w:val="ListBullet"/>
        <w:keepLines/>
        <w:spacing w:after="40"/>
      </w:pPr>
      <w:r>
        <w:t>Appendix A. Suggested repository layout and run commands</w:t>
      </w:r>
    </w:p>
    <w:p>
      <w:pPr>
        <w:pStyle w:val="ListBullet"/>
        <w:keepLines/>
        <w:spacing w:after="40"/>
      </w:pPr>
      <w:r>
        <w:t>Appendix B. AI prompt and response contract</w:t>
      </w:r>
    </w:p>
    <w:p>
      <w:pPr>
        <w:pStyle w:val="Heading1"/>
        <w:keepNext/>
      </w:pPr>
      <w:r>
        <w:t>1. Executive summary and product vision</w:t>
      </w:r>
    </w:p>
    <w:p>
      <w:pPr>
        <w:keepLines/>
      </w:pPr>
      <w:r>
        <w:t>AI-Powered Sustainable Campus is a lightweight digital twin for campus operations. It turns a campus schematic, sensor-style telemetry, and visual observations into one operational view of sustainability issues. The MVP highlights waste accumulation, energy waste, water leakage, and inefficient resource use; explains why an alert was raised; suggests practical actions; and drafts a sustainability report using a generative AI service grounded in the available readings.</w:t>
      </w:r>
    </w:p>
    <w:p>
      <w:pPr>
        <w:keepLines/>
      </w:pPr>
      <w:r>
        <w:t>The product is designed for a 24-hour build. The “digital twin” is a stylized, interactive 2D campus map made from zones and buildings, not a costly photorealistic 3D simulation. Telemetry can be simulated for the demo, with a clean adapter for real sensors later. A deterministic rules engine detects issues reliably; a language model explains and prioritizes them. This hybrid approach keeps the product functional even when an AI API quota, internet connection, or vision model fails.</w:t>
      </w:r>
    </w:p>
    <w:tbl>
      <w:tblPr>
        <w:tblW w:type="auto" w:w="0"/>
        <w:tblLook w:firstColumn="1" w:firstRow="1" w:lastColumn="0" w:lastRow="0" w:noHBand="0" w:noVBand="1" w:val="04A0"/>
      </w:tblPr>
      <w:tblGrid>
        <w:gridCol w:w="10166"/>
      </w:tblGrid>
      <w:tr>
        <w:tc>
          <w:tcPr>
            <w:tcW w:type="dxa" w:w="10166"/>
            <w:shd w:fill="E8F9FB"/>
            <w:tcMar>
              <w:top w:w="130" w:type="dxa"/>
              <w:start w:w="180" w:type="dxa"/>
              <w:bottom w:w="130" w:type="dxa"/>
              <w:end w:w="180" w:type="dxa"/>
            </w:tcMar>
          </w:tcPr>
          <w:p>
            <w:pPr>
              <w:spacing w:after="40"/>
            </w:pPr>
            <w:r/>
            <w:r>
              <w:rPr>
                <w:b/>
                <w:color w:val="007E8B"/>
                <w:sz w:val="16"/>
              </w:rPr>
              <w:t>NORTH STAR</w:t>
            </w:r>
          </w:p>
          <w:p>
            <w:pPr>
              <w:spacing w:after="0"/>
            </w:pPr>
            <w:r>
              <w:rPr>
                <w:color w:val="2B3549"/>
                <w:sz w:val="18"/>
              </w:rPr>
              <w:t>Core demo promise: select a campus zone, see its current status and evidence, generate an AI action plan, then create a sustainability report with recommendations and stated assumptions.</w:t>
            </w:r>
          </w:p>
        </w:tc>
      </w:tr>
    </w:tbl>
    <w:p>
      <w:pPr>
        <w:spacing w:after="20"/>
      </w:pPr>
    </w:p>
    <w:p>
      <w:pPr>
        <w:pStyle w:val="Heading2"/>
      </w:pPr>
      <w:r>
        <w:t>Product vision</w:t>
      </w:r>
    </w:p>
    <w:p>
      <w:pPr>
        <w:keepLines/>
      </w:pPr>
      <w:r>
        <w:t>Help campus facility teams notice resource waste earlier, respond with evidence-based actions, and communicate measurable sustainability improvements without needing a full smart-building deployment.</w:t>
      </w:r>
    </w:p>
    <w:p>
      <w:pPr>
        <w:pStyle w:val="Heading2"/>
      </w:pPr>
      <w:r>
        <w:t>Product positioning</w:t>
      </w:r>
    </w:p>
    <w:p>
      <w:pPr>
        <w:keepLines/>
      </w:pPr>
      <w:r>
        <w:t>A demonstrable, explainable campus operations cockpit - not an autonomous control system. The system recommends actions; people review and execute them.</w:t>
      </w:r>
    </w:p>
    <w:p>
      <w:pPr>
        <w:pStyle w:val="Heading1"/>
        <w:keepNext/>
      </w:pPr>
      <w:r>
        <w:t>2. Problem, goals, non-goals, and success metrics</w:t>
      </w:r>
    </w:p>
    <w:p>
      <w:pPr>
        <w:pStyle w:val="Heading2"/>
      </w:pPr>
      <w:r>
        <w:t>Problem statement</w:t>
      </w:r>
    </w:p>
    <w:p>
      <w:pPr>
        <w:keepLines/>
      </w:pPr>
      <w:r>
        <w:t>Campus sustainability signals are often scattered across facilities, utility readings, manual inspections, and maintenance reports. Waste bins may overflow, lights or air conditioning may run in empty spaces, and water flow may continue when it should not. Without a unified view, staff spend time finding issues and writing reports rather than acting on them.</w:t>
      </w:r>
    </w:p>
    <w:p>
      <w:pPr>
        <w:pStyle w:val="Heading2"/>
      </w:pPr>
      <w:r>
        <w:t>Goals for the 24-hour MVP</w:t>
      </w:r>
    </w:p>
    <w:p>
      <w:pPr>
        <w:pStyle w:val="ListBullet"/>
        <w:keepLines/>
        <w:spacing w:after="40"/>
      </w:pPr>
      <w:r>
        <w:t>Show a campus digital twin with at least 5-6 selectable zones and clear health states.</w:t>
      </w:r>
    </w:p>
    <w:p>
      <w:pPr>
        <w:pStyle w:val="ListBullet"/>
        <w:keepLines/>
        <w:spacing w:after="40"/>
      </w:pPr>
      <w:r>
        <w:t>Display seeded or simulated energy, water, occupancy, and waste readings with timestamps and source labels.</w:t>
      </w:r>
    </w:p>
    <w:p>
      <w:pPr>
        <w:pStyle w:val="ListBullet"/>
        <w:keepLines/>
        <w:spacing w:after="40"/>
      </w:pPr>
      <w:r>
        <w:t>Raise at least three meaningful alerts using transparent threshold/rule logic.</w:t>
      </w:r>
    </w:p>
    <w:p>
      <w:pPr>
        <w:pStyle w:val="ListBullet"/>
        <w:keepLines/>
        <w:spacing w:after="40"/>
      </w:pPr>
      <w:r>
        <w:t>Allow a visual observation to be submitted through image upload or a seeded vision-event demo.</w:t>
      </w:r>
    </w:p>
    <w:p>
      <w:pPr>
        <w:pStyle w:val="ListBullet"/>
        <w:keepLines/>
        <w:spacing w:after="40"/>
      </w:pPr>
      <w:r>
        <w:t>Generate grounded, prioritized recommendations through an LLM-backed API when configured, with a deterministic fallback.</w:t>
      </w:r>
    </w:p>
    <w:p>
      <w:pPr>
        <w:pStyle w:val="ListBullet"/>
        <w:keepLines/>
        <w:spacing w:after="40"/>
      </w:pPr>
      <w:r>
        <w:t>Generate a report summarizing detected issues, recommended actions, potential impact, and data limitations.</w:t>
      </w:r>
    </w:p>
    <w:p>
      <w:pPr>
        <w:pStyle w:val="ListBullet"/>
        <w:keepLines/>
        <w:spacing w:after="40"/>
      </w:pPr>
      <w:r>
        <w:t>Deliver an end-to-end demo without physical IoT hardware or a mandatory paid AI dependency.</w:t>
      </w:r>
    </w:p>
    <w:p>
      <w:pPr>
        <w:pStyle w:val="Heading2"/>
      </w:pPr>
      <w:r>
        <w:t>Non-goals for the MVP</w:t>
      </w:r>
    </w:p>
    <w:p>
      <w:pPr>
        <w:pStyle w:val="ListBullet"/>
        <w:keepLines/>
        <w:spacing w:after="40"/>
      </w:pPr>
      <w:r>
        <w:t>A production-grade 3D/BIM digital twin, live campus GIS, or precise floor-plan reconstruction.</w:t>
      </w:r>
    </w:p>
    <w:p>
      <w:pPr>
        <w:pStyle w:val="ListBullet"/>
        <w:keepLines/>
        <w:spacing w:after="40"/>
      </w:pPr>
      <w:r>
        <w:t>Installation or management of physical IoT devices; continuous streaming infrastructure; Kafka/Redis clusters.</w:t>
      </w:r>
    </w:p>
    <w:p>
      <w:pPr>
        <w:pStyle w:val="ListBullet"/>
        <w:keepLines/>
        <w:spacing w:after="40"/>
      </w:pPr>
      <w:r>
        <w:t>Automatic switching of HVAC, lights, pumps, or other building equipment.</w:t>
      </w:r>
    </w:p>
    <w:p>
      <w:pPr>
        <w:pStyle w:val="ListBullet"/>
        <w:keepLines/>
        <w:spacing w:after="40"/>
      </w:pPr>
      <w:r>
        <w:t>Claims of verified cost, carbon, or water savings without a validated baseline and documented calculation.</w:t>
      </w:r>
    </w:p>
    <w:p>
      <w:pPr>
        <w:pStyle w:val="ListBullet"/>
        <w:keepLines/>
        <w:spacing w:after="40"/>
      </w:pPr>
      <w:r>
        <w:t>User accounts, role-based administration, multi-campus tenancy, mobile apps, or enterprise integration.</w:t>
      </w:r>
    </w:p>
    <w:p>
      <w:pPr>
        <w:pStyle w:val="ListBullet"/>
        <w:keepLines/>
        <w:spacing w:after="40"/>
      </w:pPr>
      <w:r>
        <w:t>Training a custom computer-vision model from scratch during the hackathon.</w:t>
      </w:r>
    </w:p>
    <w:p>
      <w:pPr>
        <w:pStyle w:val="Heading2"/>
      </w:pPr>
      <w:r>
        <w:t>MVP success metrics / exit criteria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Metric</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Target for demo</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Measurement</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End-to-end workflow</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One complete workflow from alert -&gt; AI recommendations -&gt; report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Run demo script from the browser</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Campus representation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At least 5 zones; target 6</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Visible selectable zones in twin view</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Issue examples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At least 3 active alert types across 2+ sustainability domains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Seed data and verify alert cards</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API reliability</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All core endpoints return valid JSON; no crashes in 10 consecutive demo calls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Swagger / browser / curl smoke test</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AI behavior</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LLM response grounded in supplied metrics; fallback still returns useful content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Test with valid key and with key removed</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Report usability</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Contains summary, issues, action owners or teams, priorities, and assumptions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Review generated report on screen or download</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Honesty of data</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Every simulated reading and estimated impact is labeled</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Inspect badges, report notes, and tooltips</w:t>
            </w:r>
          </w:p>
        </w:tc>
      </w:tr>
    </w:tbl>
    <w:p>
      <w:pPr>
        <w:spacing w:after="20"/>
      </w:pPr>
    </w:p>
    <w:p>
      <w:pPr>
        <w:pStyle w:val="Heading1"/>
        <w:keepNext/>
      </w:pPr>
      <w:r>
        <w:t>3. Users and core journeys</w:t>
      </w:r>
    </w:p>
    <w:p>
      <w:pPr>
        <w:pStyle w:val="Heading2"/>
      </w:pPr>
      <w:r>
        <w:t>Primary users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User</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Need</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Value delivered</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Facilities / maintenance lead</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Know what needs attention first and where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Prioritized alerts with evidence and next steps</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Campus sustainability coordinator</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Communicate trends and actions to management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Readable sustainability report and traceable estimates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Campus administrator / judge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Understand the campus status at a glance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Visual digital twin, live-feeling demo, clear impact narrative</w:t>
            </w:r>
          </w:p>
        </w:tc>
      </w:tr>
    </w:tbl>
    <w:p>
      <w:pPr>
        <w:spacing w:after="20"/>
      </w:pPr>
    </w:p>
    <w:p>
      <w:pPr>
        <w:pStyle w:val="Heading2"/>
      </w:pPr>
      <w:r>
        <w:t>Core journey A: find and respond to an issue</w:t>
      </w:r>
    </w:p>
    <w:p>
      <w:pPr>
        <w:keepLines/>
        <w:spacing w:after="40"/>
        <w:ind w:left="403" w:hanging="403"/>
      </w:pPr>
      <w:r>
        <w:t>1. Open the dashboard and see campus health, current open alerts, and key resource KPIs.</w:t>
      </w:r>
    </w:p>
    <w:p>
      <w:pPr>
        <w:keepLines/>
        <w:spacing w:after="40"/>
        <w:ind w:left="403" w:hanging="403"/>
      </w:pPr>
      <w:r>
        <w:t>2. Select a highlighted zone, for example Library Block or Canteen.</w:t>
      </w:r>
    </w:p>
    <w:p>
      <w:pPr>
        <w:keepLines/>
        <w:spacing w:after="40"/>
        <w:ind w:left="403" w:hanging="403"/>
      </w:pPr>
      <w:r>
        <w:t>3. Inspect the zone readings, timestamp/source, and the rule/evidence behind the alert.</w:t>
      </w:r>
    </w:p>
    <w:p>
      <w:pPr>
        <w:keepLines/>
        <w:spacing w:after="40"/>
        <w:ind w:left="403" w:hanging="403"/>
      </w:pPr>
      <w:r>
        <w:t>4. Click “Generate action plan”; the backend passes structured issue evidence to the AI service.</w:t>
      </w:r>
    </w:p>
    <w:p>
      <w:pPr>
        <w:keepLines/>
        <w:spacing w:after="40"/>
        <w:ind w:left="403" w:hanging="403"/>
      </w:pPr>
      <w:r>
        <w:t>5. Review actions ordered by priority, expected effort, and estimated impact. Mark the alert acknowledged.</w:t>
      </w:r>
    </w:p>
    <w:p>
      <w:pPr>
        <w:pStyle w:val="Heading2"/>
      </w:pPr>
      <w:r>
        <w:t>Core journey B: visual observation</w:t>
      </w:r>
    </w:p>
    <w:p>
      <w:pPr>
        <w:keepLines/>
        <w:spacing w:after="40"/>
        <w:ind w:left="403" w:hanging="403"/>
      </w:pPr>
      <w:r>
        <w:t>1. Choose a zone and upload a photo, or use a predefined sample image/event for the demo.</w:t>
      </w:r>
    </w:p>
    <w:p>
      <w:pPr>
        <w:keepLines/>
        <w:spacing w:after="40"/>
        <w:ind w:left="403" w:hanging="403"/>
      </w:pPr>
      <w:r>
        <w:t>2. The vision adapter returns only detections supported by the selected model; otherwise the UI calls it a “sample/manual observation”.</w:t>
      </w:r>
    </w:p>
    <w:p>
      <w:pPr>
        <w:keepLines/>
        <w:spacing w:after="40"/>
        <w:ind w:left="403" w:hanging="403"/>
      </w:pPr>
      <w:r>
        <w:t>3. Create a reviewable observation/alert with zone, time, type, and evidence. Do not automatically claim a leak or unsafe condition from an unsupported image classification.</w:t>
      </w:r>
    </w:p>
    <w:p>
      <w:pPr>
        <w:keepLines/>
        <w:spacing w:after="40"/>
        <w:ind w:left="403" w:hanging="403"/>
      </w:pPr>
      <w:r>
        <w:t>4. Use the observation as evidence in the AI recommendation request and later report.</w:t>
      </w:r>
    </w:p>
    <w:p>
      <w:pPr>
        <w:pStyle w:val="Heading2"/>
      </w:pPr>
      <w:r>
        <w:t>Core journey C: create a sustainability report</w:t>
      </w:r>
    </w:p>
    <w:p>
      <w:pPr>
        <w:keepLines/>
        <w:spacing w:after="40"/>
        <w:ind w:left="403" w:hanging="403"/>
      </w:pPr>
      <w:r>
        <w:t>1. Select a time range or use “Demo period”.</w:t>
      </w:r>
    </w:p>
    <w:p>
      <w:pPr>
        <w:keepLines/>
        <w:spacing w:after="40"/>
        <w:ind w:left="403" w:hanging="403"/>
      </w:pPr>
      <w:r>
        <w:t>2. The backend aggregates saved readings and open/resolved alerts.</w:t>
      </w:r>
    </w:p>
    <w:p>
      <w:pPr>
        <w:keepLines/>
        <w:spacing w:after="40"/>
        <w:ind w:left="403" w:hanging="403"/>
      </w:pPr>
      <w:r>
        <w:t>3. The AI layer drafts an executive summary, top issues, recommended actions, and limitations.</w:t>
      </w:r>
    </w:p>
    <w:p>
      <w:pPr>
        <w:keepLines/>
        <w:spacing w:after="40"/>
        <w:ind w:left="403" w:hanging="403"/>
      </w:pPr>
      <w:r>
        <w:t>4. The report is shown on screen and may be exported as Markdown or JSON; PDF export is optional if time remains.</w:t>
      </w:r>
    </w:p>
    <w:p>
      <w:pPr>
        <w:pStyle w:val="Heading1"/>
        <w:keepNext/>
      </w:pPr>
      <w:r>
        <w:t>4. MVP scope and prioritization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Priority</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Capability</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Definition of done</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P0 - must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Campus digital twin UI</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Six selectable zones; status colors; selected-zone detail panel; mobile-width layout remains usable</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P0 - must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Sensor/demo telemetry</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Seed script creates believable readings with source labels and timestamps; demo reset restores known state</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P0 - must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Rules-based alerts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At least one rule each for energy, water, and waste; severity, evidence, and recommended initial action present</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P0 - must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AI recommendation API</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LLM provider adapter plus deterministic fallback; structured output; never block dashboard if provider fails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P0 - must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Sustainability report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Report summarizes current demo state and explicitly states data/impact assumptions</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P1 - should</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Vision input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Image upload endpoint and at least one working general detector or a seeded/manual observation workflow</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P1 - should</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Alert acknowledgement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User can acknowledge an alert and see its state change</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P1 - should</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Small trend charts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Last several readings for energy/water and a basic before/after or trend line</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P2 - could</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CSV/Markdown export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Download report or telemetry snapshot</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P2 - could</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Live sensor integration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MQTT/ESP32/real sensor adapter; not required for demo</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Out of scope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Full 3D, autonomous building control, custom model training</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Do not spend hackathon time on these</w:t>
            </w:r>
          </w:p>
        </w:tc>
      </w:tr>
    </w:tbl>
    <w:p>
      <w:pPr>
        <w:spacing w:after="20"/>
      </w:pPr>
    </w:p>
    <w:p>
      <w:pPr>
        <w:pStyle w:val="Heading2"/>
      </w:pPr>
      <w:r>
        <w:t>Recommended implementation decisions</w:t>
      </w:r>
    </w:p>
    <w:p>
      <w:pPr>
        <w:pStyle w:val="ListBullet"/>
        <w:keepLines/>
        <w:spacing w:after="40"/>
      </w:pPr>
      <w:r>
        <w:t>Build a 2D SVG/campus schematic with interactive zone cards rather than a 3D renderer.</w:t>
      </w:r>
    </w:p>
    <w:p>
      <w:pPr>
        <w:pStyle w:val="ListBullet"/>
        <w:keepLines/>
        <w:spacing w:after="40"/>
      </w:pPr>
      <w:r>
        <w:t>Use FastAPI + SQLite for the backend so the database has no separate service to configure.</w:t>
      </w:r>
    </w:p>
    <w:p>
      <w:pPr>
        <w:pStyle w:val="ListBullet"/>
        <w:keepLines/>
        <w:spacing w:after="40"/>
      </w:pPr>
      <w:r>
        <w:t>Use a simple interval-based simulator or “Simulate event” button instead of background streaming infrastructure.</w:t>
      </w:r>
    </w:p>
    <w:p>
      <w:pPr>
        <w:pStyle w:val="ListBullet"/>
        <w:keepLines/>
        <w:spacing w:after="40"/>
      </w:pPr>
      <w:r>
        <w:t>Use threshold rules for detection and an LLM for interpretation/recommendations/report writing.</w:t>
      </w:r>
    </w:p>
    <w:p>
      <w:pPr>
        <w:pStyle w:val="ListBullet"/>
        <w:keepLines/>
        <w:spacing w:after="40"/>
      </w:pPr>
      <w:r>
        <w:t>Make the LLM optional at runtime. A missing key or quota failure must trigger a helpful deterministic response.</w:t>
      </w:r>
    </w:p>
    <w:p>
      <w:pPr>
        <w:pStyle w:val="ListBullet"/>
        <w:keepLines/>
        <w:spacing w:after="40"/>
      </w:pPr>
      <w:r>
        <w:t>Use a small general object detector only if setup time is predictable; keep manual/sample visual observations as the guaranteed fallback.</w:t>
      </w:r>
    </w:p>
    <w:p>
      <w:pPr>
        <w:pStyle w:val="Heading1"/>
        <w:keepNext/>
      </w:pPr>
      <w:r>
        <w:t>5. Functional requirements</w:t>
      </w:r>
    </w:p>
    <w:p>
      <w:pPr>
        <w:pStyle w:val="Heading2"/>
      </w:pPr>
      <w:r>
        <w:t>FR-01: Campus digital twin</w:t>
      </w:r>
    </w:p>
    <w:p>
      <w:pPr>
        <w:keepLines/>
      </w:pPr>
      <w:r>
        <w:t>The application shall show the campus as a schematic containing named zones. Each zone shall display a status (Healthy, Watch, Critical, or Unknown) derived from its highest active alert and the freshness of its readings. Selecting a zone opens a detail view with readings, recent alerts, and actions. The visual should make it clear that geometry is schematic, not a surveyed map.</w:t>
      </w:r>
    </w:p>
    <w:p>
      <w:pPr>
        <w:pStyle w:val="Heading2"/>
      </w:pPr>
      <w:r>
        <w:t>FR-02: Resource telemetry</w:t>
      </w:r>
    </w:p>
    <w:p>
      <w:pPr>
        <w:keepLines/>
      </w:pPr>
      <w:r>
        <w:t>The application shall show energy, water, occupancy, and waste-related measurements where available. Each reading must contain a metric name, numeric value, unit, timestamp, source (simulated, manual, vision, or sensor), and optional quality/confidence metadata. The UI must visually label demo/simulated values.</w:t>
      </w:r>
    </w:p>
    <w:p>
      <w:pPr>
        <w:pStyle w:val="Heading2"/>
      </w:pPr>
      <w:r>
        <w:t>FR-03: Issue detection and alerts</w:t>
      </w:r>
    </w:p>
    <w:p>
      <w:pPr>
        <w:keepLines/>
      </w:pPr>
      <w:r>
        <w:t>The backend shall evaluate new or seeded readings against configurable thresholds and create alerts with type, severity, zone, evidence, created time, status, and a short deterministic explanation. Suggested initial rules: energy draw remains above a zone baseline while occupancy is zero; water flow persists during a configured closed-hours window; bin fullness exceeds 85%. Thresholds are demo defaults and must be presented as configurable assumptions, not universal standards.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Issue</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Example rule for demo</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Important caveat</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Energy wastage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occupancy = 0 and energy_kw &gt; zone baseline for &gt;= 10 minutes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 high load may be legitimate; describe as “possible waste” until reviewed</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Possible water leak</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water_lpm &gt; configured after-hours threshold for multiple consecutive readings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Flow is a signal, not proof of a leak; route to maintenance for inspection</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Waste accumulation</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waste_level_pct &gt;= 85%</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Use measured or manually entered fill level; do not infer precise fill from an unsupported model</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Inefficient resource use</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usage-per-occupant above a configurable baseline</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Comparison is illustrative until real baseline data exists</w:t>
            </w:r>
          </w:p>
        </w:tc>
      </w:tr>
    </w:tbl>
    <w:p>
      <w:pPr>
        <w:spacing w:after="20"/>
      </w:pPr>
    </w:p>
    <w:p>
      <w:pPr>
        <w:pStyle w:val="Heading2"/>
      </w:pPr>
      <w:r>
        <w:t>FR-04: Alert lifecycle</w:t>
      </w:r>
    </w:p>
    <w:p>
      <w:pPr>
        <w:keepLines/>
      </w:pPr>
      <w:r>
        <w:t>Each alert shall support Open and Acknowledged states. A resolved state is optional for MVP if implementation time allows. Acknowledgement shall be stored in SQLite and immediately reflected in the dashboard. Alerts must remain inspectable after acknowledgement so they can be included in reports.</w:t>
      </w:r>
    </w:p>
    <w:p>
      <w:pPr>
        <w:pStyle w:val="Heading2"/>
      </w:pPr>
      <w:r>
        <w:t>FR-05: Computer-vision / visual observation</w:t>
      </w:r>
    </w:p>
    <w:p>
      <w:pPr>
        <w:keepLines/>
      </w:pPr>
      <w:r>
        <w:t>The system shall accept an image and zone identifier. If a compatible pretrained model is available, the vision service may return supported object detections such as people/occupancy proxies. All detections must include a model name, confidence, and bounding box when provided by the model. The system must not present generic COCO detections as reliable litter or leak detection unless the actual model supports those labels. If there is no suitable model, provide a seeded/sample-event and manual observation path and label it accurately.</w:t>
      </w:r>
    </w:p>
    <w:p>
      <w:pPr>
        <w:pStyle w:val="Heading2"/>
      </w:pPr>
      <w:r>
        <w:t>FR-06: AI recommendations</w:t>
      </w:r>
    </w:p>
    <w:p>
      <w:pPr>
        <w:keepLines/>
      </w:pPr>
      <w:r>
        <w:t>The user shall be able to request an action plan for a zone or the campus. Input context includes only relevant readings, alerts, rules, and configured baselines. Output shall be structured JSON with an executive summary and a short, prioritized list of actions. Each action should include priority, issue, recommended action, responsible team, effort, rationale, and estimated impact with assumptions. The AI must distinguish observed evidence from inference.</w:t>
      </w:r>
    </w:p>
    <w:p>
      <w:pPr>
        <w:pStyle w:val="Heading2"/>
      </w:pPr>
      <w:r>
        <w:t>FR-07: Sustainability report</w:t>
      </w:r>
    </w:p>
    <w:p>
      <w:pPr>
        <w:keepLines/>
      </w:pPr>
      <w:r>
        <w:t>The user shall be able to generate a report for the current demo period. It shall include an executive summary, campus status, top issues, recommended actions, observed readings or trends, known data gaps, and impact-estimation assumptions. AI prose must be generated from backend-computed aggregates and alerts rather than asking the model to invent campus statistics.</w:t>
      </w:r>
    </w:p>
    <w:p>
      <w:pPr>
        <w:pStyle w:val="Heading2"/>
      </w:pPr>
      <w:r>
        <w:t>FR-08: Demo controls</w:t>
      </w:r>
    </w:p>
    <w:p>
      <w:pPr>
        <w:keepLines/>
      </w:pPr>
      <w:r>
        <w:t>Provide a visible “Simulate event” or “Run demo scenario” action that deterministically creates a known event, such as after-hours water flow in one zone. Provide “Reset demo data” so judges can repeat the same workflow. The UI must explain that these controls alter simulated data.</w:t>
      </w:r>
    </w:p>
    <w:p>
      <w:pPr>
        <w:pStyle w:val="Heading2"/>
      </w:pPr>
      <w:r>
        <w:t>FR-09: Error and loading states</w:t>
      </w:r>
    </w:p>
    <w:p>
      <w:pPr>
        <w:keepLines/>
      </w:pPr>
      <w:r>
        <w:t>All AI, vision, and report actions must show loading state, timeout/failure message, and a fallback result where applicable. The main dashboard and non-AI endpoints shall keep working when an external model provider is unavailable.</w:t>
      </w:r>
    </w:p>
    <w:p>
      <w:pPr>
        <w:pStyle w:val="Heading1"/>
        <w:keepNext/>
      </w:pPr>
      <w:r>
        <w:t>6. AI-powered backend and detection logic</w:t>
      </w:r>
    </w:p>
    <w:p>
      <w:pPr>
        <w:pStyle w:val="Heading2"/>
      </w:pPr>
      <w:r>
        <w:t>Design principle: deterministic evidence, generative explanation</w:t>
      </w:r>
    </w:p>
    <w:p>
      <w:pPr>
        <w:keepLines/>
      </w:pPr>
      <w:r>
        <w:t>Use a hybrid intelligence model. Python computes aggregates and detects threshold violations. The LLM receives this compact, structured evidence and generates explanations, priorities, and human-readable reports. This is easier to test and safer than asking a language model to inspect raw, unverified data and decide everything.</w:t>
      </w:r>
    </w:p>
    <w:p>
      <w:pPr>
        <w:pStyle w:val="Heading2"/>
      </w:pPr>
      <w:r>
        <w:t>AI backend request flow</w:t>
      </w:r>
    </w:p>
    <w:tbl>
      <w:tblPr>
        <w:tblW w:type="auto" w:w="0"/>
        <w:jc w:val="center"/>
        <w:tblLook w:firstColumn="1" w:firstRow="1" w:lastColumn="0" w:lastRow="0" w:noHBand="0" w:noVBand="1" w:val="04A0"/>
      </w:tblPr>
      <w:tblGrid>
        <w:gridCol w:w="10166"/>
      </w:tblGrid>
      <w:tr>
        <w:trPr>
          <w:cantSplit/>
        </w:trPr>
        <w:tc>
          <w:tcPr>
            <w:tcW w:type="dxa" w:w="10166"/>
            <w:shd w:fill="F0F3F8"/>
            <w:tcMar>
              <w:top w:w="120" w:type="dxa"/>
              <w:start w:w="160" w:type="dxa"/>
              <w:bottom w:w="120" w:type="dxa"/>
              <w:end w:w="160" w:type="dxa"/>
            </w:tcMar>
          </w:tcPr>
          <w:p>
            <w:pPr>
              <w:spacing w:after="0" w:before="0" w:line="240" w:lineRule="auto"/>
            </w:pPr>
            <w:r/>
            <w:r>
              <w:rPr>
                <w:rFonts w:ascii="Consolas" w:hAnsi="Consolas"/>
                <w:color w:val="2C374C"/>
                <w:sz w:val="15"/>
              </w:rPr>
              <w:t>Browser UI</w:t>
            </w:r>
          </w:p>
          <w:p>
            <w:pPr>
              <w:spacing w:after="0" w:before="0" w:line="240" w:lineRule="auto"/>
            </w:pPr>
            <w:r>
              <w:rPr>
                <w:rFonts w:ascii="Consolas" w:hAnsi="Consolas"/>
                <w:color w:val="2C374C"/>
                <w:sz w:val="15"/>
              </w:rPr>
              <w:t xml:space="preserve">   | REST JSON / image upload</w:t>
            </w:r>
          </w:p>
          <w:p>
            <w:pPr>
              <w:spacing w:after="0" w:before="0" w:line="240" w:lineRule="auto"/>
            </w:pPr>
            <w:r>
              <w:rPr>
                <w:rFonts w:ascii="Consolas" w:hAnsi="Consolas"/>
                <w:color w:val="2C374C"/>
                <w:sz w:val="15"/>
              </w:rPr>
              <w:t xml:space="preserve">   v</w:t>
            </w:r>
          </w:p>
          <w:p>
            <w:pPr>
              <w:spacing w:after="0" w:before="0" w:line="240" w:lineRule="auto"/>
            </w:pPr>
            <w:r>
              <w:rPr>
                <w:rFonts w:ascii="Consolas" w:hAnsi="Consolas"/>
                <w:color w:val="2C374C"/>
                <w:sz w:val="15"/>
              </w:rPr>
              <w:t>FastAPI route -&gt; Validation + DB query</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+--&gt; Rule engine: thresholds, severity, supporting readings</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+--&gt; Vision adapter: optional image/model detections</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+--&gt; Context builder: compact, bounded evidence JSON</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v</w:t>
            </w:r>
          </w:p>
          <w:p>
            <w:pPr>
              <w:spacing w:after="0" w:before="0" w:line="240" w:lineRule="auto"/>
            </w:pPr>
            <w:r>
              <w:rPr>
                <w:rFonts w:ascii="Consolas" w:hAnsi="Consolas"/>
                <w:color w:val="2C374C"/>
                <w:sz w:val="15"/>
              </w:rPr>
              <w:t xml:space="preserve">       LLM provider adapter (Gemini/OpenAI/local provider via env config)</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JSON/schema validation + safe fallback</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v</w:t>
            </w:r>
          </w:p>
          <w:p>
            <w:pPr>
              <w:spacing w:after="0" w:before="0" w:line="240" w:lineRule="auto"/>
            </w:pPr>
            <w:r>
              <w:rPr>
                <w:rFonts w:ascii="Consolas" w:hAnsi="Consolas"/>
                <w:color w:val="2C374C"/>
                <w:sz w:val="15"/>
              </w:rPr>
              <w:t xml:space="preserve">       Save recommendation/report -&gt; return to UI</w:t>
            </w:r>
          </w:p>
        </w:tc>
      </w:tr>
    </w:tbl>
    <w:p>
      <w:pPr>
        <w:spacing w:after="20"/>
      </w:pPr>
    </w:p>
    <w:p>
      <w:pPr>
        <w:pStyle w:val="Heading2"/>
      </w:pPr>
      <w:r>
        <w:t>AI capabilities in MVP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Component</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Responsibility</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Must never do</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Rule engine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Compute thresholds, severity, evidence, aggregation, and deterministic impact estimates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Depend on an LLM to decide whether a threshold was crossed</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LLM recommendation service</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Turn validated evidence into prioritized and understandable next steps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Invent sensor values, claim a leak is confirmed, or state ungrounded savings as fact</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Report generator</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Summarize backend-computed metrics and action items in plain language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Make up historical trends that are not in the query result</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Vision adapter</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Wrap optional model inference and normalize detections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Claim unsupported classes, bypass confidence thresholds, or silently substitute sample data</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Fallback generator</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Provide stable recommendations/report if AI is disabled, timed out, or rate-limited</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Leave the user with a blank screen or failed core journey</w:t>
            </w:r>
          </w:p>
        </w:tc>
      </w:tr>
    </w:tbl>
    <w:p>
      <w:pPr>
        <w:spacing w:after="20"/>
      </w:pPr>
    </w:p>
    <w:p>
      <w:pPr>
        <w:pStyle w:val="Heading2"/>
      </w:pPr>
      <w:r>
        <w:t>Provider configuration</w:t>
      </w:r>
    </w:p>
    <w:p>
      <w:pPr>
        <w:keepLines/>
      </w:pPr>
      <w:r>
        <w:t>Implement a provider-neutral service interface, then start with one LLM provider the team can access. Recommended MVP path: a Gemini API adapter if the team already has a working key; otherwise use a provider the team already has configured. Keep provider choice behind a single module so changing it does not affect routes or frontend. A local model is optional only if already downloaded and tested.</w:t>
      </w:r>
    </w:p>
    <w:tbl>
      <w:tblPr>
        <w:tblW w:type="auto" w:w="0"/>
        <w:jc w:val="center"/>
        <w:tblLook w:firstColumn="1" w:firstRow="1" w:lastColumn="0" w:lastRow="0" w:noHBand="0" w:noVBand="1" w:val="04A0"/>
      </w:tblPr>
      <w:tblGrid>
        <w:gridCol w:w="10166"/>
      </w:tblGrid>
      <w:tr>
        <w:trPr>
          <w:cantSplit/>
        </w:trPr>
        <w:tc>
          <w:tcPr>
            <w:tcW w:type="dxa" w:w="10166"/>
            <w:shd w:fill="F0F3F8"/>
            <w:tcMar>
              <w:top w:w="120" w:type="dxa"/>
              <w:start w:w="160" w:type="dxa"/>
              <w:bottom w:w="120" w:type="dxa"/>
              <w:end w:w="160" w:type="dxa"/>
            </w:tcMar>
          </w:tcPr>
          <w:p>
            <w:pPr>
              <w:spacing w:after="0" w:before="0" w:line="240" w:lineRule="auto"/>
            </w:pPr>
            <w:r/>
            <w:r>
              <w:rPr>
                <w:rFonts w:ascii="Consolas" w:hAnsi="Consolas"/>
                <w:color w:val="2C374C"/>
                <w:sz w:val="15"/>
              </w:rPr>
              <w:t>AI_PROVIDER=gemini</w:t>
            </w:r>
          </w:p>
          <w:p>
            <w:pPr>
              <w:spacing w:after="0" w:before="0" w:line="240" w:lineRule="auto"/>
            </w:pPr>
            <w:r>
              <w:rPr>
                <w:rFonts w:ascii="Consolas" w:hAnsi="Consolas"/>
                <w:color w:val="2C374C"/>
                <w:sz w:val="15"/>
              </w:rPr>
              <w:t>GEMINI_API_KEY=replace_me</w:t>
            </w:r>
          </w:p>
          <w:p>
            <w:pPr>
              <w:spacing w:after="0" w:before="0" w:line="240" w:lineRule="auto"/>
            </w:pPr>
            <w:r>
              <w:rPr>
                <w:rFonts w:ascii="Consolas" w:hAnsi="Consolas"/>
                <w:color w:val="2C374C"/>
                <w:sz w:val="15"/>
              </w:rPr>
              <w:t>AI_MODEL=gemini-2.5-flash</w:t>
            </w:r>
          </w:p>
          <w:p>
            <w:pPr>
              <w:spacing w:after="0" w:before="0" w:line="240" w:lineRule="auto"/>
            </w:pPr>
            <w:r>
              <w:rPr>
                <w:rFonts w:ascii="Consolas" w:hAnsi="Consolas"/>
                <w:color w:val="2C374C"/>
                <w:sz w:val="15"/>
              </w:rPr>
              <w:t>AI_TIMEOUT_SECONDS=12</w:t>
            </w:r>
          </w:p>
          <w:p>
            <w:pPr>
              <w:spacing w:after="0" w:before="0" w:line="240" w:lineRule="auto"/>
            </w:pPr>
            <w:r>
              <w:rPr>
                <w:rFonts w:ascii="Consolas" w:hAnsi="Consolas"/>
                <w:color w:val="2C374C"/>
                <w:sz w:val="15"/>
              </w:rPr>
              <w:t>AI_MAX_RETRIES=1</w:t>
            </w:r>
          </w:p>
          <w:p>
            <w:pPr>
              <w:spacing w:after="0" w:before="0" w:line="240" w:lineRule="auto"/>
            </w:pPr>
            <w:r>
              <w:rPr>
                <w:rFonts w:ascii="Consolas" w:hAnsi="Consolas"/>
                <w:color w:val="2C374C"/>
                <w:sz w:val="15"/>
              </w:rPr>
              <w:t>AI_ENABLED=true</w:t>
            </w:r>
          </w:p>
          <w:p>
            <w:pPr>
              <w:spacing w:after="0" w:before="0" w:line="240" w:lineRule="auto"/>
            </w:pPr>
            <w:r>
              <w:rPr>
                <w:rFonts w:ascii="Consolas" w:hAnsi="Consolas"/>
                <w:color w:val="2C374C"/>
                <w:sz w:val="15"/>
              </w:rPr>
              <w:t># Never commit .env. Use .env.example with blank secrets.</w:t>
            </w:r>
          </w:p>
        </w:tc>
      </w:tr>
    </w:tbl>
    <w:p>
      <w:pPr>
        <w:spacing w:after="20"/>
      </w:pPr>
    </w:p>
    <w:tbl>
      <w:tblPr>
        <w:tblW w:type="auto" w:w="0"/>
        <w:tblLook w:firstColumn="1" w:firstRow="1" w:lastColumn="0" w:lastRow="0" w:noHBand="0" w:noVBand="1" w:val="04A0"/>
      </w:tblPr>
      <w:tblGrid>
        <w:gridCol w:w="10166"/>
      </w:tblGrid>
      <w:tr>
        <w:tc>
          <w:tcPr>
            <w:tcW w:type="dxa" w:w="10166"/>
            <w:shd w:fill="E8F9FB"/>
            <w:tcMar>
              <w:top w:w="130" w:type="dxa"/>
              <w:start w:w="180" w:type="dxa"/>
              <w:bottom w:w="130" w:type="dxa"/>
              <w:end w:w="180" w:type="dxa"/>
            </w:tcMar>
          </w:tcPr>
          <w:p>
            <w:pPr>
              <w:spacing w:after="40"/>
            </w:pPr>
            <w:r/>
            <w:r>
              <w:rPr>
                <w:b/>
                <w:color w:val="007E8B"/>
                <w:sz w:val="16"/>
              </w:rPr>
              <w:t>24-HOUR RESILIENCE</w:t>
            </w:r>
          </w:p>
          <w:p>
            <w:pPr>
              <w:spacing w:after="0"/>
            </w:pPr>
            <w:r>
              <w:rPr>
                <w:color w:val="2B3549"/>
                <w:sz w:val="18"/>
              </w:rPr>
              <w:t>Model names and provider quotas change. Verify the chosen model in the provider console before coding against it; the product must still demo with AI_ENABLED=false.</w:t>
            </w:r>
          </w:p>
        </w:tc>
      </w:tr>
    </w:tbl>
    <w:p>
      <w:pPr>
        <w:spacing w:after="20"/>
      </w:pPr>
    </w:p>
    <w:p>
      <w:pPr>
        <w:pStyle w:val="Heading2"/>
      </w:pPr>
      <w:r>
        <w:t>Context and prompt strategy</w:t>
      </w:r>
    </w:p>
    <w:p>
      <w:pPr>
        <w:pStyle w:val="ListBullet"/>
        <w:keepLines/>
        <w:spacing w:after="40"/>
      </w:pPr>
      <w:r>
        <w:t>Send a short evidence payload, not the full database. Include zone, time window, current values, rule thresholds, active alerts, and known assumptions.</w:t>
      </w:r>
    </w:p>
    <w:p>
      <w:pPr>
        <w:pStyle w:val="ListBullet"/>
        <w:keepLines/>
        <w:spacing w:after="40"/>
      </w:pPr>
      <w:r>
        <w:t>Tell the model to use only supplied facts, explicitly mark inferences, return JSON matching a schema, and say “insufficient data” where appropriate.</w:t>
      </w:r>
    </w:p>
    <w:p>
      <w:pPr>
        <w:pStyle w:val="ListBullet"/>
        <w:keepLines/>
        <w:spacing w:after="40"/>
      </w:pPr>
      <w:r>
        <w:t>Request at most 3-5 actions. Hackathon usability beats long essays.</w:t>
      </w:r>
    </w:p>
    <w:p>
      <w:pPr>
        <w:pStyle w:val="ListBullet"/>
        <w:keepLines/>
        <w:spacing w:after="40"/>
      </w:pPr>
      <w:r>
        <w:t>Validate required keys and enum values with Pydantic. If malformed, retry once or use deterministic fallback.</w:t>
      </w:r>
    </w:p>
    <w:p>
      <w:pPr>
        <w:pStyle w:val="ListBullet"/>
        <w:keepLines/>
        <w:spacing w:after="40"/>
      </w:pPr>
      <w:r>
        <w:t>Do not put secrets, student names, camera identities, or raw personal information in prompts.</w:t>
      </w:r>
    </w:p>
    <w:p>
      <w:pPr>
        <w:pStyle w:val="Heading2"/>
      </w:pPr>
      <w:r>
        <w:t>Suggested deterministic fallback</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90" w:type="dxa"/>
              <w:start w:w="100" w:type="dxa"/>
              <w:bottom w:w="90" w:type="dxa"/>
              <w:end w:w="100" w:type="dxa"/>
            </w:tcMar>
            <w:shd w:fill="303A55"/>
          </w:tcPr>
          <w:p>
            <w:pPr>
              <w:spacing w:after="0" w:before="0"/>
            </w:pPr>
            <w:r/>
            <w:r>
              <w:rPr>
                <w:rFonts w:ascii="Aptos" w:hAnsi="Aptos"/>
                <w:b/>
                <w:color w:val="FFFFFF"/>
                <w:sz w:val="16"/>
              </w:rPr>
              <w:t>Signal</w:t>
            </w:r>
          </w:p>
        </w:tc>
        <w:tc>
          <w:tcPr>
            <w:tcW w:type="dxa" w:w="5083"/>
            <w:vAlign w:val="center"/>
            <w:tcMar>
              <w:top w:w="90" w:type="dxa"/>
              <w:start w:w="100" w:type="dxa"/>
              <w:bottom w:w="90" w:type="dxa"/>
              <w:end w:w="100" w:type="dxa"/>
            </w:tcMar>
            <w:shd w:fill="303A55"/>
          </w:tcPr>
          <w:p>
            <w:pPr>
              <w:spacing w:after="0" w:before="0"/>
            </w:pPr>
            <w:r/>
            <w:r>
              <w:rPr>
                <w:rFonts w:ascii="Aptos" w:hAnsi="Aptos"/>
                <w:b/>
                <w:color w:val="FFFFFF"/>
                <w:sz w:val="16"/>
              </w:rPr>
              <w:t>Fallback action example</w:t>
            </w:r>
          </w:p>
        </w:tc>
      </w:tr>
      <w:tr>
        <w:trPr>
          <w:cantSplit/>
        </w:trPr>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After-hours water flow</w:t>
            </w:r>
          </w:p>
        </w:tc>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Inspect taps, flush valves, and irrigation in the flagged zone; compare flow after shutoff; create a maintenance ticket if flow persists.</w:t>
            </w:r>
          </w:p>
        </w:tc>
      </w:tr>
      <w:tr>
        <w:trPr>
          <w:cantSplit/>
        </w:trPr>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Energy use with zero occupancy</w:t>
            </w:r>
          </w:p>
        </w:tc>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Verify timetable and occupancy sensor; check HVAC scheduling and lighting; review for legitimate overnight loads before changing controls.</w:t>
            </w:r>
          </w:p>
        </w:tc>
      </w:tr>
      <w:tr>
        <w:trPr>
          <w:cantSplit/>
        </w:trPr>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Waste fill above threshold</w:t>
            </w:r>
          </w:p>
        </w:tc>
        <w:tc>
          <w:tcPr>
            <w:tcW w:type="dxa" w:w="5083"/>
            <w:vAlign w:val="center"/>
            <w:tcMar>
              <w:top w:w="90" w:type="dxa"/>
              <w:start w:w="100" w:type="dxa"/>
              <w:bottom w:w="90" w:type="dxa"/>
              <w:end w:w="100" w:type="dxa"/>
            </w:tcMar>
            <w:shd w:fill="FAFBFD"/>
          </w:tcPr>
          <w:p>
            <w:pPr>
              <w:spacing w:after="0" w:before="0"/>
            </w:pPr>
            <w:r/>
            <w:r>
              <w:rPr>
                <w:rFonts w:ascii="Aptos" w:hAnsi="Aptos"/>
                <w:b w:val="0"/>
                <w:color w:val="263149"/>
                <w:sz w:val="16"/>
              </w:rPr>
              <w:t>Schedule collection for the zone; inspect bin placement and collection frequency; record a follow-up fill level.</w:t>
            </w:r>
          </w:p>
        </w:tc>
      </w:tr>
      <w:tr>
        <w:trPr>
          <w:cantSplit/>
        </w:trPr>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High usage per occupant</w:t>
            </w:r>
          </w:p>
        </w:tc>
        <w:tc>
          <w:tcPr>
            <w:tcW w:type="dxa" w:w="5083"/>
            <w:vAlign w:val="center"/>
            <w:tcMar>
              <w:top w:w="90" w:type="dxa"/>
              <w:start w:w="100" w:type="dxa"/>
              <w:bottom w:w="90" w:type="dxa"/>
              <w:end w:w="100" w:type="dxa"/>
            </w:tcMar>
            <w:shd w:fill="F0F3F8"/>
          </w:tcPr>
          <w:p>
            <w:pPr>
              <w:spacing w:after="0" w:before="0"/>
            </w:pPr>
            <w:r/>
            <w:r>
              <w:rPr>
                <w:rFonts w:ascii="Aptos" w:hAnsi="Aptos"/>
                <w:b w:val="0"/>
                <w:color w:val="263149"/>
                <w:sz w:val="16"/>
              </w:rPr>
              <w:t>Check measurement coverage and operating hours; compare with a same-zone baseline before ranking as inefficient.</w:t>
            </w:r>
          </w:p>
        </w:tc>
      </w:tr>
    </w:tbl>
    <w:p>
      <w:pPr>
        <w:spacing w:after="20"/>
      </w:pPr>
    </w:p>
    <w:p>
      <w:pPr>
        <w:pStyle w:val="Heading2"/>
      </w:pPr>
      <w:r>
        <w:t>Vision implementation tiers</w:t>
      </w:r>
    </w:p>
    <w:p>
      <w:pPr>
        <w:keepLines/>
        <w:spacing w:after="40"/>
        <w:ind w:left="403" w:hanging="403"/>
      </w:pPr>
      <w:r>
        <w:t>1. Guaranteed fallback: manual visual observation form plus 2-3 seeded demo observations with an explicit “sample” badge.</w:t>
      </w:r>
    </w:p>
    <w:p>
      <w:pPr>
        <w:keepLines/>
        <w:spacing w:after="40"/>
        <w:ind w:left="403" w:hanging="403"/>
      </w:pPr>
      <w:r>
        <w:t>2. Stretch goal: image upload endpoint using OpenCV for resizing/validation and a pretrained detector already available to the team.</w:t>
      </w:r>
    </w:p>
    <w:p>
      <w:pPr>
        <w:keepLines/>
        <w:spacing w:after="40"/>
        <w:ind w:left="403" w:hanging="403"/>
      </w:pPr>
      <w:r>
        <w:t>3. Do not claim waste or water-leak classification from a generic object detector if those labels are absent. A dedicated model/dataset is a later milestone.</w:t>
      </w:r>
    </w:p>
    <w:p>
      <w:pPr>
        <w:pStyle w:val="Heading2"/>
      </w:pPr>
      <w:r>
        <w:t>Impact estimates</w:t>
      </w:r>
    </w:p>
    <w:p>
      <w:pPr>
        <w:keepLines/>
      </w:pPr>
      <w:r>
        <w:t>Every saving must be labeled as an estimate. Prefer transparent formulas based on local assumptions, e.g., “potential idle energy = observed kW × assumed avoidable hours” or “water volume flagged = flow L/min × duration min”. Show formula inputs and units. If there is no credible baseline, return qualitative impact (“high / medium / low potential”) instead of fabricated currency or carbon reductions.</w:t>
      </w:r>
    </w:p>
    <w:p>
      <w:pPr>
        <w:pStyle w:val="Heading1"/>
        <w:keepNext/>
      </w:pPr>
      <w:r>
        <w:t>7. Technical architecture and stack</w:t>
      </w:r>
    </w:p>
    <w:p>
      <w:pPr>
        <w:pStyle w:val="Heading2"/>
      </w:pPr>
      <w:r>
        <w:t>Recommended hackathon stack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Layer</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Recommendation</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Why</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Frontend</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React + Vite + TypeScript; Tailwind CSS; Recharts; SVG campus schematic</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Fast iteration, typed API calls, easy interactive visual; reuse familiar tools if team already has a stack</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Backend</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Python 3.11+; FastAPI; Pydantic</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Fast JSON APIs, OpenAPI docs, straightforward AI/model integration</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Persistence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SQLite via SQLAlchemy or SQLModel</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Zero-service local database; enough for one-campus demo</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Rules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Plain Python module with configurable thresholds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Deterministic, explainable, testable detection</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AI</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One provider SDK behind ai_service.py; optional deterministic fallback</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AI-backed without making app availability depend on external service</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Vision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OpenCV + existing pretrained model if stable; otherwise manual/sample observation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Avoid training a model or spending hours downloading weights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Deployment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Run frontend and backend locally; optional single-host deploy if time remains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Keep demo setup reliable and reproducible</w:t>
            </w:r>
          </w:p>
        </w:tc>
      </w:tr>
    </w:tbl>
    <w:p>
      <w:pPr>
        <w:spacing w:after="20"/>
      </w:pPr>
    </w:p>
    <w:p>
      <w:pPr>
        <w:pStyle w:val="Heading2"/>
      </w:pPr>
      <w:r>
        <w:t>Logical architecture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Component</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Inputs</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Outputs / responsibility</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Campus UI</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REST responses, user interactions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Twin map, KPI cards, charts, alerts, AI recommendations, report panel</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FastAPI routers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HTTP JSON / multipart images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Validation, orchestration, responses, status codes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Service layer</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Zone context and DB queries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Telemetry aggregates, alert lifecycle, report assembly</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Rule engine</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Current readings + thresholds + zone configuration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Open alert records with evidence and severity</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AI adapter</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Validated context JSON</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Validated recommendations/report narrative or fallback</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Vision adapter</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Uploaded image or seeded event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Detection/observation records with provenance</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SQLite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Zones, readings, alerts, vision events, recommendations, reports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Durable local demo state</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Demo simulator</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Scenario preset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Repeatable readings and alerts to power the judging flow</w:t>
            </w:r>
          </w:p>
        </w:tc>
      </w:tr>
    </w:tbl>
    <w:p>
      <w:pPr>
        <w:spacing w:after="20"/>
      </w:pPr>
    </w:p>
    <w:p>
      <w:pPr>
        <w:pStyle w:val="Heading2"/>
      </w:pPr>
      <w:r>
        <w:t>Suggested status/severity logic</w:t>
      </w:r>
    </w:p>
    <w:p>
      <w:pPr>
        <w:keepLines/>
      </w:pPr>
      <w:r>
        <w:t>A zone’s status is the highest severity of its open alerts: Critical &gt; Watch &gt; Healthy. If required readings are missing or stale beyond a configurable window, show Unknown or a separate “stale data” indicator instead of calling the zone healthy. Use fixed severity rules for the demo and keep the explanation visible.</w:t>
      </w:r>
    </w:p>
    <w:p>
      <w:pPr>
        <w:pStyle w:val="Heading2"/>
      </w:pPr>
      <w:r>
        <w:t>Data flow</w:t>
      </w:r>
    </w:p>
    <w:p>
      <w:pPr>
        <w:keepLines/>
        <w:spacing w:after="40"/>
        <w:ind w:left="403" w:hanging="403"/>
      </w:pPr>
      <w:r>
        <w:t>1. Seed six zones and an initial 24-hour slice of demo telemetry.</w:t>
      </w:r>
    </w:p>
    <w:p>
      <w:pPr>
        <w:keepLines/>
        <w:spacing w:after="40"/>
        <w:ind w:left="403" w:hanging="403"/>
      </w:pPr>
      <w:r>
        <w:t>2. On startup or when the demo is triggered, the simulator writes fresh readings.</w:t>
      </w:r>
    </w:p>
    <w:p>
      <w:pPr>
        <w:keepLines/>
        <w:spacing w:after="40"/>
        <w:ind w:left="403" w:hanging="403"/>
      </w:pPr>
      <w:r>
        <w:t>3. The rule engine evaluates readings and upserts alerts without duplicating the same active alert every refresh.</w:t>
      </w:r>
    </w:p>
    <w:p>
      <w:pPr>
        <w:keepLines/>
        <w:spacing w:after="40"/>
        <w:ind w:left="403" w:hanging="403"/>
      </w:pPr>
      <w:r>
        <w:t>4. The frontend refreshes the campus overview and renders zones/KPIs/alerts.</w:t>
      </w:r>
    </w:p>
    <w:p>
      <w:pPr>
        <w:keepLines/>
        <w:spacing w:after="40"/>
        <w:ind w:left="403" w:hanging="403"/>
      </w:pPr>
      <w:r>
        <w:t>5. On AI request, the backend builds a bounded context package from DB and rule results.</w:t>
      </w:r>
    </w:p>
    <w:p>
      <w:pPr>
        <w:keepLines/>
        <w:spacing w:after="40"/>
        <w:ind w:left="403" w:hanging="403"/>
      </w:pPr>
      <w:r>
        <w:t>6. The AI service validates the output, saves the recommendation/report, and returns a stable JSON response.</w:t>
      </w:r>
    </w:p>
    <w:p>
      <w:pPr>
        <w:pStyle w:val="Heading1"/>
        <w:keepNext/>
      </w:pPr>
      <w:r>
        <w:t>8. Data model and API contract</w:t>
      </w:r>
    </w:p>
    <w:p>
      <w:pPr>
        <w:pStyle w:val="Heading2"/>
      </w:pPr>
      <w:r>
        <w:t>Core data entities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Entity</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Important fields</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Notes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Zone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id, name, zone_type, x, y, width, height, baseline_energy_kw, after_hours_water_lpm, status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x/y/width/height represent schematic map position, not geographic coordinates</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SensorReading</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id, zone_id, metric, value, unit, timestamp, source, quality, metadata_json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source = simulated | sensor | manual | vision; store timestamps in UTC</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Alert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id, zone_id, alert_type, severity, title, description, evidence_json, status, created_at, acknowledged_at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Use Open/Acknowledged for MVP; alert type and source evidence should be traceable</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VisionEvent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id, zone_id, image_filename_or_hash, model_name, detections_json, source, created_at, review_status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Avoid retaining raw images unless needed; do not include personal identities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Recommendation</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id, zone_id nullable, context_hash, provider, model, result_json, created_at, fallback_used</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Persist structured JSON so UI and report can reuse it</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SustainabilityReport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id, period_start, period_end, summary_json, source_snapshot_json, created_at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Snapshot inputs so the report is explainable after telemetry changes</w:t>
            </w:r>
          </w:p>
        </w:tc>
      </w:tr>
    </w:tbl>
    <w:p>
      <w:pPr>
        <w:spacing w:after="20"/>
      </w:pPr>
    </w:p>
    <w:p>
      <w:pPr>
        <w:pStyle w:val="Heading2"/>
      </w:pPr>
      <w:r>
        <w:t>Metric dictionary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Metric key</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Unit</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Example / handling</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energy_kw</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kW</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Instantaneous power; compare to a configured zone baseline</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water_lpm</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L/min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Flow rate; leak signal requires persistence/context</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occupancy_count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people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May be simulated or derived from a validated occupancy detector</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waste_level_pct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Measured, manually entered, or seeded value; not inferred unless model supports it</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usage_per_person</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metric-dependent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Backend-derived only when occupancy &gt; 0 and inputs are valid</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temperature_c</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Optional contextual metric; not required for P0</w:t>
            </w:r>
          </w:p>
        </w:tc>
      </w:tr>
    </w:tbl>
    <w:p>
      <w:pPr>
        <w:spacing w:after="20"/>
      </w:pPr>
    </w:p>
    <w:p>
      <w:pPr>
        <w:pStyle w:val="Heading2"/>
      </w:pPr>
      <w:r>
        <w:t>REST API conventions</w:t>
      </w:r>
    </w:p>
    <w:p>
      <w:pPr>
        <w:pStyle w:val="ListBullet"/>
        <w:keepLines/>
        <w:spacing w:after="40"/>
      </w:pPr>
      <w:r>
        <w:t>Base path: /api/v1. JSON uses snake_case keys. Dates use ISO 8601 timestamps in UTC.</w:t>
      </w:r>
    </w:p>
    <w:p>
      <w:pPr>
        <w:pStyle w:val="ListBullet"/>
        <w:keepLines/>
        <w:spacing w:after="40"/>
      </w:pPr>
      <w:r>
        <w:t>Return consistent errors: {"detail":"Human-readable message","code":"OPTIONAL_CODE"}.</w:t>
      </w:r>
    </w:p>
    <w:p>
      <w:pPr>
        <w:pStyle w:val="ListBullet"/>
        <w:keepLines/>
        <w:spacing w:after="40"/>
      </w:pPr>
      <w:r>
        <w:t>Use 201 for created resources, 200 for reads/actions, 400 for invalid input, 404 for unknown IDs, and 503 only when a required dependency truly makes that endpoint unavailable.</w:t>
      </w:r>
    </w:p>
    <w:p>
      <w:pPr>
        <w:pStyle w:val="ListBullet"/>
        <w:keepLines/>
        <w:spacing w:after="40"/>
      </w:pPr>
      <w:r>
        <w:t>AI endpoints should usually return 200 with fallback metadata when the LLM fails, because the fallback keeps the requested product workflow available.</w:t>
      </w:r>
    </w:p>
    <w:p>
      <w:pPr>
        <w:pStyle w:val="ListBullet"/>
        <w:keepLines/>
        <w:spacing w:after="40"/>
      </w:pPr>
      <w:r>
        <w:t>Enable CORS only for the local frontend origin during development. Avoid wildcard origins in public deployment.</w:t>
      </w:r>
    </w:p>
    <w:p>
      <w:pPr>
        <w:pStyle w:val="Heading2"/>
      </w:pPr>
      <w:r>
        <w:t>Required endpoints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Method + path</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Purpose</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MVP behavior</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GET /health</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Health check</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Returns status, app version, AI enabled flag (never reveal secret values)</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GET /api/v1/campus/overview</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Dashboard summary</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KPIs, zone status counts, recent alerts, data mode (demo/live)</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GET /api/v1/zones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List zones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Zone metadata plus derived status</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GET /api/v1/zones/{zone_id}</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Zone detail</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Recent readings, active alerts, and latest observations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GET /api/v1/telemetry?zone_id=&amp;metric=&amp;limit=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Readings/trends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Bounded list of readings; filter parameters optional</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GET /api/v1/alerts?status=open&amp;severity=</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Alerts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Filterable list, newest first</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POST /api/v1/alerts/{alert_id}/acknowledge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Acknowledge alert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Update state and timestamp; 404 if absent</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POST /api/v1/demo/simulate</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Create demo event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Accept scenario key; update readings and run rules; explicit demo-only behavior</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POST /api/v1/demo/reset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Reset known demo state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Reseed zones/readings/alerts to repeatable baseline</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POST /api/v1/vision/analyze</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Analyze or register image observation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Multipart image plus zone_id; return detections or explicitly labeled manual/sample observation</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POST /api/v1/ai/recommendations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Generate recommendations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Optional zone_id; return summary, actions, provider, fallback_used</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POST /api/v1/reports/sustainability</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Create report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Period selector; aggregate data, request AI narrative, save snapshot, return report_id + body</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GET /api/v1/reports/{report_id}</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Fetch report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Return stored report snapshot and narrative</w:t>
            </w:r>
          </w:p>
        </w:tc>
      </w:tr>
    </w:tbl>
    <w:p>
      <w:pPr>
        <w:spacing w:after="20"/>
      </w:pPr>
    </w:p>
    <w:p>
      <w:pPr>
        <w:pStyle w:val="Heading2"/>
      </w:pPr>
      <w:r>
        <w:t>Example: overview response</w:t>
      </w:r>
    </w:p>
    <w:tbl>
      <w:tblPr>
        <w:tblW w:type="auto" w:w="0"/>
        <w:jc w:val="center"/>
        <w:tblLook w:firstColumn="1" w:firstRow="1" w:lastColumn="0" w:lastRow="0" w:noHBand="0" w:noVBand="1" w:val="04A0"/>
      </w:tblPr>
      <w:tblGrid>
        <w:gridCol w:w="10166"/>
      </w:tblGrid>
      <w:tr>
        <w:trPr>
          <w:cantSplit/>
        </w:trPr>
        <w:tc>
          <w:tcPr>
            <w:tcW w:type="dxa" w:w="10166"/>
            <w:shd w:fill="F0F3F8"/>
            <w:tcMar>
              <w:top w:w="120" w:type="dxa"/>
              <w:start w:w="160" w:type="dxa"/>
              <w:bottom w:w="120" w:type="dxa"/>
              <w:end w:w="160" w:type="dxa"/>
            </w:tcMar>
          </w:tcPr>
          <w:p>
            <w:pPr>
              <w:spacing w:after="0" w:before="0" w:line="240" w:lineRule="auto"/>
            </w:pPr>
            <w:r/>
            <w:r>
              <w:rPr>
                <w:rFonts w:ascii="Consolas" w:hAnsi="Consolas"/>
                <w:color w:val="2C374C"/>
                <w:sz w:val="15"/>
              </w:rPr>
              <w:t>{</w:t>
            </w:r>
          </w:p>
          <w:p>
            <w:pPr>
              <w:spacing w:after="0" w:before="0" w:line="240" w:lineRule="auto"/>
            </w:pPr>
            <w:r>
              <w:rPr>
                <w:rFonts w:ascii="Consolas" w:hAnsi="Consolas"/>
                <w:color w:val="2C374C"/>
                <w:sz w:val="15"/>
              </w:rPr>
              <w:t xml:space="preserve">  "data_mode": "demo",</w:t>
            </w:r>
          </w:p>
          <w:p>
            <w:pPr>
              <w:spacing w:after="0" w:before="0" w:line="240" w:lineRule="auto"/>
            </w:pPr>
            <w:r>
              <w:rPr>
                <w:rFonts w:ascii="Consolas" w:hAnsi="Consolas"/>
                <w:color w:val="2C374C"/>
                <w:sz w:val="15"/>
              </w:rPr>
              <w:t xml:space="preserve">  "generated_at": "2026-10-15T08:00:00Z",</w:t>
            </w:r>
          </w:p>
          <w:p>
            <w:pPr>
              <w:spacing w:after="0" w:before="0" w:line="240" w:lineRule="auto"/>
            </w:pPr>
            <w:r>
              <w:rPr>
                <w:rFonts w:ascii="Consolas" w:hAnsi="Consolas"/>
                <w:color w:val="2C374C"/>
                <w:sz w:val="15"/>
              </w:rPr>
              <w:t xml:space="preserve">  "kpis": {</w:t>
            </w:r>
          </w:p>
          <w:p>
            <w:pPr>
              <w:spacing w:after="0" w:before="0" w:line="240" w:lineRule="auto"/>
            </w:pPr>
            <w:r>
              <w:rPr>
                <w:rFonts w:ascii="Consolas" w:hAnsi="Consolas"/>
                <w:color w:val="2C374C"/>
                <w:sz w:val="15"/>
              </w:rPr>
              <w:t xml:space="preserve">    "open_alerts": 3,</w:t>
            </w:r>
          </w:p>
          <w:p>
            <w:pPr>
              <w:spacing w:after="0" w:before="0" w:line="240" w:lineRule="auto"/>
            </w:pPr>
            <w:r>
              <w:rPr>
                <w:rFonts w:ascii="Consolas" w:hAnsi="Consolas"/>
                <w:color w:val="2C374C"/>
                <w:sz w:val="15"/>
              </w:rPr>
              <w:t xml:space="preserve">    "critical_alerts": 1,</w:t>
            </w:r>
          </w:p>
          <w:p>
            <w:pPr>
              <w:spacing w:after="0" w:before="0" w:line="240" w:lineRule="auto"/>
            </w:pPr>
            <w:r>
              <w:rPr>
                <w:rFonts w:ascii="Consolas" w:hAnsi="Consolas"/>
                <w:color w:val="2C374C"/>
                <w:sz w:val="15"/>
              </w:rPr>
              <w:t xml:space="preserve">    "energy_kw_total": 18.4,</w:t>
            </w:r>
          </w:p>
          <w:p>
            <w:pPr>
              <w:spacing w:after="0" w:before="0" w:line="240" w:lineRule="auto"/>
            </w:pPr>
            <w:r>
              <w:rPr>
                <w:rFonts w:ascii="Consolas" w:hAnsi="Consolas"/>
                <w:color w:val="2C374C"/>
                <w:sz w:val="15"/>
              </w:rPr>
              <w:t xml:space="preserve">    "water_lpm_total": 6.2,</w:t>
            </w:r>
          </w:p>
          <w:p>
            <w:pPr>
              <w:spacing w:after="0" w:before="0" w:line="240" w:lineRule="auto"/>
            </w:pPr>
            <w:r>
              <w:rPr>
                <w:rFonts w:ascii="Consolas" w:hAnsi="Consolas"/>
                <w:color w:val="2C374C"/>
                <w:sz w:val="15"/>
              </w:rPr>
              <w:t xml:space="preserve">    "zones_monitored": 6</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"zone_status_counts": {"healthy": 3, "watch": 2, "critical": 1},</w:t>
            </w:r>
          </w:p>
          <w:p>
            <w:pPr>
              <w:spacing w:after="0" w:before="0" w:line="240" w:lineRule="auto"/>
            </w:pPr>
            <w:r>
              <w:rPr>
                <w:rFonts w:ascii="Consolas" w:hAnsi="Consolas"/>
                <w:color w:val="2C374C"/>
                <w:sz w:val="15"/>
              </w:rPr>
              <w:t xml:space="preserve">  "recent_alerts": []</w:t>
            </w:r>
          </w:p>
          <w:p>
            <w:pPr>
              <w:spacing w:after="0" w:before="0" w:line="240" w:lineRule="auto"/>
            </w:pPr>
            <w:r>
              <w:rPr>
                <w:rFonts w:ascii="Consolas" w:hAnsi="Consolas"/>
                <w:color w:val="2C374C"/>
                <w:sz w:val="15"/>
              </w:rPr>
              <w:t>}</w:t>
            </w:r>
          </w:p>
        </w:tc>
      </w:tr>
    </w:tbl>
    <w:p>
      <w:pPr>
        <w:spacing w:after="20"/>
      </w:pPr>
    </w:p>
    <w:p>
      <w:pPr>
        <w:pStyle w:val="Heading2"/>
      </w:pPr>
      <w:r>
        <w:t>Example: AI recommendations response</w:t>
      </w:r>
    </w:p>
    <w:tbl>
      <w:tblPr>
        <w:tblW w:type="auto" w:w="0"/>
        <w:jc w:val="center"/>
        <w:tblLook w:firstColumn="1" w:firstRow="1" w:lastColumn="0" w:lastRow="0" w:noHBand="0" w:noVBand="1" w:val="04A0"/>
      </w:tblPr>
      <w:tblGrid>
        <w:gridCol w:w="10166"/>
      </w:tblGrid>
      <w:tr>
        <w:trPr>
          <w:cantSplit/>
        </w:trPr>
        <w:tc>
          <w:tcPr>
            <w:tcW w:type="dxa" w:w="10166"/>
            <w:shd w:fill="F0F3F8"/>
            <w:tcMar>
              <w:top w:w="120" w:type="dxa"/>
              <w:start w:w="160" w:type="dxa"/>
              <w:bottom w:w="120" w:type="dxa"/>
              <w:end w:w="160" w:type="dxa"/>
            </w:tcMar>
          </w:tcPr>
          <w:p>
            <w:pPr>
              <w:spacing w:after="0" w:before="0" w:line="240" w:lineRule="auto"/>
            </w:pPr>
            <w:r/>
            <w:r>
              <w:rPr>
                <w:rFonts w:ascii="Consolas" w:hAnsi="Consolas"/>
                <w:color w:val="2C374C"/>
                <w:sz w:val="15"/>
              </w:rPr>
              <w:t>{</w:t>
            </w:r>
          </w:p>
          <w:p>
            <w:pPr>
              <w:spacing w:after="0" w:before="0" w:line="240" w:lineRule="auto"/>
            </w:pPr>
            <w:r>
              <w:rPr>
                <w:rFonts w:ascii="Consolas" w:hAnsi="Consolas"/>
                <w:color w:val="2C374C"/>
                <w:sz w:val="15"/>
              </w:rPr>
              <w:t xml:space="preserve">  "zone_id": "library_block",</w:t>
            </w:r>
          </w:p>
          <w:p>
            <w:pPr>
              <w:spacing w:after="0" w:before="0" w:line="240" w:lineRule="auto"/>
            </w:pPr>
            <w:r>
              <w:rPr>
                <w:rFonts w:ascii="Consolas" w:hAnsi="Consolas"/>
                <w:color w:val="2C374C"/>
                <w:sz w:val="15"/>
              </w:rPr>
              <w:t xml:space="preserve">  "summary": "Possible after-hours resource waste needs verification.",</w:t>
            </w:r>
          </w:p>
          <w:p>
            <w:pPr>
              <w:spacing w:after="0" w:before="0" w:line="240" w:lineRule="auto"/>
            </w:pPr>
            <w:r>
              <w:rPr>
                <w:rFonts w:ascii="Consolas" w:hAnsi="Consolas"/>
                <w:color w:val="2C374C"/>
                <w:sz w:val="15"/>
              </w:rPr>
              <w:t xml:space="preserve">  "actions": [</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"priority": "high",</w:t>
            </w:r>
          </w:p>
          <w:p>
            <w:pPr>
              <w:spacing w:after="0" w:before="0" w:line="240" w:lineRule="auto"/>
            </w:pPr>
            <w:r>
              <w:rPr>
                <w:rFonts w:ascii="Consolas" w:hAnsi="Consolas"/>
                <w:color w:val="2C374C"/>
                <w:sz w:val="15"/>
              </w:rPr>
              <w:t xml:space="preserve">      "title": "Inspect overnight water flow",</w:t>
            </w:r>
          </w:p>
          <w:p>
            <w:pPr>
              <w:spacing w:after="0" w:before="0" w:line="240" w:lineRule="auto"/>
            </w:pPr>
            <w:r>
              <w:rPr>
                <w:rFonts w:ascii="Consolas" w:hAnsi="Consolas"/>
                <w:color w:val="2C374C"/>
                <w:sz w:val="15"/>
              </w:rPr>
              <w:t xml:space="preserve">      "owner_team": "Facilities",</w:t>
            </w:r>
          </w:p>
          <w:p>
            <w:pPr>
              <w:spacing w:after="0" w:before="0" w:line="240" w:lineRule="auto"/>
            </w:pPr>
            <w:r>
              <w:rPr>
                <w:rFonts w:ascii="Consolas" w:hAnsi="Consolas"/>
                <w:color w:val="2C374C"/>
                <w:sz w:val="15"/>
              </w:rPr>
              <w:t xml:space="preserve">      "effort": "low",</w:t>
            </w:r>
          </w:p>
          <w:p>
            <w:pPr>
              <w:spacing w:after="0" w:before="0" w:line="240" w:lineRule="auto"/>
            </w:pPr>
            <w:r>
              <w:rPr>
                <w:rFonts w:ascii="Consolas" w:hAnsi="Consolas"/>
                <w:color w:val="2C374C"/>
                <w:sz w:val="15"/>
              </w:rPr>
              <w:t xml:space="preserve">      "rationale": "Three readings exceeded the configured closed-hours threshold.",</w:t>
            </w:r>
          </w:p>
          <w:p>
            <w:pPr>
              <w:spacing w:after="0" w:before="0" w:line="240" w:lineRule="auto"/>
            </w:pPr>
            <w:r>
              <w:rPr>
                <w:rFonts w:ascii="Consolas" w:hAnsi="Consolas"/>
                <w:color w:val="2C374C"/>
                <w:sz w:val="15"/>
              </w:rPr>
              <w:t xml:space="preserve">      "estimated_impact": {</w:t>
            </w:r>
          </w:p>
          <w:p>
            <w:pPr>
              <w:spacing w:after="0" w:before="0" w:line="240" w:lineRule="auto"/>
            </w:pPr>
            <w:r>
              <w:rPr>
                <w:rFonts w:ascii="Consolas" w:hAnsi="Consolas"/>
                <w:color w:val="2C374C"/>
                <w:sz w:val="15"/>
              </w:rPr>
              <w:t xml:space="preserve">        "label": "potential water use flagged",</w:t>
            </w:r>
          </w:p>
          <w:p>
            <w:pPr>
              <w:spacing w:after="0" w:before="0" w:line="240" w:lineRule="auto"/>
            </w:pPr>
            <w:r>
              <w:rPr>
                <w:rFonts w:ascii="Consolas" w:hAnsi="Consolas"/>
                <w:color w:val="2C374C"/>
                <w:sz w:val="15"/>
              </w:rPr>
              <w:t xml:space="preserve">        "value": 24.0,</w:t>
            </w:r>
          </w:p>
          <w:p>
            <w:pPr>
              <w:spacing w:after="0" w:before="0" w:line="240" w:lineRule="auto"/>
            </w:pPr>
            <w:r>
              <w:rPr>
                <w:rFonts w:ascii="Consolas" w:hAnsi="Consolas"/>
                <w:color w:val="2C374C"/>
                <w:sz w:val="15"/>
              </w:rPr>
              <w:t xml:space="preserve">        "unit": "litres",</w:t>
            </w:r>
          </w:p>
          <w:p>
            <w:pPr>
              <w:spacing w:after="0" w:before="0" w:line="240" w:lineRule="auto"/>
            </w:pPr>
            <w:r>
              <w:rPr>
                <w:rFonts w:ascii="Consolas" w:hAnsi="Consolas"/>
                <w:color w:val="2C374C"/>
                <w:sz w:val="15"/>
              </w:rPr>
              <w:t xml:space="preserve">        "assumptions": "4 L/min observed for 6 minutes; estimate only"</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"provider": "configured-provider-or-fallback",</w:t>
            </w:r>
          </w:p>
          <w:p>
            <w:pPr>
              <w:spacing w:after="0" w:before="0" w:line="240" w:lineRule="auto"/>
            </w:pPr>
            <w:r>
              <w:rPr>
                <w:rFonts w:ascii="Consolas" w:hAnsi="Consolas"/>
                <w:color w:val="2C374C"/>
                <w:sz w:val="15"/>
              </w:rPr>
              <w:t xml:space="preserve">  "fallback_used": false,</w:t>
            </w:r>
          </w:p>
          <w:p>
            <w:pPr>
              <w:spacing w:after="0" w:before="0" w:line="240" w:lineRule="auto"/>
            </w:pPr>
            <w:r>
              <w:rPr>
                <w:rFonts w:ascii="Consolas" w:hAnsi="Consolas"/>
                <w:color w:val="2C374C"/>
                <w:sz w:val="15"/>
              </w:rPr>
              <w:t xml:space="preserve">  "evidence_ids": ["alert_123"]</w:t>
            </w:r>
          </w:p>
          <w:p>
            <w:pPr>
              <w:spacing w:after="0" w:before="0" w:line="240" w:lineRule="auto"/>
            </w:pPr>
            <w:r>
              <w:rPr>
                <w:rFonts w:ascii="Consolas" w:hAnsi="Consolas"/>
                <w:color w:val="2C374C"/>
                <w:sz w:val="15"/>
              </w:rPr>
              <w:t>}</w:t>
            </w:r>
          </w:p>
        </w:tc>
      </w:tr>
    </w:tbl>
    <w:p>
      <w:pPr>
        <w:spacing w:after="20"/>
      </w:pPr>
    </w:p>
    <w:p>
      <w:pPr>
        <w:keepLines/>
      </w:pPr>
      <w:r>
        <w:t>Example values are illustrative. The exact response should be enforced by Pydantic models and documented in OpenAPI (/docs).</w:t>
      </w:r>
    </w:p>
    <w:p>
      <w:pPr>
        <w:pStyle w:val="Heading1"/>
        <w:keepNext/>
      </w:pPr>
      <w:r>
        <w:t>9. UX and dashboard specification</w:t>
      </w:r>
    </w:p>
    <w:p>
      <w:pPr>
        <w:pStyle w:val="Heading2"/>
      </w:pPr>
      <w:r>
        <w:t>Visual direction</w:t>
      </w:r>
    </w:p>
    <w:p>
      <w:pPr>
        <w:keepLines/>
      </w:pPr>
      <w:r>
        <w:t>Use the supplied screenshot as the visual reference: deep navy/slate background, bright magenta for the product accent, cyan for interactive/vision elements, green for positive state, amber for warning, red for critical state, and cool muted gray for secondary text. Keep the type highly legible. The cyber/operations aesthetic should not reduce contrast or make small metrics hard to read.</w:t>
      </w:r>
    </w:p>
    <w:p>
      <w:pPr>
        <w:pStyle w:val="Heading2"/>
      </w:pPr>
      <w:r>
        <w:t>Primary screen layout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Area</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Contents</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Behavior</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Top bar</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Product name, Demo Mode indicator, last updated time, Simulate Event, Reset Demo</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Always visible; demo controls show confirmation or status</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KPI strip</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Open alerts, critical issues, energy total, water total, monitored zones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Values refresh after simulation; units always shown</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Digital twin canvas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Campus schematic with 6 zone tiles/pins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Click zone to open details; color is derived from alert/status</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Zone detail panel</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Latest metrics, mini trend chart, active alerts, evidence/provenance</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Shows timestamp and source for every reading</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AI action panel</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Generate Action Plan, ranked recommendations, fallback/provider badge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Shows loading, error, and fallback states</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Reports panel</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Generate Sustainability Report; summary, key actions, assumptions, export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Report content traceable to the current data snapshot</w:t>
            </w:r>
          </w:p>
        </w:tc>
      </w:tr>
    </w:tbl>
    <w:p>
      <w:pPr>
        <w:spacing w:after="20"/>
      </w:pPr>
    </w:p>
    <w:p>
      <w:pPr>
        <w:pStyle w:val="Heading2"/>
      </w:pPr>
      <w:r>
        <w:t>Required interaction details</w:t>
      </w:r>
    </w:p>
    <w:p>
      <w:pPr>
        <w:pStyle w:val="ListBullet"/>
        <w:keepLines/>
        <w:spacing w:after="40"/>
      </w:pPr>
      <w:r>
        <w:t>Clicking a zone must update the detail panel and should visually highlight the selected zone.</w:t>
      </w:r>
    </w:p>
    <w:p>
      <w:pPr>
        <w:pStyle w:val="ListBullet"/>
        <w:keepLines/>
        <w:spacing w:after="40"/>
      </w:pPr>
      <w:r>
        <w:t>Clicking an alert opens its supporting evidence and zone; acknowledgement changes its state without page reload.</w:t>
      </w:r>
    </w:p>
    <w:p>
      <w:pPr>
        <w:pStyle w:val="ListBullet"/>
        <w:keepLines/>
        <w:spacing w:after="40"/>
      </w:pPr>
      <w:r>
        <w:t>The AI panel must distinguish “AI-generated” from “rule-based fallback”.</w:t>
      </w:r>
    </w:p>
    <w:p>
      <w:pPr>
        <w:pStyle w:val="ListBullet"/>
        <w:keepLines/>
        <w:spacing w:after="40"/>
      </w:pPr>
      <w:r>
        <w:t>Charts need axis labels/units or a clear label and time range; tooltips are useful but not essential.</w:t>
      </w:r>
    </w:p>
    <w:p>
      <w:pPr>
        <w:pStyle w:val="ListBullet"/>
        <w:keepLines/>
        <w:spacing w:after="40"/>
      </w:pPr>
      <w:r>
        <w:t>No empty-state dead ends: show “No alerts currently” or “No data for this range” rather than blank panels.</w:t>
      </w:r>
    </w:p>
    <w:p>
      <w:pPr>
        <w:pStyle w:val="ListBullet"/>
        <w:keepLines/>
        <w:spacing w:after="40"/>
      </w:pPr>
      <w:r>
        <w:t>Any simulated event must be visibly labeled, and the UI must provide a predictable reset.</w:t>
      </w:r>
    </w:p>
    <w:p>
      <w:pPr>
        <w:pStyle w:val="Heading2"/>
      </w:pPr>
      <w:r>
        <w:t>Suggested zone seed data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Zone ID</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Display name</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Primary demo signal</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library_block</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Library Block</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Energy running after hours; occupancy low/zero</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canteen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Canteen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Waste bin approaching/full threshold</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academic_block_a</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Academic Block A</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Normal baseline / energy trend</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hostel_block</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Hostel Block</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After-hours water-flow alert</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parking</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Parking Area</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Low occupancy / lighting proxy (optional)</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garden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Garden / Irrigation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Water usage context and potential scheduling issue</w:t>
            </w:r>
          </w:p>
        </w:tc>
      </w:tr>
    </w:tbl>
    <w:p>
      <w:pPr>
        <w:spacing w:after="20"/>
      </w:pPr>
    </w:p>
    <w:p>
      <w:pPr>
        <w:pStyle w:val="Heading1"/>
        <w:keepNext/>
      </w:pPr>
      <w:r>
        <w:t>10. Non-functional requirements, privacy, and safety</w:t>
      </w:r>
    </w:p>
    <w:p>
      <w:pPr>
        <w:pStyle w:val="Heading2"/>
      </w:pPr>
      <w:r>
        <w:t>Performance and reliability</w:t>
      </w:r>
    </w:p>
    <w:p>
      <w:pPr>
        <w:pStyle w:val="ListBullet"/>
        <w:keepLines/>
        <w:spacing w:after="40"/>
      </w:pPr>
      <w:r>
        <w:t>Dashboard overview, zones, and alerts should return in under 1 second on a normal local development machine with seeded data.</w:t>
      </w:r>
    </w:p>
    <w:p>
      <w:pPr>
        <w:pStyle w:val="ListBullet"/>
        <w:keepLines/>
        <w:spacing w:after="40"/>
      </w:pPr>
      <w:r>
        <w:t>AI calls should have a configurable timeout (suggested 12 seconds), at most one retry, and deterministic fallback.</w:t>
      </w:r>
    </w:p>
    <w:p>
      <w:pPr>
        <w:pStyle w:val="ListBullet"/>
        <w:keepLines/>
        <w:spacing w:after="40"/>
      </w:pPr>
      <w:r>
        <w:t>Large image uploads should be rejected above a configured limit (suggested 5 MB for the demo) and checked for valid image MIME/decoding.</w:t>
      </w:r>
    </w:p>
    <w:p>
      <w:pPr>
        <w:pStyle w:val="ListBullet"/>
        <w:keepLines/>
        <w:spacing w:after="40"/>
      </w:pPr>
      <w:r>
        <w:t>Seed/reset must be repeatable, so a bad demo state can be repaired in seconds.</w:t>
      </w:r>
    </w:p>
    <w:p>
      <w:pPr>
        <w:pStyle w:val="ListBullet"/>
        <w:keepLines/>
        <w:spacing w:after="40"/>
      </w:pPr>
      <w:r>
        <w:t>The system must remain usable if the AI provider is rate-limited or offline.</w:t>
      </w:r>
    </w:p>
    <w:p>
      <w:pPr>
        <w:pStyle w:val="Heading2"/>
      </w:pPr>
      <w:r>
        <w:t>Security and privacy</w:t>
      </w:r>
    </w:p>
    <w:p>
      <w:pPr>
        <w:pStyle w:val="ListBullet"/>
        <w:keepLines/>
        <w:spacing w:after="40"/>
      </w:pPr>
      <w:r>
        <w:t>Store keys in environment variables; commit only .env.example. Never log API keys or send them to the browser.</w:t>
      </w:r>
    </w:p>
    <w:p>
      <w:pPr>
        <w:pStyle w:val="ListBullet"/>
        <w:keepLines/>
        <w:spacing w:after="40"/>
      </w:pPr>
      <w:r>
        <w:t>Use synthetic sample images and simulated telemetry for the demo; avoid identifiable people in uploaded images.</w:t>
      </w:r>
    </w:p>
    <w:p>
      <w:pPr>
        <w:pStyle w:val="ListBullet"/>
        <w:keepLines/>
        <w:spacing w:after="40"/>
      </w:pPr>
      <w:r>
        <w:t>Do not perform face recognition, identify individuals, or persist personal identities from video/image data.</w:t>
      </w:r>
    </w:p>
    <w:p>
      <w:pPr>
        <w:pStyle w:val="ListBullet"/>
        <w:keepLines/>
        <w:spacing w:after="40"/>
      </w:pPr>
      <w:r>
        <w:t>Validate input values, constrain upload size/types, and avoid exposing stack traces in API error responses.</w:t>
      </w:r>
    </w:p>
    <w:p>
      <w:pPr>
        <w:pStyle w:val="ListBullet"/>
        <w:keepLines/>
        <w:spacing w:after="40"/>
      </w:pPr>
      <w:r>
        <w:t>Use local/demo data by default. If real data is later added, obtain authorization and document access, retention, and consent rules.</w:t>
      </w:r>
    </w:p>
    <w:p>
      <w:pPr>
        <w:pStyle w:val="ListBullet"/>
        <w:keepLines/>
        <w:spacing w:after="40"/>
      </w:pPr>
      <w:r>
        <w:t>The MVP is advisory only. Do not issue commands to physical equipment or promise regulatory compliance.</w:t>
      </w:r>
    </w:p>
    <w:p>
      <w:pPr>
        <w:pStyle w:val="Heading2"/>
      </w:pPr>
      <w:r>
        <w:t>Transparency and responsible AI</w:t>
      </w:r>
    </w:p>
    <w:p>
      <w:pPr>
        <w:pStyle w:val="ListBullet"/>
        <w:keepLines/>
        <w:spacing w:after="40"/>
      </w:pPr>
      <w:r>
        <w:t>Attach evidence IDs or a list of the readings/alerts used to generate each recommendation/report.</w:t>
      </w:r>
    </w:p>
    <w:p>
      <w:pPr>
        <w:pStyle w:val="ListBullet"/>
        <w:keepLines/>
        <w:spacing w:after="40"/>
      </w:pPr>
      <w:r>
        <w:t>Clearly label inferred conditions as “possible” or “needs inspection” unless independently confirmed.</w:t>
      </w:r>
    </w:p>
    <w:p>
      <w:pPr>
        <w:pStyle w:val="ListBullet"/>
        <w:keepLines/>
        <w:spacing w:after="40"/>
      </w:pPr>
      <w:r>
        <w:t>Label data source (simulated/manual/sensor/vision) and confidence where the system has a supported confidence score.</w:t>
      </w:r>
    </w:p>
    <w:p>
      <w:pPr>
        <w:pStyle w:val="ListBullet"/>
        <w:keepLines/>
        <w:spacing w:after="40"/>
      </w:pPr>
      <w:r>
        <w:t>Do not report savings as achieved results; estimated impact is potential impact and must include formula assumptions.</w:t>
      </w:r>
    </w:p>
    <w:p>
      <w:pPr>
        <w:pStyle w:val="ListBullet"/>
        <w:keepLines/>
        <w:spacing w:after="40"/>
      </w:pPr>
      <w:r>
        <w:t>If the model gives invalid JSON or unsupported claims, discard or repair through validation and use the fallback.</w:t>
      </w:r>
    </w:p>
    <w:p>
      <w:pPr>
        <w:pStyle w:val="Heading2"/>
      </w:pPr>
      <w:r>
        <w:t>Accessibility and usability</w:t>
      </w:r>
    </w:p>
    <w:p>
      <w:pPr>
        <w:keepLines/>
      </w:pPr>
      <w:r>
        <w:t>Use readable contrast, textual labels in addition to status colors, visible keyboard focus, semantic buttons, and responsive spacing. Status must not rely on color alone. On a 1366 x 768 laptop display, the primary dashboard, zone selection, and AI action panel should be usable without excessive scrolling.</w:t>
      </w:r>
    </w:p>
    <w:p>
      <w:pPr>
        <w:pStyle w:val="Heading1"/>
        <w:keepNext/>
      </w:pPr>
      <w:r>
        <w:t>11. Three-person execution plan and 24-hour timeline</w:t>
      </w:r>
    </w:p>
    <w:p>
      <w:pPr>
        <w:pStyle w:val="Heading2"/>
      </w:pPr>
      <w:r>
        <w:t>Work split across 3 laptops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100" w:type="dxa"/>
              <w:bottom w:w="90" w:type="dxa"/>
              <w:end w:w="100" w:type="dxa"/>
            </w:tcMar>
            <w:shd w:fill="303A55"/>
          </w:tcPr>
          <w:p>
            <w:pPr>
              <w:spacing w:after="0" w:before="0"/>
            </w:pPr>
            <w:r/>
            <w:r>
              <w:rPr>
                <w:rFonts w:ascii="Aptos" w:hAnsi="Aptos"/>
                <w:b/>
                <w:color w:val="FFFFFF"/>
                <w:sz w:val="16"/>
              </w:rPr>
              <w:t>Owner</w:t>
            </w:r>
          </w:p>
        </w:tc>
        <w:tc>
          <w:tcPr>
            <w:tcW w:type="dxa" w:w="2541"/>
            <w:vAlign w:val="center"/>
            <w:tcMar>
              <w:top w:w="90" w:type="dxa"/>
              <w:start w:w="100" w:type="dxa"/>
              <w:bottom w:w="90" w:type="dxa"/>
              <w:end w:w="100" w:type="dxa"/>
            </w:tcMar>
            <w:shd w:fill="303A55"/>
          </w:tcPr>
          <w:p>
            <w:pPr>
              <w:spacing w:after="0" w:before="0"/>
            </w:pPr>
            <w:r/>
            <w:r>
              <w:rPr>
                <w:rFonts w:ascii="Aptos" w:hAnsi="Aptos"/>
                <w:b/>
                <w:color w:val="FFFFFF"/>
                <w:sz w:val="16"/>
              </w:rPr>
              <w:t>Primary responsibility</w:t>
            </w:r>
          </w:p>
        </w:tc>
        <w:tc>
          <w:tcPr>
            <w:tcW w:type="dxa" w:w="2541"/>
            <w:vAlign w:val="center"/>
            <w:tcMar>
              <w:top w:w="90" w:type="dxa"/>
              <w:start w:w="100" w:type="dxa"/>
              <w:bottom w:w="90" w:type="dxa"/>
              <w:end w:w="100" w:type="dxa"/>
            </w:tcMar>
            <w:shd w:fill="303A55"/>
          </w:tcPr>
          <w:p>
            <w:pPr>
              <w:spacing w:after="0" w:before="0"/>
            </w:pPr>
            <w:r/>
            <w:r>
              <w:rPr>
                <w:rFonts w:ascii="Aptos" w:hAnsi="Aptos"/>
                <w:b/>
                <w:color w:val="FFFFFF"/>
                <w:sz w:val="16"/>
              </w:rPr>
              <w:t>Concrete deliverables</w:t>
            </w:r>
          </w:p>
        </w:tc>
        <w:tc>
          <w:tcPr>
            <w:tcW w:type="dxa" w:w="2541"/>
            <w:vAlign w:val="center"/>
            <w:tcMar>
              <w:top w:w="90" w:type="dxa"/>
              <w:start w:w="100" w:type="dxa"/>
              <w:bottom w:w="90" w:type="dxa"/>
              <w:end w:w="100" w:type="dxa"/>
            </w:tcMar>
            <w:shd w:fill="303A55"/>
          </w:tcPr>
          <w:p>
            <w:pPr>
              <w:spacing w:after="0" w:before="0"/>
            </w:pPr>
            <w:r/>
            <w:r>
              <w:rPr>
                <w:rFonts w:ascii="Aptos" w:hAnsi="Aptos"/>
                <w:b/>
                <w:color w:val="FFFFFF"/>
                <w:sz w:val="16"/>
              </w:rPr>
              <w:t>Avoid overlap by</w:t>
            </w:r>
          </w:p>
        </w:tc>
      </w:tr>
      <w:tr>
        <w:trPr>
          <w:cantSplit/>
        </w:trPr>
        <w:tc>
          <w:tcPr>
            <w:tcW w:type="dxa" w:w="2541"/>
            <w:vAlign w:val="center"/>
            <w:tcMar>
              <w:top w:w="90" w:type="dxa"/>
              <w:start w:w="100" w:type="dxa"/>
              <w:bottom w:w="90" w:type="dxa"/>
              <w:end w:w="100" w:type="dxa"/>
            </w:tcMar>
            <w:shd w:fill="FAFBFD"/>
          </w:tcPr>
          <w:p>
            <w:pPr>
              <w:spacing w:after="0" w:before="0"/>
            </w:pPr>
            <w:r/>
            <w:r>
              <w:rPr>
                <w:rFonts w:ascii="Aptos" w:hAnsi="Aptos"/>
                <w:b w:val="0"/>
                <w:color w:val="263149"/>
                <w:sz w:val="16"/>
              </w:rPr>
              <w:t>Person A - Frontend</w:t>
            </w:r>
          </w:p>
        </w:tc>
        <w:tc>
          <w:tcPr>
            <w:tcW w:type="dxa" w:w="2541"/>
            <w:vAlign w:val="center"/>
            <w:tcMar>
              <w:top w:w="90" w:type="dxa"/>
              <w:start w:w="100" w:type="dxa"/>
              <w:bottom w:w="90" w:type="dxa"/>
              <w:end w:w="100" w:type="dxa"/>
            </w:tcMar>
            <w:shd w:fill="FAFBFD"/>
          </w:tcPr>
          <w:p>
            <w:pPr>
              <w:spacing w:after="0" w:before="0"/>
            </w:pPr>
            <w:r/>
            <w:r>
              <w:rPr>
                <w:rFonts w:ascii="Aptos" w:hAnsi="Aptos"/>
                <w:b w:val="0"/>
                <w:color w:val="263149"/>
                <w:sz w:val="16"/>
              </w:rPr>
              <w:t>React dashboard + digital twin UX</w:t>
            </w:r>
          </w:p>
        </w:tc>
        <w:tc>
          <w:tcPr>
            <w:tcW w:type="dxa" w:w="2541"/>
            <w:vAlign w:val="center"/>
            <w:tcMar>
              <w:top w:w="90" w:type="dxa"/>
              <w:start w:w="100" w:type="dxa"/>
              <w:bottom w:w="90" w:type="dxa"/>
              <w:end w:w="100" w:type="dxa"/>
            </w:tcMar>
            <w:shd w:fill="FAFBFD"/>
          </w:tcPr>
          <w:p>
            <w:pPr>
              <w:spacing w:after="0" w:before="0"/>
            </w:pPr>
            <w:r/>
            <w:r>
              <w:rPr>
                <w:rFonts w:ascii="Aptos" w:hAnsi="Aptos"/>
                <w:b w:val="0"/>
                <w:color w:val="263149"/>
                <w:sz w:val="16"/>
              </w:rPr>
              <w:t>Zone schematic, KPI cards, alerts, charts, AI/report panels, API client, loading/error states</w:t>
            </w:r>
          </w:p>
        </w:tc>
        <w:tc>
          <w:tcPr>
            <w:tcW w:type="dxa" w:w="2541"/>
            <w:vAlign w:val="center"/>
            <w:tcMar>
              <w:top w:w="90" w:type="dxa"/>
              <w:start w:w="100" w:type="dxa"/>
              <w:bottom w:w="90" w:type="dxa"/>
              <w:end w:w="100" w:type="dxa"/>
            </w:tcMar>
            <w:shd w:fill="FAFBFD"/>
          </w:tcPr>
          <w:p>
            <w:pPr>
              <w:spacing w:after="0" w:before="0"/>
            </w:pPr>
            <w:r/>
            <w:r>
              <w:rPr>
                <w:rFonts w:ascii="Aptos" w:hAnsi="Aptos"/>
                <w:b w:val="0"/>
                <w:color w:val="263149"/>
                <w:sz w:val="16"/>
              </w:rPr>
              <w:t>Use the agreed API contract and mock JSON first; avoid editing backend files</w:t>
            </w:r>
          </w:p>
        </w:tc>
      </w:tr>
      <w:tr>
        <w:trPr>
          <w:cantSplit/>
        </w:trPr>
        <w:tc>
          <w:tcPr>
            <w:tcW w:type="dxa" w:w="2541"/>
            <w:vAlign w:val="center"/>
            <w:tcMar>
              <w:top w:w="90" w:type="dxa"/>
              <w:start w:w="100" w:type="dxa"/>
              <w:bottom w:w="90" w:type="dxa"/>
              <w:end w:w="100" w:type="dxa"/>
            </w:tcMar>
            <w:shd w:fill="F0F3F8"/>
          </w:tcPr>
          <w:p>
            <w:pPr>
              <w:spacing w:after="0" w:before="0"/>
            </w:pPr>
            <w:r/>
            <w:r>
              <w:rPr>
                <w:rFonts w:ascii="Aptos" w:hAnsi="Aptos"/>
                <w:b w:val="0"/>
                <w:color w:val="263149"/>
                <w:sz w:val="16"/>
              </w:rPr>
              <w:t>Person B - Backend core</w:t>
            </w:r>
          </w:p>
        </w:tc>
        <w:tc>
          <w:tcPr>
            <w:tcW w:type="dxa" w:w="2541"/>
            <w:vAlign w:val="center"/>
            <w:tcMar>
              <w:top w:w="90" w:type="dxa"/>
              <w:start w:w="100" w:type="dxa"/>
              <w:bottom w:w="90" w:type="dxa"/>
              <w:end w:w="100" w:type="dxa"/>
            </w:tcMar>
            <w:shd w:fill="F0F3F8"/>
          </w:tcPr>
          <w:p>
            <w:pPr>
              <w:spacing w:after="0" w:before="0"/>
            </w:pPr>
            <w:r/>
            <w:r>
              <w:rPr>
                <w:rFonts w:ascii="Aptos" w:hAnsi="Aptos"/>
                <w:b w:val="0"/>
                <w:color w:val="263149"/>
                <w:sz w:val="16"/>
              </w:rPr>
              <w:t>FastAPI, SQLite, telemetry, rules, alert lifecycle, demo simulator</w:t>
            </w:r>
          </w:p>
        </w:tc>
        <w:tc>
          <w:tcPr>
            <w:tcW w:type="dxa" w:w="2541"/>
            <w:vAlign w:val="center"/>
            <w:tcMar>
              <w:top w:w="90" w:type="dxa"/>
              <w:start w:w="100" w:type="dxa"/>
              <w:bottom w:w="90" w:type="dxa"/>
              <w:end w:w="100" w:type="dxa"/>
            </w:tcMar>
            <w:shd w:fill="F0F3F8"/>
          </w:tcPr>
          <w:p>
            <w:pPr>
              <w:spacing w:after="0" w:before="0"/>
            </w:pPr>
            <w:r/>
            <w:r>
              <w:rPr>
                <w:rFonts w:ascii="Aptos" w:hAnsi="Aptos"/>
                <w:b w:val="0"/>
                <w:color w:val="263149"/>
                <w:sz w:val="16"/>
              </w:rPr>
              <w:t>App scaffold, models/seed, /overview, /zones, /telemetry, /alerts, demo/reset endpoints, rules tests</w:t>
            </w:r>
          </w:p>
        </w:tc>
        <w:tc>
          <w:tcPr>
            <w:tcW w:type="dxa" w:w="2541"/>
            <w:vAlign w:val="center"/>
            <w:tcMar>
              <w:top w:w="90" w:type="dxa"/>
              <w:start w:w="100" w:type="dxa"/>
              <w:bottom w:w="90" w:type="dxa"/>
              <w:end w:w="100" w:type="dxa"/>
            </w:tcMar>
            <w:shd w:fill="F0F3F8"/>
          </w:tcPr>
          <w:p>
            <w:pPr>
              <w:spacing w:after="0" w:before="0"/>
            </w:pPr>
            <w:r/>
            <w:r>
              <w:rPr>
                <w:rFonts w:ascii="Aptos" w:hAnsi="Aptos"/>
                <w:b w:val="0"/>
                <w:color w:val="263149"/>
                <w:sz w:val="16"/>
              </w:rPr>
              <w:t>Own schemas and API responses; publish sample payloads early</w:t>
            </w:r>
          </w:p>
        </w:tc>
      </w:tr>
      <w:tr>
        <w:trPr>
          <w:cantSplit/>
        </w:trPr>
        <w:tc>
          <w:tcPr>
            <w:tcW w:type="dxa" w:w="2541"/>
            <w:vAlign w:val="center"/>
            <w:tcMar>
              <w:top w:w="90" w:type="dxa"/>
              <w:start w:w="100" w:type="dxa"/>
              <w:bottom w:w="90" w:type="dxa"/>
              <w:end w:w="100" w:type="dxa"/>
            </w:tcMar>
            <w:shd w:fill="FAFBFD"/>
          </w:tcPr>
          <w:p>
            <w:pPr>
              <w:spacing w:after="0" w:before="0"/>
            </w:pPr>
            <w:r/>
            <w:r>
              <w:rPr>
                <w:rFonts w:ascii="Aptos" w:hAnsi="Aptos"/>
                <w:b w:val="0"/>
                <w:color w:val="263149"/>
                <w:sz w:val="16"/>
              </w:rPr>
              <w:t>Person C - AI + vision</w:t>
            </w:r>
          </w:p>
        </w:tc>
        <w:tc>
          <w:tcPr>
            <w:tcW w:type="dxa" w:w="2541"/>
            <w:vAlign w:val="center"/>
            <w:tcMar>
              <w:top w:w="90" w:type="dxa"/>
              <w:start w:w="100" w:type="dxa"/>
              <w:bottom w:w="90" w:type="dxa"/>
              <w:end w:w="100" w:type="dxa"/>
            </w:tcMar>
            <w:shd w:fill="FAFBFD"/>
          </w:tcPr>
          <w:p>
            <w:pPr>
              <w:spacing w:after="0" w:before="0"/>
            </w:pPr>
            <w:r/>
            <w:r>
              <w:rPr>
                <w:rFonts w:ascii="Aptos" w:hAnsi="Aptos"/>
                <w:b w:val="0"/>
                <w:color w:val="263149"/>
                <w:sz w:val="16"/>
              </w:rPr>
              <w:t>LLM adapter, JSON schemas, fallback, report generation, optional vision endpoint</w:t>
            </w:r>
          </w:p>
        </w:tc>
        <w:tc>
          <w:tcPr>
            <w:tcW w:type="dxa" w:w="2541"/>
            <w:vAlign w:val="center"/>
            <w:tcMar>
              <w:top w:w="90" w:type="dxa"/>
              <w:start w:w="100" w:type="dxa"/>
              <w:bottom w:w="90" w:type="dxa"/>
              <w:end w:w="100" w:type="dxa"/>
            </w:tcMar>
            <w:shd w:fill="FAFBFD"/>
          </w:tcPr>
          <w:p>
            <w:pPr>
              <w:spacing w:after="0" w:before="0"/>
            </w:pPr>
            <w:r/>
            <w:r>
              <w:rPr>
                <w:rFonts w:ascii="Aptos" w:hAnsi="Aptos"/>
                <w:b w:val="0"/>
                <w:color w:val="263149"/>
                <w:sz w:val="16"/>
              </w:rPr>
              <w:t>ai_service.py, prompts, response validation, vision/manual observation adapter, report tests</w:t>
            </w:r>
          </w:p>
        </w:tc>
        <w:tc>
          <w:tcPr>
            <w:tcW w:type="dxa" w:w="2541"/>
            <w:vAlign w:val="center"/>
            <w:tcMar>
              <w:top w:w="90" w:type="dxa"/>
              <w:start w:w="100" w:type="dxa"/>
              <w:bottom w:w="90" w:type="dxa"/>
              <w:end w:w="100" w:type="dxa"/>
            </w:tcMar>
            <w:shd w:fill="FAFBFD"/>
          </w:tcPr>
          <w:p>
            <w:pPr>
              <w:spacing w:after="0" w:before="0"/>
            </w:pPr>
            <w:r/>
            <w:r>
              <w:rPr>
                <w:rFonts w:ascii="Aptos" w:hAnsi="Aptos"/>
                <w:b w:val="0"/>
                <w:color w:val="263149"/>
                <w:sz w:val="16"/>
              </w:rPr>
              <w:t>Build as independent modules behind agreed function signatures; do not modify frontend</w:t>
            </w:r>
          </w:p>
        </w:tc>
      </w:tr>
    </w:tbl>
    <w:p>
      <w:pPr>
        <w:spacing w:after="20"/>
      </w:pPr>
    </w:p>
    <w:p>
      <w:pPr>
        <w:pStyle w:val="Heading2"/>
      </w:pPr>
      <w:r>
        <w:t>Integration contract to agree within the first hour</w:t>
      </w:r>
    </w:p>
    <w:p>
      <w:pPr>
        <w:pStyle w:val="ListBullet"/>
        <w:keepLines/>
        <w:spacing w:after="40"/>
      </w:pPr>
      <w:r>
        <w:t>Backend provides OpenAPI at http://localhost:8000/docs and publishes JSON samples for overview, zones, alerts, recommendations, and reports.</w:t>
      </w:r>
    </w:p>
    <w:p>
      <w:pPr>
        <w:pStyle w:val="ListBullet"/>
        <w:keepLines/>
        <w:spacing w:after="40"/>
      </w:pPr>
      <w:r>
        <w:t>Frontend assumes a configurable API base URL (VITE_API_BASE_URL) and has mock-data mode until the backend is ready.</w:t>
      </w:r>
    </w:p>
    <w:p>
      <w:pPr>
        <w:pStyle w:val="ListBullet"/>
        <w:keepLines/>
        <w:spacing w:after="40"/>
      </w:pPr>
      <w:r>
        <w:t>AI module exports generate_recommendations(context) and generate_report(context); routes own HTTP handling and persistence.</w:t>
      </w:r>
    </w:p>
    <w:p>
      <w:pPr>
        <w:pStyle w:val="ListBullet"/>
        <w:keepLines/>
        <w:spacing w:after="40"/>
      </w:pPr>
      <w:r>
        <w:t>Vision module exports analyze_image(file, zone_id) or register_manual_observation(payload); the route returns one stable schema.</w:t>
      </w:r>
    </w:p>
    <w:p>
      <w:pPr>
        <w:pStyle w:val="ListBullet"/>
        <w:keepLines/>
        <w:spacing w:after="40"/>
      </w:pPr>
      <w:r>
        <w:t>One person is the final integration owner (recommended Person B); others make small commits and do not force-push shared branches.</w:t>
      </w:r>
    </w:p>
    <w:p>
      <w:pPr>
        <w:pStyle w:val="Heading2"/>
      </w:pPr>
      <w:r>
        <w:t>24-hour build schedule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Time from start</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Focus</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Required outcome / gate</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T+0 to T+1</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Agree MVP, screen sketch, route/schema contract, repo and Git branches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No uncertainty about fields, port numbers, owners, or must-have demo flow</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T+1 to T+4</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Parallel scaffolding: UI shell, FastAPI/SQLite seed, AI adapter/fallback</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Frontend runs; /health and /overview work; fallback response works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T+4 to T+8</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Zone interactions, telemetry/rules, recommendation context, initial charts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At least 3 alerts and a clickable campus are visible</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T+8 to T+12</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AI provider wiring, vision/manual event path, report endpoint</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AI success path tested if key works; fallback path guaranteed</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T+12 to T+16</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Connect frontend to live APIs; integrate alert acknowledgement and reports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One full happy path from UI to backend works end-to-end</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T+16 to T+19</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Bug fixes, reset/demo scenario, API and UI smoke tests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One repeatable demo with no manual DB edits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T+19 to T+21</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Polish visual hierarchy, copy, chart labels, status/source badges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Dashboard is presentable and claims are transparent</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T+21 to T+23</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Rehearse pitch and demo; test network/key failure; freeze features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2 rehearsals and tested fallback mode</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T+23 to T+24</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Final run, backup screenshots/video, README, commit/tag</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Known-good version and local run steps ready</w:t>
            </w:r>
          </w:p>
        </w:tc>
      </w:tr>
    </w:tbl>
    <w:p>
      <w:pPr>
        <w:spacing w:after="20"/>
      </w:pPr>
    </w:p>
    <w:p>
      <w:pPr>
        <w:pStyle w:val="Heading2"/>
      </w:pPr>
      <w:r>
        <w:t>Team workflow rules</w:t>
      </w:r>
    </w:p>
    <w:p>
      <w:pPr>
        <w:pStyle w:val="ListBullet"/>
        <w:keepLines/>
        <w:spacing w:after="40"/>
      </w:pPr>
      <w:r>
        <w:t>Use one Git repository and three short-lived branches (frontend, backend-core, ai-vision) or a shared main with small commits if all contributors are comfortable.</w:t>
      </w:r>
    </w:p>
    <w:p>
      <w:pPr>
        <w:pStyle w:val="ListBullet"/>
        <w:keepLines/>
        <w:spacing w:after="40"/>
      </w:pPr>
      <w:r>
        <w:t>Keep the first working end-to-end path ahead of optional styling and model experimentation.</w:t>
      </w:r>
    </w:p>
    <w:p>
      <w:pPr>
        <w:pStyle w:val="ListBullet"/>
        <w:keepLines/>
        <w:spacing w:after="40"/>
      </w:pPr>
      <w:r>
        <w:t>No new technology/library after T+12 unless it fixes a blocker. No custom model training.</w:t>
      </w:r>
    </w:p>
    <w:p>
      <w:pPr>
        <w:pStyle w:val="ListBullet"/>
        <w:keepLines/>
        <w:spacing w:after="40"/>
      </w:pPr>
      <w:r>
        <w:t>At each checkpoint, integrate to main and run the whole system. Reserve at least 5 hours for integration and rehearsal.</w:t>
      </w:r>
    </w:p>
    <w:p>
      <w:pPr>
        <w:pStyle w:val="ListBullet"/>
        <w:keepLines/>
        <w:spacing w:after="40"/>
      </w:pPr>
      <w:r>
        <w:t>If the LLM provider is failing at T+12, stop debugging the provider and focus on validated fallback plus one successful provider test when possible.</w:t>
      </w:r>
    </w:p>
    <w:p>
      <w:pPr>
        <w:pStyle w:val="Heading1"/>
        <w:keepNext/>
      </w:pPr>
      <w:r>
        <w:t>12. Testing, acceptance criteria, and demo script</w:t>
      </w:r>
    </w:p>
    <w:p>
      <w:pPr>
        <w:pStyle w:val="Heading2"/>
      </w:pPr>
      <w:r>
        <w:t>Critical acceptance checklist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ID</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Acceptance criterion</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How to verify</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AC-01</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Dashboard opens and shows 6 zones with a data-mode/source label</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Open frontend from a clean restart</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AC-02</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Selecting a zone changes its detail panel and highlights the zone</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Click each zone at least once</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AC-03</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At least 3 alerts are created from known demo readings using rules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Reset demo; inspect alerts and evidence</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AC-04</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Simulate event changes a reading and the appropriate alert/dashboard state</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Trigger after-hours water or energy event</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AC-05</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Acknowledging an alert persists after refresh</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Acknowledge, reload, verify state</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AC-06</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AI recommendation endpoint returns schema-valid actions with grounded rationale</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Test with configured provider and fallback mode</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AC-07</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Report includes time period, current evidence, recommendations, and data limitations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Generate report and inspect output</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AC-08</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Vision/image flow never claims labels unsupported by the configured model</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Upload valid/invalid image or use sample event</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AC-09</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Missing AI key, timeout, or quota error does not break dashboard/report flow</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Remove key or disable AI, then test</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AC-10</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README explains environment setup, run commands, demo controls, and limitations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 teammate follows README from clean terminal</w:t>
            </w:r>
          </w:p>
        </w:tc>
      </w:tr>
    </w:tbl>
    <w:p>
      <w:pPr>
        <w:spacing w:after="20"/>
      </w:pPr>
    </w:p>
    <w:p>
      <w:pPr>
        <w:pStyle w:val="Heading2"/>
      </w:pPr>
      <w:r>
        <w:t>Minimum smoke tests</w:t>
      </w:r>
    </w:p>
    <w:tbl>
      <w:tblPr>
        <w:tblW w:type="auto" w:w="0"/>
        <w:jc w:val="center"/>
        <w:tblLook w:firstColumn="1" w:firstRow="1" w:lastColumn="0" w:lastRow="0" w:noHBand="0" w:noVBand="1" w:val="04A0"/>
      </w:tblPr>
      <w:tblGrid>
        <w:gridCol w:w="10166"/>
      </w:tblGrid>
      <w:tr>
        <w:trPr>
          <w:cantSplit/>
        </w:trPr>
        <w:tc>
          <w:tcPr>
            <w:tcW w:type="dxa" w:w="10166"/>
            <w:shd w:fill="F0F3F8"/>
            <w:tcMar>
              <w:top w:w="120" w:type="dxa"/>
              <w:start w:w="160" w:type="dxa"/>
              <w:bottom w:w="120" w:type="dxa"/>
              <w:end w:w="160" w:type="dxa"/>
            </w:tcMar>
          </w:tcPr>
          <w:p>
            <w:pPr>
              <w:spacing w:after="0" w:before="0" w:line="240" w:lineRule="auto"/>
            </w:pPr>
            <w:r/>
            <w:r>
              <w:rPr>
                <w:rFonts w:ascii="Consolas" w:hAnsi="Consolas"/>
                <w:color w:val="2C374C"/>
                <w:sz w:val="15"/>
              </w:rPr>
              <w:t># Backend (from backend directory)</w:t>
            </w:r>
          </w:p>
          <w:p>
            <w:pPr>
              <w:spacing w:after="0" w:before="0" w:line="240" w:lineRule="auto"/>
            </w:pPr>
            <w:r>
              <w:rPr>
                <w:rFonts w:ascii="Consolas" w:hAnsi="Consolas"/>
                <w:color w:val="2C374C"/>
                <w:sz w:val="15"/>
              </w:rPr>
              <w:t>python -m venv .venv</w:t>
            </w:r>
          </w:p>
          <w:p>
            <w:pPr>
              <w:spacing w:after="0" w:before="0" w:line="240" w:lineRule="auto"/>
            </w:pPr>
            <w:r>
              <w:rPr>
                <w:rFonts w:ascii="Consolas" w:hAnsi="Consolas"/>
                <w:color w:val="2C374C"/>
                <w:sz w:val="15"/>
              </w:rPr>
              <w:t># Windows PowerShell: .venv\Scripts\Activate.ps1</w:t>
            </w:r>
          </w:p>
          <w:p>
            <w:pPr>
              <w:spacing w:after="0" w:before="0" w:line="240" w:lineRule="auto"/>
            </w:pPr>
            <w:r>
              <w:rPr>
                <w:rFonts w:ascii="Consolas" w:hAnsi="Consolas"/>
                <w:color w:val="2C374C"/>
                <w:sz w:val="15"/>
              </w:rPr>
              <w:t>pip install -r requirements.txt</w:t>
            </w:r>
          </w:p>
          <w:p>
            <w:pPr>
              <w:spacing w:after="0" w:before="0" w:line="240" w:lineRule="auto"/>
            </w:pPr>
            <w:r>
              <w:rPr>
                <w:rFonts w:ascii="Consolas" w:hAnsi="Consolas"/>
                <w:color w:val="2C374C"/>
                <w:sz w:val="15"/>
              </w:rPr>
              <w:t>uvicorn app.main:app --reload --port 8000</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Smoke checks in a second terminal</w:t>
            </w:r>
          </w:p>
          <w:p>
            <w:pPr>
              <w:spacing w:after="0" w:before="0" w:line="240" w:lineRule="auto"/>
            </w:pPr>
            <w:r>
              <w:rPr>
                <w:rFonts w:ascii="Consolas" w:hAnsi="Consolas"/>
                <w:color w:val="2C374C"/>
                <w:sz w:val="15"/>
              </w:rPr>
              <w:t>curl http://localhost:8000/health</w:t>
            </w:r>
          </w:p>
          <w:p>
            <w:pPr>
              <w:spacing w:after="0" w:before="0" w:line="240" w:lineRule="auto"/>
            </w:pPr>
            <w:r>
              <w:rPr>
                <w:rFonts w:ascii="Consolas" w:hAnsi="Consolas"/>
                <w:color w:val="2C374C"/>
                <w:sz w:val="15"/>
              </w:rPr>
              <w:t>curl http://localhost:8000/api/v1/campus/overview</w:t>
            </w:r>
          </w:p>
          <w:p>
            <w:pPr>
              <w:spacing w:after="0" w:before="0" w:line="240" w:lineRule="auto"/>
            </w:pPr>
            <w:r>
              <w:rPr>
                <w:rFonts w:ascii="Consolas" w:hAnsi="Consolas"/>
                <w:color w:val="2C374C"/>
                <w:sz w:val="15"/>
              </w:rPr>
              <w:t>curl http://localhost:8000/api/v1/zones</w:t>
            </w:r>
          </w:p>
          <w:p>
            <w:pPr>
              <w:spacing w:after="0" w:before="0" w:line="240" w:lineRule="auto"/>
            </w:pPr>
            <w:r>
              <w:rPr>
                <w:rFonts w:ascii="Consolas" w:hAnsi="Consolas"/>
                <w:color w:val="2C374C"/>
                <w:sz w:val="15"/>
              </w:rPr>
              <w:t>curl -X POST http://localhost:8000/api/v1/demo/simulate -H "Content-Type: application/json" -d "{"scenario":"after_hours_water"}"</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AI endpoint (example; adapt to actual request model)</w:t>
            </w:r>
          </w:p>
          <w:p>
            <w:pPr>
              <w:spacing w:after="0" w:before="0" w:line="240" w:lineRule="auto"/>
            </w:pPr>
            <w:r>
              <w:rPr>
                <w:rFonts w:ascii="Consolas" w:hAnsi="Consolas"/>
                <w:color w:val="2C374C"/>
                <w:sz w:val="15"/>
              </w:rPr>
              <w:t>curl -X POST http://localhost:8000/api/v1/ai/recommendations -H "Content-Type: application/json" -d "{}"</w:t>
            </w:r>
          </w:p>
        </w:tc>
      </w:tr>
    </w:tbl>
    <w:p>
      <w:pPr>
        <w:spacing w:after="20"/>
      </w:pPr>
    </w:p>
    <w:p>
      <w:pPr>
        <w:pStyle w:val="Heading2"/>
      </w:pPr>
      <w:r>
        <w:t>Suggested 3-minute judging demo</w:t>
      </w:r>
    </w:p>
    <w:p>
      <w:pPr>
        <w:keepLines/>
        <w:spacing w:after="40"/>
        <w:ind w:left="403" w:hanging="403"/>
      </w:pPr>
      <w:r>
        <w:t>1. Open on the full campus view; call out six monitored zones, four resource categories, and the visible demo-data badge.</w:t>
      </w:r>
    </w:p>
    <w:p>
      <w:pPr>
        <w:keepLines/>
        <w:spacing w:after="40"/>
        <w:ind w:left="403" w:hanging="403"/>
      </w:pPr>
      <w:r>
        <w:t>2. Select Library Block to show energy use when occupancy is zero; point to the readings and the rule explanation.</w:t>
      </w:r>
    </w:p>
    <w:p>
      <w:pPr>
        <w:keepLines/>
        <w:spacing w:after="40"/>
        <w:ind w:left="403" w:hanging="403"/>
      </w:pPr>
      <w:r>
        <w:t>3. Select Hostel Block or trigger the after-hours water scenario; show that the alert is created by the backend, not typed into the UI.</w:t>
      </w:r>
    </w:p>
    <w:p>
      <w:pPr>
        <w:keepLines/>
        <w:spacing w:after="40"/>
        <w:ind w:left="403" w:hanging="403"/>
      </w:pPr>
      <w:r>
        <w:t>4. Click Generate Action Plan; show ranked, practical AI recommendations and the provider/fallback label.</w:t>
      </w:r>
    </w:p>
    <w:p>
      <w:pPr>
        <w:keepLines/>
        <w:spacing w:after="40"/>
        <w:ind w:left="403" w:hanging="403"/>
      </w:pPr>
      <w:r>
        <w:t>5. Generate a sustainability report. Highlight summary, priority actions, impact assumptions, and data limitations.</w:t>
      </w:r>
    </w:p>
    <w:p>
      <w:pPr>
        <w:keepLines/>
        <w:spacing w:after="40"/>
        <w:ind w:left="403" w:hanging="403"/>
      </w:pPr>
      <w:r>
        <w:t>6. Finish with the roadmap: connect real sensors, deploy a validated waste model, and calibrate thresholds from real campus baselines.</w:t>
      </w:r>
    </w:p>
    <w:p>
      <w:pPr>
        <w:pStyle w:val="Heading1"/>
        <w:keepNext/>
      </w:pPr>
      <w:r>
        <w:t>13. Risks, fallbacks, and post-hackathon roadmap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Risk</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Likelihood / impact</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Mitigation / fallback</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LLM quota, network, or key failure</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High / high</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Provider adapter, timeout, max one retry, deterministic recommendations and report prose; test without key</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Vision model install/download takes too long</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High / medium</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Manual/sample visual-observation flow is P1 fallback; do not train a model</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Frontend-backend integration drifts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Medium / high</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Freeze response schemas within first hour; use OpenAPI and fixtures; integrate by T+8</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24-hour scope expansion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High / high</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Lock P0 scope; no 3D, auth, hardware streaming, or training from scratch</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Demo metrics appear fabricated</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Medium / high</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Seed deterministic scenarios and label values simulated; explain assumptions clearly</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AI gives unsupported impact numbers</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Medium / high</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Compute numeric estimates in Python, pass assumptions to model, validate output; replace unsupported numbers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Demo machine/network differences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Medium / medium</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Pin dependencies, provide .env.example, local-only fallback and screenshots/video backup</w:t>
            </w:r>
          </w:p>
        </w:tc>
      </w:tr>
    </w:tbl>
    <w:p>
      <w:pPr>
        <w:spacing w:after="20"/>
      </w:pPr>
    </w:p>
    <w:p>
      <w:pPr>
        <w:pStyle w:val="Heading2"/>
      </w:pPr>
      <w:r>
        <w:t>Post-hackathon roadmap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Phase</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Possible improvements</w:t>
            </w:r>
          </w:p>
        </w:tc>
        <w:tc>
          <w:tcPr>
            <w:tcW w:type="dxa" w:w="3389"/>
            <w:vAlign w:val="center"/>
            <w:tcMar>
              <w:top w:w="90" w:type="dxa"/>
              <w:start w:w="100" w:type="dxa"/>
              <w:bottom w:w="90" w:type="dxa"/>
              <w:end w:w="100" w:type="dxa"/>
            </w:tcMar>
            <w:shd w:fill="303A55"/>
          </w:tcPr>
          <w:p>
            <w:pPr>
              <w:spacing w:after="0" w:before="0"/>
            </w:pPr>
            <w:r/>
            <w:r>
              <w:rPr>
                <w:rFonts w:ascii="Aptos" w:hAnsi="Aptos"/>
                <w:b/>
                <w:color w:val="FFFFFF"/>
                <w:sz w:val="16"/>
              </w:rPr>
              <w:t>Prerequisites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Phase 2 - reliability</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Real sensor adapters, MQTT ingestion, configurable thresholds, alert history, CSV export</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Basic field mapping and sensor access</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Phase 3 - trustworthy vision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Collect permitted campus images; label litter/bin states; validate a specialized model; confidence calibration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Dataset consent, labelling workflow, evaluation metrics</w:t>
            </w:r>
          </w:p>
        </w:tc>
      </w:tr>
      <w:tr>
        <w:trPr>
          <w:cantSplit/>
        </w:trPr>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Phase 4 - real digital twin</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Import floor plans/building metadata; richer spatial model; historical trends and zone overlays</w:t>
            </w:r>
          </w:p>
        </w:tc>
        <w:tc>
          <w:tcPr>
            <w:tcW w:type="dxa" w:w="3389"/>
            <w:vAlign w:val="center"/>
            <w:tcMar>
              <w:top w:w="90" w:type="dxa"/>
              <w:start w:w="100" w:type="dxa"/>
              <w:bottom w:w="90" w:type="dxa"/>
              <w:end w:w="100" w:type="dxa"/>
            </w:tcMar>
            <w:shd w:fill="FAFBFD"/>
          </w:tcPr>
          <w:p>
            <w:pPr>
              <w:spacing w:after="0" w:before="0"/>
            </w:pPr>
            <w:r/>
            <w:r>
              <w:rPr>
                <w:rFonts w:ascii="Aptos" w:hAnsi="Aptos"/>
                <w:b w:val="0"/>
                <w:color w:val="263149"/>
                <w:sz w:val="16"/>
              </w:rPr>
              <w:t>Authorized maps/BIM and stable data identifiers</w:t>
            </w:r>
          </w:p>
        </w:tc>
      </w:tr>
      <w:tr>
        <w:trPr>
          <w:cantSplit/>
        </w:trPr>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Phase 5 - operational adoption</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User roles, audit log, maintenance-ticket integration, report scheduling, deployment monitoring</w:t>
            </w:r>
          </w:p>
        </w:tc>
        <w:tc>
          <w:tcPr>
            <w:tcW w:type="dxa" w:w="3389"/>
            <w:vAlign w:val="center"/>
            <w:tcMar>
              <w:top w:w="90" w:type="dxa"/>
              <w:start w:w="100" w:type="dxa"/>
              <w:bottom w:w="90" w:type="dxa"/>
              <w:end w:w="100" w:type="dxa"/>
            </w:tcMar>
            <w:shd w:fill="F0F3F8"/>
          </w:tcPr>
          <w:p>
            <w:pPr>
              <w:spacing w:after="0" w:before="0"/>
            </w:pPr>
            <w:r/>
            <w:r>
              <w:rPr>
                <w:rFonts w:ascii="Aptos" w:hAnsi="Aptos"/>
                <w:b w:val="0"/>
                <w:color w:val="263149"/>
                <w:sz w:val="16"/>
              </w:rPr>
              <w:t>Campus stakeholder review and security assessment</w:t>
            </w:r>
          </w:p>
        </w:tc>
      </w:tr>
    </w:tbl>
    <w:p>
      <w:pPr>
        <w:spacing w:after="20"/>
      </w:pPr>
    </w:p>
    <w:p>
      <w:pPr>
        <w:pStyle w:val="Heading2"/>
      </w:pPr>
      <w:r>
        <w:t>Definition of done</w:t>
      </w:r>
    </w:p>
    <w:p>
      <w:pPr>
        <w:keepLines/>
      </w:pPr>
      <w:r>
        <w:t>The MVP is done when a judge can open the dashboard, inspect zones and source-labeled readings, trigger/see a rules-based issue, request an AI-backed or fallback action plan, generate a grounded sustainability report, and repeat the flow after resetting demo data - without editing the database or relying on physical hardware.</w:t>
      </w:r>
    </w:p>
    <w:p>
      <w:pPr>
        <w:pStyle w:val="Heading1"/>
        <w:keepNext/>
      </w:pPr>
      <w:r>
        <w:t>Appendix A. Suggested repository layout and run commands</w:t>
      </w:r>
    </w:p>
    <w:tbl>
      <w:tblPr>
        <w:tblW w:type="auto" w:w="0"/>
        <w:jc w:val="center"/>
        <w:tblLook w:firstColumn="1" w:firstRow="1" w:lastColumn="0" w:lastRow="0" w:noHBand="0" w:noVBand="1" w:val="04A0"/>
      </w:tblPr>
      <w:tblGrid>
        <w:gridCol w:w="10166"/>
      </w:tblGrid>
      <w:tr>
        <w:trPr>
          <w:cantSplit/>
        </w:trPr>
        <w:tc>
          <w:tcPr>
            <w:tcW w:type="dxa" w:w="10166"/>
            <w:shd w:fill="F0F3F8"/>
            <w:tcMar>
              <w:top w:w="120" w:type="dxa"/>
              <w:start w:w="160" w:type="dxa"/>
              <w:bottom w:w="120" w:type="dxa"/>
              <w:end w:w="160" w:type="dxa"/>
            </w:tcMar>
          </w:tcPr>
          <w:p>
            <w:pPr>
              <w:spacing w:after="0" w:before="0" w:line="240" w:lineRule="auto"/>
            </w:pPr>
            <w:r/>
            <w:r>
              <w:rPr>
                <w:rFonts w:ascii="Consolas" w:hAnsi="Consolas"/>
                <w:color w:val="2C374C"/>
                <w:sz w:val="15"/>
              </w:rPr>
              <w:t>sustainable-campus/</w:t>
            </w:r>
          </w:p>
          <w:p>
            <w:pPr>
              <w:spacing w:after="0" w:before="0" w:line="240" w:lineRule="auto"/>
            </w:pPr>
            <w:r>
              <w:rPr>
                <w:rFonts w:ascii="Consolas" w:hAnsi="Consolas"/>
                <w:color w:val="2C374C"/>
                <w:sz w:val="15"/>
              </w:rPr>
              <w:t xml:space="preserve">  frontend/</w:t>
            </w:r>
          </w:p>
          <w:p>
            <w:pPr>
              <w:spacing w:after="0" w:before="0" w:line="240" w:lineRule="auto"/>
            </w:pPr>
            <w:r>
              <w:rPr>
                <w:rFonts w:ascii="Consolas" w:hAnsi="Consolas"/>
                <w:color w:val="2C374C"/>
                <w:sz w:val="15"/>
              </w:rPr>
              <w:t xml:space="preserve">    src/</w:t>
            </w:r>
          </w:p>
          <w:p>
            <w:pPr>
              <w:spacing w:after="0" w:before="0" w:line="240" w:lineRule="auto"/>
            </w:pPr>
            <w:r>
              <w:rPr>
                <w:rFonts w:ascii="Consolas" w:hAnsi="Consolas"/>
                <w:color w:val="2C374C"/>
                <w:sz w:val="15"/>
              </w:rPr>
              <w:t xml:space="preserve">      api/                 # typed fetch wrappers and response types</w:t>
            </w:r>
          </w:p>
          <w:p>
            <w:pPr>
              <w:spacing w:after="0" w:before="0" w:line="240" w:lineRule="auto"/>
            </w:pPr>
            <w:r>
              <w:rPr>
                <w:rFonts w:ascii="Consolas" w:hAnsi="Consolas"/>
                <w:color w:val="2C374C"/>
                <w:sz w:val="15"/>
              </w:rPr>
              <w:t xml:space="preserve">      components/          # KPI cards, alerts, charts, zone details</w:t>
            </w:r>
          </w:p>
          <w:p>
            <w:pPr>
              <w:spacing w:after="0" w:before="0" w:line="240" w:lineRule="auto"/>
            </w:pPr>
            <w:r>
              <w:rPr>
                <w:rFonts w:ascii="Consolas" w:hAnsi="Consolas"/>
                <w:color w:val="2C374C"/>
                <w:sz w:val="15"/>
              </w:rPr>
              <w:t xml:space="preserve">      campus/              # 2D SVG schematic and zone coordinates</w:t>
            </w:r>
          </w:p>
          <w:p>
            <w:pPr>
              <w:spacing w:after="0" w:before="0" w:line="240" w:lineRule="auto"/>
            </w:pPr>
            <w:r>
              <w:rPr>
                <w:rFonts w:ascii="Consolas" w:hAnsi="Consolas"/>
                <w:color w:val="2C374C"/>
                <w:sz w:val="15"/>
              </w:rPr>
              <w:t xml:space="preserve">      pages/               # dashboard/report sections</w:t>
            </w:r>
          </w:p>
          <w:p>
            <w:pPr>
              <w:spacing w:after="0" w:before="0" w:line="240" w:lineRule="auto"/>
            </w:pPr>
            <w:r>
              <w:rPr>
                <w:rFonts w:ascii="Consolas" w:hAnsi="Consolas"/>
                <w:color w:val="2C374C"/>
                <w:sz w:val="15"/>
              </w:rPr>
              <w:t xml:space="preserve">      App.tsx</w:t>
            </w:r>
          </w:p>
          <w:p>
            <w:pPr>
              <w:spacing w:after="0" w:before="0" w:line="240" w:lineRule="auto"/>
            </w:pPr>
            <w:r>
              <w:rPr>
                <w:rFonts w:ascii="Consolas" w:hAnsi="Consolas"/>
                <w:color w:val="2C374C"/>
                <w:sz w:val="15"/>
              </w:rPr>
              <w:t xml:space="preserve">    .env.example           # VITE_API_BASE_URL=http://localhost:8000</w:t>
            </w:r>
          </w:p>
          <w:p>
            <w:pPr>
              <w:spacing w:after="0" w:before="0" w:line="240" w:lineRule="auto"/>
            </w:pPr>
            <w:r>
              <w:rPr>
                <w:rFonts w:ascii="Consolas" w:hAnsi="Consolas"/>
                <w:color w:val="2C374C"/>
                <w:sz w:val="15"/>
              </w:rPr>
              <w:t xml:space="preserve">    package.json</w:t>
            </w:r>
          </w:p>
          <w:p>
            <w:pPr>
              <w:spacing w:after="0" w:before="0" w:line="240" w:lineRule="auto"/>
            </w:pPr>
            <w:r>
              <w:rPr>
                <w:rFonts w:ascii="Consolas" w:hAnsi="Consolas"/>
                <w:color w:val="2C374C"/>
                <w:sz w:val="15"/>
              </w:rPr>
              <w:t xml:space="preserve">  backend/</w:t>
            </w:r>
          </w:p>
          <w:p>
            <w:pPr>
              <w:spacing w:after="0" w:before="0" w:line="240" w:lineRule="auto"/>
            </w:pPr>
            <w:r>
              <w:rPr>
                <w:rFonts w:ascii="Consolas" w:hAnsi="Consolas"/>
                <w:color w:val="2C374C"/>
                <w:sz w:val="15"/>
              </w:rPr>
              <w:t xml:space="preserve">    app/</w:t>
            </w:r>
          </w:p>
          <w:p>
            <w:pPr>
              <w:spacing w:after="0" w:before="0" w:line="240" w:lineRule="auto"/>
            </w:pPr>
            <w:r>
              <w:rPr>
                <w:rFonts w:ascii="Consolas" w:hAnsi="Consolas"/>
                <w:color w:val="2C374C"/>
                <w:sz w:val="15"/>
              </w:rPr>
              <w:t xml:space="preserve">      main.py              # FastAPI app + router registration</w:t>
            </w:r>
          </w:p>
          <w:p>
            <w:pPr>
              <w:spacing w:after="0" w:before="0" w:line="240" w:lineRule="auto"/>
            </w:pPr>
            <w:r>
              <w:rPr>
                <w:rFonts w:ascii="Consolas" w:hAnsi="Consolas"/>
                <w:color w:val="2C374C"/>
                <w:sz w:val="15"/>
              </w:rPr>
              <w:t xml:space="preserve">      api/routes/           # overview, zones, alerts, demo, ai, vision, reports</w:t>
            </w:r>
          </w:p>
          <w:p>
            <w:pPr>
              <w:spacing w:after="0" w:before="0" w:line="240" w:lineRule="auto"/>
            </w:pPr>
            <w:r>
              <w:rPr>
                <w:rFonts w:ascii="Consolas" w:hAnsi="Consolas"/>
                <w:color w:val="2C374C"/>
                <w:sz w:val="15"/>
              </w:rPr>
              <w:t xml:space="preserve">      core/config.py        # environment variables</w:t>
            </w:r>
          </w:p>
          <w:p>
            <w:pPr>
              <w:spacing w:after="0" w:before="0" w:line="240" w:lineRule="auto"/>
            </w:pPr>
            <w:r>
              <w:rPr>
                <w:rFonts w:ascii="Consolas" w:hAnsi="Consolas"/>
                <w:color w:val="2C374C"/>
                <w:sz w:val="15"/>
              </w:rPr>
              <w:t xml:space="preserve">      db/session.py         # SQLite engine/session</w:t>
            </w:r>
          </w:p>
          <w:p>
            <w:pPr>
              <w:spacing w:after="0" w:before="0" w:line="240" w:lineRule="auto"/>
            </w:pPr>
            <w:r>
              <w:rPr>
                <w:rFonts w:ascii="Consolas" w:hAnsi="Consolas"/>
                <w:color w:val="2C374C"/>
                <w:sz w:val="15"/>
              </w:rPr>
              <w:t xml:space="preserve">      db/models.py          # SQLAlchemy models</w:t>
            </w:r>
          </w:p>
          <w:p>
            <w:pPr>
              <w:spacing w:after="0" w:before="0" w:line="240" w:lineRule="auto"/>
            </w:pPr>
            <w:r>
              <w:rPr>
                <w:rFonts w:ascii="Consolas" w:hAnsi="Consolas"/>
                <w:color w:val="2C374C"/>
                <w:sz w:val="15"/>
              </w:rPr>
              <w:t xml:space="preserve">      schemas/              # Pydantic request/response models</w:t>
            </w:r>
          </w:p>
          <w:p>
            <w:pPr>
              <w:spacing w:after="0" w:before="0" w:line="240" w:lineRule="auto"/>
            </w:pPr>
            <w:r>
              <w:rPr>
                <w:rFonts w:ascii="Consolas" w:hAnsi="Consolas"/>
                <w:color w:val="2C374C"/>
                <w:sz w:val="15"/>
              </w:rPr>
              <w:t xml:space="preserve">      services/</w:t>
            </w:r>
          </w:p>
          <w:p>
            <w:pPr>
              <w:spacing w:after="0" w:before="0" w:line="240" w:lineRule="auto"/>
            </w:pPr>
            <w:r>
              <w:rPr>
                <w:rFonts w:ascii="Consolas" w:hAnsi="Consolas"/>
                <w:color w:val="2C374C"/>
                <w:sz w:val="15"/>
              </w:rPr>
              <w:t xml:space="preserve">        rules.py            # threshold logic and severity</w:t>
            </w:r>
          </w:p>
          <w:p>
            <w:pPr>
              <w:spacing w:after="0" w:before="0" w:line="240" w:lineRule="auto"/>
            </w:pPr>
            <w:r>
              <w:rPr>
                <w:rFonts w:ascii="Consolas" w:hAnsi="Consolas"/>
                <w:color w:val="2C374C"/>
                <w:sz w:val="15"/>
              </w:rPr>
              <w:t xml:space="preserve">        simulator.py        # seeded, repeatable demo readings</w:t>
            </w:r>
          </w:p>
          <w:p>
            <w:pPr>
              <w:spacing w:after="0" w:before="0" w:line="240" w:lineRule="auto"/>
            </w:pPr>
            <w:r>
              <w:rPr>
                <w:rFonts w:ascii="Consolas" w:hAnsi="Consolas"/>
                <w:color w:val="2C374C"/>
                <w:sz w:val="15"/>
              </w:rPr>
              <w:t xml:space="preserve">        ai_service.py       # provider adapter + fallback</w:t>
            </w:r>
          </w:p>
          <w:p>
            <w:pPr>
              <w:spacing w:after="0" w:before="0" w:line="240" w:lineRule="auto"/>
            </w:pPr>
            <w:r>
              <w:rPr>
                <w:rFonts w:ascii="Consolas" w:hAnsi="Consolas"/>
                <w:color w:val="2C374C"/>
                <w:sz w:val="15"/>
              </w:rPr>
              <w:t xml:space="preserve">        vision_service.py   # optional detector/manual observations</w:t>
            </w:r>
          </w:p>
          <w:p>
            <w:pPr>
              <w:spacing w:after="0" w:before="0" w:line="240" w:lineRule="auto"/>
            </w:pPr>
            <w:r>
              <w:rPr>
                <w:rFonts w:ascii="Consolas" w:hAnsi="Consolas"/>
                <w:color w:val="2C374C"/>
                <w:sz w:val="15"/>
              </w:rPr>
              <w:t xml:space="preserve">        report_service.py   # aggregates + AI narrative</w:t>
            </w:r>
          </w:p>
          <w:p>
            <w:pPr>
              <w:spacing w:after="0" w:before="0" w:line="240" w:lineRule="auto"/>
            </w:pPr>
            <w:r>
              <w:rPr>
                <w:rFonts w:ascii="Consolas" w:hAnsi="Consolas"/>
                <w:color w:val="2C374C"/>
                <w:sz w:val="15"/>
              </w:rPr>
              <w:t xml:space="preserve">      seed.py</w:t>
            </w:r>
          </w:p>
          <w:p>
            <w:pPr>
              <w:spacing w:after="0" w:before="0" w:line="240" w:lineRule="auto"/>
            </w:pPr>
            <w:r>
              <w:rPr>
                <w:rFonts w:ascii="Consolas" w:hAnsi="Consolas"/>
                <w:color w:val="2C374C"/>
                <w:sz w:val="15"/>
              </w:rPr>
              <w:t xml:space="preserve">    tests/</w:t>
            </w:r>
          </w:p>
          <w:p>
            <w:pPr>
              <w:spacing w:after="0" w:before="0" w:line="240" w:lineRule="auto"/>
            </w:pPr>
            <w:r>
              <w:rPr>
                <w:rFonts w:ascii="Consolas" w:hAnsi="Consolas"/>
                <w:color w:val="2C374C"/>
                <w:sz w:val="15"/>
              </w:rPr>
              <w:t xml:space="preserve">    requirements.txt</w:t>
            </w:r>
          </w:p>
          <w:p>
            <w:pPr>
              <w:spacing w:after="0" w:before="0" w:line="240" w:lineRule="auto"/>
            </w:pPr>
            <w:r>
              <w:rPr>
                <w:rFonts w:ascii="Consolas" w:hAnsi="Consolas"/>
                <w:color w:val="2C374C"/>
                <w:sz w:val="15"/>
              </w:rPr>
              <w:t xml:space="preserve">    .env.example</w:t>
            </w:r>
          </w:p>
          <w:p>
            <w:pPr>
              <w:spacing w:after="0" w:before="0" w:line="240" w:lineRule="auto"/>
            </w:pPr>
            <w:r>
              <w:rPr>
                <w:rFonts w:ascii="Consolas" w:hAnsi="Consolas"/>
                <w:color w:val="2C374C"/>
                <w:sz w:val="15"/>
              </w:rPr>
              <w:t xml:space="preserve">  README.md</w:t>
            </w:r>
          </w:p>
          <w:p>
            <w:pPr>
              <w:spacing w:after="0" w:before="0" w:line="240" w:lineRule="auto"/>
            </w:pPr>
            <w:r>
              <w:rPr>
                <w:rFonts w:ascii="Consolas" w:hAnsi="Consolas"/>
                <w:color w:val="2C374C"/>
                <w:sz w:val="15"/>
              </w:rPr>
              <w:t xml:space="preserve">  .gitignore</w:t>
            </w:r>
          </w:p>
        </w:tc>
      </w:tr>
    </w:tbl>
    <w:p>
      <w:pPr>
        <w:spacing w:after="20"/>
      </w:pPr>
    </w:p>
    <w:p>
      <w:pPr>
        <w:pStyle w:val="Heading2"/>
      </w:pPr>
      <w:r>
        <w:t>Run locally</w:t>
      </w:r>
    </w:p>
    <w:p>
      <w:pPr>
        <w:keepLines/>
        <w:spacing w:after="40"/>
        <w:ind w:left="403" w:hanging="403"/>
      </w:pPr>
      <w:r>
        <w:t>1. Backend: create/activate a Python virtual environment, install requirements, configure backend/.env from .env.example, then run uvicorn app.main:app --reload --port 8000 from backend/.</w:t>
      </w:r>
    </w:p>
    <w:p>
      <w:pPr>
        <w:keepLines/>
        <w:spacing w:after="40"/>
        <w:ind w:left="403" w:hanging="403"/>
      </w:pPr>
      <w:r>
        <w:t>2. Frontend: install dependencies with npm install, set VITE_API_BASE_URL=http://localhost:8000 in frontend/.env, then run npm run dev.</w:t>
      </w:r>
    </w:p>
    <w:p>
      <w:pPr>
        <w:keepLines/>
        <w:spacing w:after="40"/>
        <w:ind w:left="403" w:hanging="403"/>
      </w:pPr>
      <w:r>
        <w:t>3. Open the Vite URL printed in the terminal and verify http://localhost:8000/docs.</w:t>
      </w:r>
    </w:p>
    <w:p>
      <w:pPr>
        <w:keepLines/>
        <w:spacing w:after="40"/>
        <w:ind w:left="403" w:hanging="403"/>
      </w:pPr>
      <w:r>
        <w:t>4. For demo day, start backend first, verify /health, then frontend. Keep AI disabled or configured deliberately; do not test a new provider for the first time in front of judges.</w:t>
      </w:r>
    </w:p>
    <w:p>
      <w:pPr>
        <w:keepLines/>
      </w:pPr>
      <w:r>
        <w:t>Keep requirements lean. Add only libraries used by working code. Commit lockfiles, .env.example files, and a short README. Keep .env, image uploads, database files, model weights, and cache directories out of Git unless intentionally required and cleared for sharing.</w:t>
      </w:r>
    </w:p>
    <w:p>
      <w:r>
        <w:br w:type="page"/>
      </w:r>
    </w:p>
    <w:p>
      <w:pPr>
        <w:pStyle w:val="Heading1"/>
        <w:keepNext/>
      </w:pPr>
      <w:r>
        <w:t>Appendix B. AI prompt and response contract</w:t>
      </w:r>
    </w:p>
    <w:p>
      <w:pPr>
        <w:pStyle w:val="Heading2"/>
      </w:pPr>
      <w:r>
        <w:t>System instruction template</w:t>
      </w:r>
    </w:p>
    <w:tbl>
      <w:tblPr>
        <w:tblW w:type="auto" w:w="0"/>
        <w:jc w:val="center"/>
        <w:tblLook w:firstColumn="1" w:firstRow="1" w:lastColumn="0" w:lastRow="0" w:noHBand="0" w:noVBand="1" w:val="04A0"/>
      </w:tblPr>
      <w:tblGrid>
        <w:gridCol w:w="10166"/>
      </w:tblGrid>
      <w:tr>
        <w:trPr>
          <w:cantSplit/>
        </w:trPr>
        <w:tc>
          <w:tcPr>
            <w:tcW w:type="dxa" w:w="10166"/>
            <w:shd w:fill="F0F3F8"/>
            <w:tcMar>
              <w:top w:w="120" w:type="dxa"/>
              <w:start w:w="160" w:type="dxa"/>
              <w:bottom w:w="120" w:type="dxa"/>
              <w:end w:w="160" w:type="dxa"/>
            </w:tcMar>
          </w:tcPr>
          <w:p>
            <w:pPr>
              <w:spacing w:after="0" w:before="0" w:line="240" w:lineRule="auto"/>
            </w:pPr>
            <w:r/>
            <w:r>
              <w:rPr>
                <w:rFonts w:ascii="Consolas" w:hAnsi="Consolas"/>
                <w:color w:val="2C374C"/>
                <w:sz w:val="15"/>
              </w:rPr>
              <w:t>You are a sustainability operations assistant for a college campus.</w:t>
            </w:r>
          </w:p>
          <w:p>
            <w:pPr>
              <w:spacing w:after="0" w:before="0" w:line="240" w:lineRule="auto"/>
            </w:pPr>
            <w:r>
              <w:rPr>
                <w:rFonts w:ascii="Consolas" w:hAnsi="Consolas"/>
                <w:color w:val="2C374C"/>
                <w:sz w:val="15"/>
              </w:rPr>
              <w:t>Use only the supplied structured evidence. Do not invent readings, trends,</w:t>
            </w:r>
          </w:p>
          <w:p>
            <w:pPr>
              <w:spacing w:after="0" w:before="0" w:line="240" w:lineRule="auto"/>
            </w:pPr>
            <w:r>
              <w:rPr>
                <w:rFonts w:ascii="Consolas" w:hAnsi="Consolas"/>
                <w:color w:val="2C374C"/>
                <w:sz w:val="15"/>
              </w:rPr>
              <w:t>causes, costs, emissions, or savings. Separate observed facts from hypotheses.</w:t>
            </w:r>
          </w:p>
          <w:p>
            <w:pPr>
              <w:spacing w:after="0" w:before="0" w:line="240" w:lineRule="auto"/>
            </w:pPr>
            <w:r>
              <w:rPr>
                <w:rFonts w:ascii="Consolas" w:hAnsi="Consolas"/>
                <w:color w:val="2C374C"/>
                <w:sz w:val="15"/>
              </w:rPr>
              <w:t>Treat threshold alerts as signals requiring human verification, not proof.</w:t>
            </w:r>
          </w:p>
          <w:p>
            <w:pPr>
              <w:spacing w:after="0" w:before="0" w:line="240" w:lineRule="auto"/>
            </w:pPr>
            <w:r>
              <w:rPr>
                <w:rFonts w:ascii="Consolas" w:hAnsi="Consolas"/>
                <w:color w:val="2C374C"/>
                <w:sz w:val="15"/>
              </w:rPr>
              <w:t>Recommend practical, prioritized actions with an owner team, effort, rationale,</w:t>
            </w:r>
          </w:p>
          <w:p>
            <w:pPr>
              <w:spacing w:after="0" w:before="0" w:line="240" w:lineRule="auto"/>
            </w:pPr>
            <w:r>
              <w:rPr>
                <w:rFonts w:ascii="Consolas" w:hAnsi="Consolas"/>
                <w:color w:val="2C374C"/>
                <w:sz w:val="15"/>
              </w:rPr>
              <w:t>and a measurable follow-up check. Numeric impact estimates may only repeat</w:t>
            </w:r>
          </w:p>
          <w:p>
            <w:pPr>
              <w:spacing w:after="0" w:before="0" w:line="240" w:lineRule="auto"/>
            </w:pPr>
            <w:r>
              <w:rPr>
                <w:rFonts w:ascii="Consolas" w:hAnsi="Consolas"/>
                <w:color w:val="2C374C"/>
                <w:sz w:val="15"/>
              </w:rPr>
              <w:t>backend-calculated estimates and must preserve their assumptions. If evidence is</w:t>
            </w:r>
          </w:p>
          <w:p>
            <w:pPr>
              <w:spacing w:after="0" w:before="0" w:line="240" w:lineRule="auto"/>
            </w:pPr>
            <w:r>
              <w:rPr>
                <w:rFonts w:ascii="Consolas" w:hAnsi="Consolas"/>
                <w:color w:val="2C374C"/>
                <w:sz w:val="15"/>
              </w:rPr>
              <w:t>insufficient, say so. Return JSON matching the requested schema and no extra text.</w:t>
            </w:r>
          </w:p>
        </w:tc>
      </w:tr>
    </w:tbl>
    <w:p>
      <w:pPr>
        <w:spacing w:after="20"/>
      </w:pPr>
    </w:p>
    <w:p>
      <w:pPr>
        <w:pStyle w:val="Heading2"/>
      </w:pPr>
      <w:r>
        <w:t>Recommended action schema</w:t>
      </w:r>
    </w:p>
    <w:tbl>
      <w:tblPr>
        <w:tblW w:type="auto" w:w="0"/>
        <w:jc w:val="center"/>
        <w:tblLook w:firstColumn="1" w:firstRow="1" w:lastColumn="0" w:lastRow="0" w:noHBand="0" w:noVBand="1" w:val="04A0"/>
      </w:tblPr>
      <w:tblGrid>
        <w:gridCol w:w="10166"/>
      </w:tblGrid>
      <w:tr>
        <w:trPr>
          <w:cantSplit/>
        </w:trPr>
        <w:tc>
          <w:tcPr>
            <w:tcW w:type="dxa" w:w="10166"/>
            <w:shd w:fill="F0F3F8"/>
            <w:tcMar>
              <w:top w:w="120" w:type="dxa"/>
              <w:start w:w="160" w:type="dxa"/>
              <w:bottom w:w="120" w:type="dxa"/>
              <w:end w:w="160" w:type="dxa"/>
            </w:tcMar>
          </w:tcPr>
          <w:p>
            <w:pPr>
              <w:spacing w:after="0" w:before="0" w:line="240" w:lineRule="auto"/>
            </w:pPr>
            <w:r/>
            <w:r>
              <w:rPr>
                <w:rFonts w:ascii="Consolas" w:hAnsi="Consolas"/>
                <w:color w:val="2C374C"/>
                <w:sz w:val="15"/>
              </w:rPr>
              <w:t>{</w:t>
            </w:r>
          </w:p>
          <w:p>
            <w:pPr>
              <w:spacing w:after="0" w:before="0" w:line="240" w:lineRule="auto"/>
            </w:pPr>
            <w:r>
              <w:rPr>
                <w:rFonts w:ascii="Consolas" w:hAnsi="Consolas"/>
                <w:color w:val="2C374C"/>
                <w:sz w:val="15"/>
              </w:rPr>
              <w:t xml:space="preserve">  "summary": "string",</w:t>
            </w:r>
          </w:p>
          <w:p>
            <w:pPr>
              <w:spacing w:after="0" w:before="0" w:line="240" w:lineRule="auto"/>
            </w:pPr>
            <w:r>
              <w:rPr>
                <w:rFonts w:ascii="Consolas" w:hAnsi="Consolas"/>
                <w:color w:val="2C374C"/>
                <w:sz w:val="15"/>
              </w:rPr>
              <w:t xml:space="preserve">  "actions": [</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"priority": "critical | high | medium | low",</w:t>
            </w:r>
          </w:p>
          <w:p>
            <w:pPr>
              <w:spacing w:after="0" w:before="0" w:line="240" w:lineRule="auto"/>
            </w:pPr>
            <w:r>
              <w:rPr>
                <w:rFonts w:ascii="Consolas" w:hAnsi="Consolas"/>
                <w:color w:val="2C374C"/>
                <w:sz w:val="15"/>
              </w:rPr>
              <w:t xml:space="preserve">      "title": "string",</w:t>
            </w:r>
          </w:p>
          <w:p>
            <w:pPr>
              <w:spacing w:after="0" w:before="0" w:line="240" w:lineRule="auto"/>
            </w:pPr>
            <w:r>
              <w:rPr>
                <w:rFonts w:ascii="Consolas" w:hAnsi="Consolas"/>
                <w:color w:val="2C374C"/>
                <w:sz w:val="15"/>
              </w:rPr>
              <w:t xml:space="preserve">      "issue": "string",</w:t>
            </w:r>
          </w:p>
          <w:p>
            <w:pPr>
              <w:spacing w:after="0" w:before="0" w:line="240" w:lineRule="auto"/>
            </w:pPr>
            <w:r>
              <w:rPr>
                <w:rFonts w:ascii="Consolas" w:hAnsi="Consolas"/>
                <w:color w:val="2C374C"/>
                <w:sz w:val="15"/>
              </w:rPr>
              <w:t xml:space="preserve">      "recommended_action": "string",</w:t>
            </w:r>
          </w:p>
          <w:p>
            <w:pPr>
              <w:spacing w:after="0" w:before="0" w:line="240" w:lineRule="auto"/>
            </w:pPr>
            <w:r>
              <w:rPr>
                <w:rFonts w:ascii="Consolas" w:hAnsi="Consolas"/>
                <w:color w:val="2C374C"/>
                <w:sz w:val="15"/>
              </w:rPr>
              <w:t xml:space="preserve">      "owner_team": "Facilities | Housekeeping | Sustainability | IT | Review",</w:t>
            </w:r>
          </w:p>
          <w:p>
            <w:pPr>
              <w:spacing w:after="0" w:before="0" w:line="240" w:lineRule="auto"/>
            </w:pPr>
            <w:r>
              <w:rPr>
                <w:rFonts w:ascii="Consolas" w:hAnsi="Consolas"/>
                <w:color w:val="2C374C"/>
                <w:sz w:val="15"/>
              </w:rPr>
              <w:t xml:space="preserve">      "effort": "low | medium | high",</w:t>
            </w:r>
          </w:p>
          <w:p>
            <w:pPr>
              <w:spacing w:after="0" w:before="0" w:line="240" w:lineRule="auto"/>
            </w:pPr>
            <w:r>
              <w:rPr>
                <w:rFonts w:ascii="Consolas" w:hAnsi="Consolas"/>
                <w:color w:val="2C374C"/>
                <w:sz w:val="15"/>
              </w:rPr>
              <w:t xml:space="preserve">      "rationale": "string based on evidence",</w:t>
            </w:r>
          </w:p>
          <w:p>
            <w:pPr>
              <w:spacing w:after="0" w:before="0" w:line="240" w:lineRule="auto"/>
            </w:pPr>
            <w:r>
              <w:rPr>
                <w:rFonts w:ascii="Consolas" w:hAnsi="Consolas"/>
                <w:color w:val="2C374C"/>
                <w:sz w:val="15"/>
              </w:rPr>
              <w:t xml:space="preserve">      "follow_up_check": "string",</w:t>
            </w:r>
          </w:p>
          <w:p>
            <w:pPr>
              <w:spacing w:after="0" w:before="0" w:line="240" w:lineRule="auto"/>
            </w:pPr>
            <w:r>
              <w:rPr>
                <w:rFonts w:ascii="Consolas" w:hAnsi="Consolas"/>
                <w:color w:val="2C374C"/>
                <w:sz w:val="15"/>
              </w:rPr>
              <w:t xml:space="preserve">      "estimated_impact": {</w:t>
            </w:r>
          </w:p>
          <w:p>
            <w:pPr>
              <w:spacing w:after="0" w:before="0" w:line="240" w:lineRule="auto"/>
            </w:pPr>
            <w:r>
              <w:rPr>
                <w:rFonts w:ascii="Consolas" w:hAnsi="Consolas"/>
                <w:color w:val="2C374C"/>
                <w:sz w:val="15"/>
              </w:rPr>
              <w:t xml:space="preserve">        "label": "string",</w:t>
            </w:r>
          </w:p>
          <w:p>
            <w:pPr>
              <w:spacing w:after="0" w:before="0" w:line="240" w:lineRule="auto"/>
            </w:pPr>
            <w:r>
              <w:rPr>
                <w:rFonts w:ascii="Consolas" w:hAnsi="Consolas"/>
                <w:color w:val="2C374C"/>
                <w:sz w:val="15"/>
              </w:rPr>
              <w:t xml:space="preserve">        "value": "number or null",</w:t>
            </w:r>
          </w:p>
          <w:p>
            <w:pPr>
              <w:spacing w:after="0" w:before="0" w:line="240" w:lineRule="auto"/>
            </w:pPr>
            <w:r>
              <w:rPr>
                <w:rFonts w:ascii="Consolas" w:hAnsi="Consolas"/>
                <w:color w:val="2C374C"/>
                <w:sz w:val="15"/>
              </w:rPr>
              <w:t xml:space="preserve">        "unit": "string or null",</w:t>
            </w:r>
          </w:p>
          <w:p>
            <w:pPr>
              <w:spacing w:after="0" w:before="0" w:line="240" w:lineRule="auto"/>
            </w:pPr>
            <w:r>
              <w:rPr>
                <w:rFonts w:ascii="Consolas" w:hAnsi="Consolas"/>
                <w:color w:val="2C374C"/>
                <w:sz w:val="15"/>
              </w:rPr>
              <w:t xml:space="preserve">        "assumptions": "string"</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w:t>
            </w:r>
          </w:p>
          <w:p>
            <w:pPr>
              <w:spacing w:after="0" w:before="0" w:line="240" w:lineRule="auto"/>
            </w:pPr>
            <w:r>
              <w:rPr>
                <w:rFonts w:ascii="Consolas" w:hAnsi="Consolas"/>
                <w:color w:val="2C374C"/>
                <w:sz w:val="15"/>
              </w:rPr>
              <w:t xml:space="preserve">  "data_gaps": ["string"],</w:t>
            </w:r>
          </w:p>
          <w:p>
            <w:pPr>
              <w:spacing w:after="0" w:before="0" w:line="240" w:lineRule="auto"/>
            </w:pPr>
            <w:r>
              <w:rPr>
                <w:rFonts w:ascii="Consolas" w:hAnsi="Consolas"/>
                <w:color w:val="2C374C"/>
                <w:sz w:val="15"/>
              </w:rPr>
              <w:t xml:space="preserve">  "evidence_ids": ["string"]</w:t>
            </w:r>
          </w:p>
          <w:p>
            <w:pPr>
              <w:spacing w:after="0" w:before="0" w:line="240" w:lineRule="auto"/>
            </w:pPr>
            <w:r>
              <w:rPr>
                <w:rFonts w:ascii="Consolas" w:hAnsi="Consolas"/>
                <w:color w:val="2C374C"/>
                <w:sz w:val="15"/>
              </w:rPr>
              <w:t>}</w:t>
            </w:r>
          </w:p>
        </w:tc>
      </w:tr>
    </w:tbl>
    <w:p>
      <w:pPr>
        <w:spacing w:after="20"/>
      </w:pPr>
    </w:p>
    <w:p>
      <w:pPr>
        <w:pStyle w:val="Heading2"/>
      </w:pPr>
      <w:r>
        <w:t>Report schema</w:t>
      </w:r>
    </w:p>
    <w:tbl>
      <w:tblPr>
        <w:tblW w:type="auto" w:w="0"/>
        <w:jc w:val="center"/>
        <w:tblLook w:firstColumn="1" w:firstRow="1" w:lastColumn="0" w:lastRow="0" w:noHBand="0" w:noVBand="1" w:val="04A0"/>
      </w:tblPr>
      <w:tblGrid>
        <w:gridCol w:w="10166"/>
      </w:tblGrid>
      <w:tr>
        <w:trPr>
          <w:cantSplit/>
        </w:trPr>
        <w:tc>
          <w:tcPr>
            <w:tcW w:type="dxa" w:w="10166"/>
            <w:shd w:fill="F0F3F8"/>
            <w:tcMar>
              <w:top w:w="120" w:type="dxa"/>
              <w:start w:w="160" w:type="dxa"/>
              <w:bottom w:w="120" w:type="dxa"/>
              <w:end w:w="160" w:type="dxa"/>
            </w:tcMar>
          </w:tcPr>
          <w:p>
            <w:pPr>
              <w:spacing w:after="0" w:before="0" w:line="240" w:lineRule="auto"/>
            </w:pPr>
            <w:r/>
            <w:r>
              <w:rPr>
                <w:rFonts w:ascii="Consolas" w:hAnsi="Consolas"/>
                <w:color w:val="2C374C"/>
                <w:sz w:val="15"/>
              </w:rPr>
              <w:t>{</w:t>
            </w:r>
          </w:p>
          <w:p>
            <w:pPr>
              <w:spacing w:after="0" w:before="0" w:line="240" w:lineRule="auto"/>
            </w:pPr>
            <w:r>
              <w:rPr>
                <w:rFonts w:ascii="Consolas" w:hAnsi="Consolas"/>
                <w:color w:val="2C374C"/>
                <w:sz w:val="15"/>
              </w:rPr>
              <w:t xml:space="preserve">  "report_title": "Sustainable Campus Snapshot",</w:t>
            </w:r>
          </w:p>
          <w:p>
            <w:pPr>
              <w:spacing w:after="0" w:before="0" w:line="240" w:lineRule="auto"/>
            </w:pPr>
            <w:r>
              <w:rPr>
                <w:rFonts w:ascii="Consolas" w:hAnsi="Consolas"/>
                <w:color w:val="2C374C"/>
                <w:sz w:val="15"/>
              </w:rPr>
              <w:t xml:space="preserve">  "period_start": "ISO-8601 timestamp",</w:t>
            </w:r>
          </w:p>
          <w:p>
            <w:pPr>
              <w:spacing w:after="0" w:before="0" w:line="240" w:lineRule="auto"/>
            </w:pPr>
            <w:r>
              <w:rPr>
                <w:rFonts w:ascii="Consolas" w:hAnsi="Consolas"/>
                <w:color w:val="2C374C"/>
                <w:sz w:val="15"/>
              </w:rPr>
              <w:t xml:space="preserve">  "period_end": "ISO-8601 timestamp",</w:t>
            </w:r>
          </w:p>
          <w:p>
            <w:pPr>
              <w:spacing w:after="0" w:before="0" w:line="240" w:lineRule="auto"/>
            </w:pPr>
            <w:r>
              <w:rPr>
                <w:rFonts w:ascii="Consolas" w:hAnsi="Consolas"/>
                <w:color w:val="2C374C"/>
                <w:sz w:val="15"/>
              </w:rPr>
              <w:t xml:space="preserve">  "executive_summary": "string grounded in computed aggregates",</w:t>
            </w:r>
          </w:p>
          <w:p>
            <w:pPr>
              <w:spacing w:after="0" w:before="0" w:line="240" w:lineRule="auto"/>
            </w:pPr>
            <w:r>
              <w:rPr>
                <w:rFonts w:ascii="Consolas" w:hAnsi="Consolas"/>
                <w:color w:val="2C374C"/>
                <w:sz w:val="15"/>
              </w:rPr>
              <w:t xml:space="preserve">  "key_findings": ["string"],</w:t>
            </w:r>
          </w:p>
          <w:p>
            <w:pPr>
              <w:spacing w:after="0" w:before="0" w:line="240" w:lineRule="auto"/>
            </w:pPr>
            <w:r>
              <w:rPr>
                <w:rFonts w:ascii="Consolas" w:hAnsi="Consolas"/>
                <w:color w:val="2C374C"/>
                <w:sz w:val="15"/>
              </w:rPr>
              <w:t xml:space="preserve">  "priority_actions": ["action object or compact action summary"],</w:t>
            </w:r>
          </w:p>
          <w:p>
            <w:pPr>
              <w:spacing w:after="0" w:before="0" w:line="240" w:lineRule="auto"/>
            </w:pPr>
            <w:r>
              <w:rPr>
                <w:rFonts w:ascii="Consolas" w:hAnsi="Consolas"/>
                <w:color w:val="2C374C"/>
                <w:sz w:val="15"/>
              </w:rPr>
              <w:t xml:space="preserve">  "impact_estimates": ["estimate with formula and assumptions"],</w:t>
            </w:r>
          </w:p>
          <w:p>
            <w:pPr>
              <w:spacing w:after="0" w:before="0" w:line="240" w:lineRule="auto"/>
            </w:pPr>
            <w:r>
              <w:rPr>
                <w:rFonts w:ascii="Consolas" w:hAnsi="Consolas"/>
                <w:color w:val="2C374C"/>
                <w:sz w:val="15"/>
              </w:rPr>
              <w:t xml:space="preserve">  "data_limitations": ["string"],</w:t>
            </w:r>
          </w:p>
          <w:p>
            <w:pPr>
              <w:spacing w:after="0" w:before="0" w:line="240" w:lineRule="auto"/>
            </w:pPr>
            <w:r>
              <w:rPr>
                <w:rFonts w:ascii="Consolas" w:hAnsi="Consolas"/>
                <w:color w:val="2C374C"/>
                <w:sz w:val="15"/>
              </w:rPr>
              <w:t xml:space="preserve">  "source_snapshot_id": "string"</w:t>
            </w:r>
          </w:p>
          <w:p>
            <w:pPr>
              <w:spacing w:after="0" w:before="0" w:line="240" w:lineRule="auto"/>
            </w:pPr>
            <w:r>
              <w:rPr>
                <w:rFonts w:ascii="Consolas" w:hAnsi="Consolas"/>
                <w:color w:val="2C374C"/>
                <w:sz w:val="15"/>
              </w:rPr>
              <w:t>}</w:t>
            </w:r>
          </w:p>
        </w:tc>
      </w:tr>
    </w:tbl>
    <w:p>
      <w:pPr>
        <w:spacing w:after="20"/>
      </w:pPr>
    </w:p>
    <w:p>
      <w:pPr>
        <w:keepLines/>
      </w:pPr>
      <w:r>
        <w:t>Final guardrail: the language model is a writing and reasoning layer over validated campus evidence. Sensor aggregation, alert status, thresholds, and numeric impact calculations remain in deterministic backend code.</w:t>
      </w:r>
    </w:p>
    <w:sectPr w:rsidR="00FC693F" w:rsidRPr="0006063C" w:rsidSect="00034616">
      <w:headerReference w:type="default" r:id="rId9"/>
      <w:footerReference w:type="default" r:id="rId10"/>
      <w:pgSz w:w="12240" w:h="15840"/>
      <w:pgMar w:top="979" w:right="1037" w:bottom="893" w:left="1037" w:header="461"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758F"/>
        <w:sz w:val="16"/>
      </w:rPr>
      <w:t xml:space="preserve">HACKATHON MVP  •  v1.0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A758F"/>
        <w:sz w:val="15"/>
      </w:rPr>
      <w:t>AI-POWERED SUSTAINABLE CAMPUS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B35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52D43"/>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6430A6"/>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087E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F4F6F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B9C3D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Sustainable Campus - Product Requirements Document</dc:title>
  <dc:subject>24-hour hackathon MVP PRD and technical build specification</dc:subject>
  <dc:creator>OpenAI</dc:creator>
  <cp:keywords>sustainable campus, digital twin, computer vision, generative AI, PRD, hackathon</cp:keywords>
  <dc:description>generated by python-docx</dc:description>
  <cp:lastModifiedBy/>
  <cp:revision>1</cp:revision>
  <dcterms:created xsi:type="dcterms:W3CDTF">2013-12-23T23:15:00Z</dcterms:created>
  <dcterms:modified xsi:type="dcterms:W3CDTF">2013-12-23T23:15:00Z</dcterms:modified>
  <cp:category/>
</cp:coreProperties>
</file>