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487265"/>
          <w:sz w:val="56"/>
        </w:rPr>
        <w:t>Assignment 1</w:t>
      </w:r>
    </w:p>
    <w:p>
      <w:pPr>
        <w:jc w:val="center"/>
      </w:pPr>
      <w:r>
        <w:rPr>
          <w:color w:val="666666"/>
          <w:sz w:val="32"/>
        </w:rPr>
        <w:t>GenAI-Powered RAG Assistant</w:t>
        <w:br/>
        <w:t>for a DBA Gen AI Professor</w:t>
      </w:r>
    </w:p>
    <w:p/>
    <w:p/>
    <w:p>
      <w:pPr>
        <w:jc w:val="center"/>
      </w:pPr>
      <w:r>
        <w:rPr>
          <w:b/>
          <w:sz w:val="24"/>
        </w:rPr>
        <w:t xml:space="preserve">Student: </w:t>
      </w:r>
      <w:r>
        <w:rPr>
          <w:sz w:val="24"/>
        </w:rPr>
        <w:t>Sanjay Gupta</w:t>
      </w:r>
    </w:p>
    <w:p>
      <w:pPr>
        <w:jc w:val="center"/>
      </w:pPr>
      <w:r>
        <w:rPr>
          <w:b/>
          <w:sz w:val="24"/>
        </w:rPr>
        <w:t xml:space="preserve">Course: </w:t>
      </w:r>
      <w:r>
        <w:rPr>
          <w:sz w:val="24"/>
        </w:rPr>
        <w:t>DBA Gen AI: Pre-Trained Models (Course 8919)</w:t>
      </w:r>
    </w:p>
    <w:p>
      <w:pPr>
        <w:jc w:val="center"/>
      </w:pPr>
      <w:r>
        <w:rPr>
          <w:b/>
          <w:sz w:val="24"/>
        </w:rPr>
        <w:t xml:space="preserve">University: </w:t>
      </w:r>
      <w:r>
        <w:rPr>
          <w:sz w:val="24"/>
        </w:rPr>
        <w:t>Golden Gate University (GGU)</w:t>
      </w:r>
    </w:p>
    <w:p>
      <w:pPr>
        <w:jc w:val="center"/>
      </w:pPr>
      <w:r>
        <w:rPr>
          <w:b/>
          <w:sz w:val="24"/>
        </w:rPr>
        <w:t xml:space="preserve">Date: </w:t>
      </w:r>
      <w:r>
        <w:rPr>
          <w:sz w:val="24"/>
        </w:rPr>
        <w:t>March 13, 2026</w:t>
      </w:r>
    </w:p>
    <w:p>
      <w:pPr>
        <w:jc w:val="center"/>
      </w:pPr>
      <w:r>
        <w:rPr>
          <w:b/>
          <w:sz w:val="24"/>
        </w:rPr>
        <w:t xml:space="preserve">Job Selected: </w:t>
      </w:r>
      <w:r>
        <w:rPr>
          <w:sz w:val="24"/>
        </w:rPr>
        <w:t>Job #5: Secondary School Teacher → DBA Gen AI Professor</w:t>
      </w:r>
    </w:p>
    <w:p>
      <w:r>
        <w:br w:type="page"/>
      </w:r>
    </w:p>
    <w:p>
      <w:pPr>
        <w:pStyle w:val="Heading1"/>
      </w:pPr>
      <w:r>
        <w:t>Section 1: Job Choice &amp; Justification</w:t>
      </w:r>
    </w:p>
    <w:p>
      <w:pPr>
        <w:pStyle w:val="Heading3"/>
      </w:pPr>
      <w:r>
        <w:t>Job #5: Secondary School Teacher → DBA Gen AI Professor</w:t>
      </w:r>
    </w:p>
    <w:p>
      <w:pPr>
        <w:pStyle w:val="BodyText"/>
      </w:pPr>
      <w:r>
        <w:t>Customization: The original job is "Secondary School Teacher — Prepare how to teach a new lesson." We customize this to a DBA (Doctor of Business Administration) program professor who teaches Generative AI. The core task — preparing lesson content — maps directly, but the domain shifts to postgraduate AI education.</w:t>
      </w:r>
    </w:p>
    <w:p>
      <w:pPr>
        <w:pStyle w:val="BodyText"/>
      </w:pPr>
      <w:r>
        <w:t>Why this job benefits from GenAI: A Gen AI professor must stay current with a rapidly evolving field (new papers weekly), synthesize across dozens of research papers and textbooks, and tailor explanations to business doctoral students who need practical applications. A RAG-based assistant can index the course knowledge base, retrieve relevant materials on demand, and generate pedagogically structured responses — dramatically reducing lesson preparation time while ensuring coverage of source materials.</w:t>
      </w:r>
    </w:p>
    <w:p>
      <w:r>
        <w:br w:type="page"/>
      </w:r>
    </w:p>
    <w:p>
      <w:pPr>
        <w:pStyle w:val="Heading1"/>
      </w:pPr>
      <w:r>
        <w:t>Section 2: GenAI Capability Assessment</w:t>
      </w:r>
    </w:p>
    <w:p>
      <w:pPr>
        <w:pStyle w:val="Heading3"/>
      </w:pPr>
      <w:r>
        <w:t>Q1: Task Decomposition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18"/>
              </w:rPr>
              <w:t>Sub-task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GenAI Can Help?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How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Find relevant course materials for a topic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Semantic search over embedded lecture notes and papers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Explain a concept at the right level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RAG retrieval + LLM generation with professor persona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Create quiz questions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Quiz-questions mode generates varied difficulty levels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Design a teaching plan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Yes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Teaching-plan mode structures objectives, activities, assessments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Grade student submissions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Partially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Can assess factual accuracy but cannot evaluate original thinking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Manage classroom dynamics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Requires real-time human judgment and emotional intelligence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Provide pastoral care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Requires empathy, trust, and professional counseling skills</w:t>
            </w:r>
          </w:p>
        </w:tc>
      </w:tr>
    </w:tbl>
    <w:p/>
    <w:p>
      <w:pPr>
        <w:pStyle w:val="Heading3"/>
      </w:pPr>
      <w:r>
        <w:t>Q2: Can / Cannot Analysis</w:t>
      </w:r>
    </w:p>
    <w:p>
      <w:pPr>
        <w:pStyle w:val="BodyText"/>
      </w:pPr>
      <w:r>
        <w:t>GenAI CAN: Retrieve, synthesize, explain, quiz, plan — any task that involves processing the existing knowledge base and generating structured text output.</w:t>
      </w:r>
    </w:p>
    <w:p>
      <w:pPr>
        <w:pStyle w:val="BodyText"/>
      </w:pPr>
      <w:r>
        <w:t>GenAI CANNOT: Replace human judgment in grading originality, manage interpersonal dynamics, provide emotional support, or make ethical decisions about student welfare. The professor remains essential for these irreplaceable human functions.</w:t>
      </w:r>
    </w:p>
    <w:p>
      <w:r>
        <w:br w:type="page"/>
      </w:r>
    </w:p>
    <w:p>
      <w:pPr>
        <w:pStyle w:val="Heading1"/>
      </w:pPr>
      <w:r>
        <w:t>Section 3: Knowledge Base Design</w:t>
      </w:r>
    </w:p>
    <w:p>
      <w:pPr>
        <w:pStyle w:val="Heading3"/>
      </w:pPr>
      <w:r>
        <w:t>Knowledge Base Schema</w:t>
      </w:r>
    </w:p>
    <w:p>
      <w:pPr>
        <w:pStyle w:val="BodyText"/>
      </w:pPr>
      <w:r>
        <w:t>The KB contains 1,260 embedded chunks from 13 source documents across 4 source types: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18"/>
              </w:rPr>
              <w:t>Source Type</w:t>
            </w:r>
          </w:p>
        </w:tc>
        <w:tc>
          <w:tcPr>
            <w:tcW w:type="dxa" w:w="2256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2256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2256"/>
          </w:tcPr>
          <w:p>
            <w:r>
              <w:rPr>
                <w:b/>
                <w:sz w:val="18"/>
              </w:rPr>
              <w:t>Example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Lecture Notes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6 files → 1,136 chunks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Markdown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Session_01_24_Jan_2026.md — Gen AI Overview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Slide Decks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6 files → 110 chunks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S02 — RNN to Transformers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Assignment Specs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1 file → 14 chunks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Markdown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Assignment 1 spec with rubrics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Research Papers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0 (planned)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PDF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Attention Is All You Need (future addition)</w:t>
            </w:r>
          </w:p>
        </w:tc>
      </w:tr>
    </w:tbl>
    <w:p/>
    <w:p>
      <w:pPr>
        <w:pStyle w:val="Heading3"/>
      </w:pPr>
      <w:r>
        <w:t>Chunking Strategy</w:t>
      </w:r>
    </w:p>
    <w:p>
      <w:pPr>
        <w:pStyle w:val="BodyText"/>
      </w:pPr>
      <w:r>
        <w:t>Markdown documents: Heading-aware splitting. Split on H1-H3 headings first, then by paragraph if section exceeds 800 characters, then by sentence boundary. Each chunk inherits its parent heading for context.</w:t>
      </w:r>
    </w:p>
    <w:p>
      <w:pPr>
        <w:pStyle w:val="BodyText"/>
      </w:pPr>
      <w:r>
        <w:t>PDF documents: Sliding window — 800-character chunks with 150-character overlap, snapping to sentence boundaries (last ". " before window end). Prevents mid-word splits.</w:t>
      </w:r>
    </w:p>
    <w:p>
      <w:pPr>
        <w:pStyle w:val="BodyText"/>
      </w:pPr>
      <w:r>
        <w:t>Context injection: Each chunk is prefixed with [Source: type:filename | Title] before embedding, ensuring the vector captures source context.</w:t>
      </w:r>
    </w:p>
    <w:p>
      <w:pPr>
        <w:pStyle w:val="Heading3"/>
      </w:pPr>
      <w:r>
        <w:t>Sample Query → Retrieved Chunks</w:t>
      </w:r>
    </w:p>
    <w:p>
      <w:pPr>
        <w:pStyle w:val="BodyText"/>
      </w:pPr>
      <w:r>
        <w:t>Query: "What is attention in transformers?" → Top 3 results: Session 3 (score 0.76), Session 4 (score 0.76), Session 2 (score 0.75) — all from lecture notes covering the transformer architecture.</w:t>
      </w:r>
    </w:p>
    <w:p>
      <w:r>
        <w:br w:type="page"/>
      </w:r>
    </w:p>
    <w:p>
      <w:pPr>
        <w:pStyle w:val="Heading1"/>
      </w:pPr>
      <w:r>
        <w:t>Section 4: Build Approach — Why RAG?</w:t>
      </w:r>
    </w:p>
    <w:p>
      <w:pPr>
        <w:pStyle w:val="Heading3"/>
      </w:pPr>
      <w:r>
        <w:t>Q3: Why RAG over alternatives?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18"/>
              </w:rPr>
              <w:t>Approach</w:t>
            </w:r>
          </w:p>
        </w:tc>
        <w:tc>
          <w:tcPr>
            <w:tcW w:type="dxa" w:w="2256"/>
          </w:tcPr>
          <w:p>
            <w:r>
              <w:rPr>
                <w:b/>
                <w:sz w:val="18"/>
              </w:rPr>
              <w:t>Pros</w:t>
            </w:r>
          </w:p>
        </w:tc>
        <w:tc>
          <w:tcPr>
            <w:tcW w:type="dxa" w:w="2256"/>
          </w:tcPr>
          <w:p>
            <w:r>
              <w:rPr>
                <w:b/>
                <w:sz w:val="18"/>
              </w:rPr>
              <w:t>Cons</w:t>
            </w:r>
          </w:p>
        </w:tc>
        <w:tc>
          <w:tcPr>
            <w:tcW w:type="dxa" w:w="2256"/>
          </w:tcPr>
          <w:p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Build from scratch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Full control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Years of work, no existing LLM capabilities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Impractical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Fine-tune a model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Domain-specific behavior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Expensive ($1K+ GPU time), needs 10K+ examples, stale after training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Overkill for 13 docs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Prompt engineering only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Zero infrastructure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Limited to context window (~128K tokens), no persistent KB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Doesn't scale beyond a few docs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RAG (Retrieval-Augmented Generation)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Uses existing LLM, adds domain knowledge via retrieval, easily updated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Retrieval quality depends on chunking/embedding, adds latency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Best fit ✓</w:t>
            </w:r>
          </w:p>
        </w:tc>
      </w:tr>
    </w:tbl>
    <w:p/>
    <w:p>
      <w:pPr>
        <w:pStyle w:val="BodyText"/>
      </w:pPr>
      <w:r>
        <w:t>Rationale: RAG is ideal because: (1) the KB is small enough for a local vector store, (2) course materials change each semester (just re-ingest), (3) citations trace answers back to source documents, and (4) no fine-tuning budget is needed.</w:t>
      </w:r>
    </w:p>
    <w:p>
      <w:r>
        <w:br w:type="page"/>
      </w:r>
    </w:p>
    <w:p>
      <w:pPr>
        <w:pStyle w:val="Heading1"/>
      </w:pPr>
      <w:r>
        <w:t>Section 5: RAG Architecture Design</w:t>
      </w:r>
    </w:p>
    <w:p>
      <w:pPr>
        <w:pStyle w:val="Heading3"/>
      </w:pPr>
      <w:r>
        <w:t>8-Stage RAG Pipeline (Actual Implementation)</w:t>
      </w:r>
    </w:p>
    <w:p>
      <w:pPr>
        <w:pStyle w:val="BodyText"/>
      </w:pPr>
      <w:r>
        <w:t>Document Loading: loader.ts reads markdown (Bun.file().text()) and PDFs (pdf-parse with Buffer.from(arrayBuffer)). Extracts metadata: session number, title, source type.</w:t>
      </w:r>
    </w:p>
    <w:p>
      <w:pPr>
        <w:pStyle w:val="BodyText"/>
      </w:pPr>
      <w:r>
        <w:t>Chunking: chunker.ts — markdown-aware splitting for lecture notes (heading → paragraph → sentence hierarchy); sliding window (800/150) for PDFs. Context prefix injected.</w:t>
      </w:r>
    </w:p>
    <w:p>
      <w:pPr>
        <w:pStyle w:val="BodyText"/>
      </w:pPr>
      <w:r>
        <w:t>Embedding: embedder.ts — Gemini gemini-embedding-001 (3072-dim vectors). Batched 20/batch with 2s rate-limit delays. taskType: RETRIEVAL_DOCUMENT for chunks, RETRIEVAL_QUERY for queries. Retry with exponential backoff (1s, 2s, 4s).</w:t>
      </w:r>
    </w:p>
    <w:p>
      <w:pPr>
        <w:pStyle w:val="BodyText"/>
      </w:pPr>
      <w:r>
        <w:t>Storage: fallback.ts — JSON-persisted in-memory store with cosine similarity. 78MB store file (1,260 chunks × 3072 floats). Loads on server startup.</w:t>
      </w:r>
    </w:p>
    <w:p>
      <w:pPr>
        <w:pStyle w:val="BodyText"/>
      </w:pPr>
      <w:r>
        <w:t>Query Embedding: User query embedded with taskType=RETRIEVAL_QUERY via same Gemini model.</w:t>
      </w:r>
    </w:p>
    <w:p>
      <w:pPr>
        <w:pStyle w:val="BodyText"/>
      </w:pPr>
      <w:r>
        <w:t>Retrieval: retriever.ts — 2× oversampling (fetch 16, return 8). MMR-lite diversity reranking: penalize same-document results (−30%) and over-represented source types (−15% if ≥3 from same type).</w:t>
      </w:r>
    </w:p>
    <w:p>
      <w:pPr>
        <w:pStyle w:val="BodyText"/>
      </w:pPr>
      <w:r>
        <w:t>Generation: generator.ts — Gemini gemini-2.0-flash (temp=0.4, max 2048 tokens). DBA Professor persona. 5 modes (explain, teaching-plan, quiz-questions, connect, research-angle). Relevance gate at score &lt; 0.70 returns clean refusal.</w:t>
      </w:r>
    </w:p>
    <w:p>
      <w:pPr>
        <w:pStyle w:val="BodyText"/>
      </w:pPr>
      <w:r>
        <w:t>Response Assembly: Extract [N] citations from generated text, match to retrieved sources. Estimate confidence from top-3 retrieval scores.</w:t>
      </w:r>
    </w:p>
    <w:p>
      <w:pPr>
        <w:pStyle w:val="Heading3"/>
      </w:pPr>
      <w:r>
        <w:t>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615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1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sz w:val="18"/>
        </w:rPr>
        <w:t>Figure 1: 8-Stage RAG Pipeline Architecture</w:t>
      </w:r>
    </w:p>
    <w:p>
      <w:r>
        <w:br w:type="page"/>
      </w:r>
    </w:p>
    <w:p>
      <w:pPr>
        <w:pStyle w:val="Heading1"/>
      </w:pPr>
      <w:r>
        <w:t>Section 6: Prompts &amp; RAG Enhancements</w:t>
      </w:r>
    </w:p>
    <w:p>
      <w:pPr>
        <w:pStyle w:val="Heading3"/>
      </w:pPr>
      <w:r>
        <w:t>System Prompt (Actual)</w:t>
      </w:r>
    </w:p>
    <w:p>
      <w:pPr>
        <w:pStyle w:val="BodyText"/>
      </w:pPr>
      <w:r>
        <w:t>You are the DBA Gen AI Professor, an experienced academic who teaches Generative AI concepts to doctoral business administration students.</w:t>
      </w:r>
    </w:p>
    <w:p>
      <w:pPr>
        <w:pStyle w:val="BodyText"/>
      </w:pPr>
      <w:r>
        <w:t>When answering, ALWAYS:</w:t>
        <w:br/>
        <w:t>1. Use the provided knowledge base context as your primary source</w:t>
        <w:br/>
        <w:t>2. Cite specific sources using [N] notation</w:t>
        <w:br/>
        <w:t>3. If the knowledge base doesn't contain sufficient information, say so honestly</w:t>
        <w:br/>
        <w:t>4. Reference specific session numbers (e.g., "In Session 2, we covered...")</w:t>
        <w:br/>
        <w:t>5. When comparing models, create structured comparisons</w:t>
      </w:r>
    </w:p>
    <w:p>
      <w:pPr>
        <w:pStyle w:val="BodyText"/>
      </w:pPr>
      <w:r>
        <w:t>CRITICAL — Out-of-scope queries:</w:t>
        <w:br/>
        <w:t>If the question is NOT about Gen AI, ML, NLP, or transformers, clearly state this is outside your domain, do NOT cite sources, and suggest a related topic.</w:t>
      </w:r>
    </w:p>
    <w:p>
      <w:pPr>
        <w:pStyle w:val="Heading3"/>
      </w:pPr>
      <w:r>
        <w:t>Mode-Specific Prompts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18"/>
              </w:rPr>
              <w:t>Mode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Prompt Enhancement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Effect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explain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Require formal definitions and mathematical formulations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Technical depth for attention formula, self-attention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teaching-plan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Structure: objectives, concepts, activities, questions, assessment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Actionable lesson plans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quiz-questions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5 questions at 3 difficulty levels (2 recall, 2 application, 1 analysis)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Bloom's taxonomy alignment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connect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Require 3+ diverse sources, comparative analysis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Cross-document synthesis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research-angle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Suggest DBA-level research gaps and methodologies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Doctoral-appropriate research directions</w:t>
            </w:r>
          </w:p>
        </w:tc>
      </w:tr>
    </w:tbl>
    <w:p/>
    <w:p>
      <w:pPr>
        <w:pStyle w:val="Heading3"/>
      </w:pPr>
      <w:r>
        <w:t>Optimization Strategies</w:t>
      </w:r>
    </w:p>
    <w:p>
      <w:pPr>
        <w:pStyle w:val="BodyText"/>
      </w:pPr>
      <w:r>
        <w:t>Context truncation: If total prompt exceeds 30K characters, drop lowest-scored results until under limit.</w:t>
      </w:r>
    </w:p>
    <w:p>
      <w:pPr>
        <w:pStyle w:val="BodyText"/>
      </w:pPr>
      <w:r>
        <w:t>Relevance gate: Queries with best retrieval score &lt; 0.70 get a clean refusal (no LLM call, saving cost).</w:t>
      </w:r>
    </w:p>
    <w:p>
      <w:pPr>
        <w:pStyle w:val="BodyText"/>
      </w:pPr>
      <w:r>
        <w:t>Confidence calibration: Confidence = avg(top-3 scores) + citation boost. Below 0.30 → penalized to 0.20 max.</w:t>
      </w:r>
    </w:p>
    <w:p>
      <w:pPr>
        <w:pStyle w:val="BodyText"/>
      </w:pPr>
      <w:r>
        <w:t>Few-shot via context prefix: Each chunk includes [Source: type | title] prefix, teaching the LLM citation format implicitly.</w:t>
      </w:r>
    </w:p>
    <w:p>
      <w:r>
        <w:br w:type="page"/>
      </w:r>
    </w:p>
    <w:p>
      <w:pPr>
        <w:pStyle w:val="Heading1"/>
      </w:pPr>
      <w:r>
        <w:t>Section 7: Limitations &amp; Risks</w:t>
      </w:r>
    </w:p>
    <w:p>
      <w:pPr>
        <w:pStyle w:val="Heading3"/>
      </w:pPr>
      <w:r>
        <w:t>Limitation &amp; Risk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  <w:sz w:val="18"/>
              </w:rPr>
              <w:t>Risk</w:t>
            </w:r>
          </w:p>
        </w:tc>
        <w:tc>
          <w:tcPr>
            <w:tcW w:type="dxa" w:w="2256"/>
          </w:tcPr>
          <w:p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256"/>
          </w:tcPr>
          <w:p>
            <w:r>
              <w:rPr>
                <w:b/>
                <w:sz w:val="18"/>
              </w:rPr>
              <w:t>Likelihood</w:t>
            </w:r>
          </w:p>
        </w:tc>
        <w:tc>
          <w:tcPr>
            <w:tcW w:type="dxa" w:w="2256"/>
          </w:tcPr>
          <w:p>
            <w:r>
              <w:rPr>
                <w:b/>
                <w:sz w:val="18"/>
              </w:rPr>
              <w:t>Mitigation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Hallucination: LLM generates claims not in KB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System prompt restricts to context-only; citation extraction verifies grounding; relevance gate blocks off-topic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Stale knowledge: Course materials updated but KB not re-ingested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One-command re-ingestion (bun run ingest); cache invalidation deletes old embeddings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Embedding model changes: Google deprecates gemini-embedding-001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Already experienced: text-embedding-004 was deprecated. Config-driven model name allows quick swap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Rate limiting: Free tier caps at 1,500 requests/day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Batch embedding with delays; query caching for repeated questions; paid tier available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Chunking quality: PDF text extraction misses formatting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Sliding window with sentence-boundary snapping; context prefix adds document metadata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Bias in generation: LLM may favor certain perspectives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MMR diversity reranking ensures multiple source types; professor persona encourages balanced views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Privacy: Student queries could contain sensitive information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No query logging; local vector store (no cloud DB); host on institution-approved Google Cloud project</w:t>
            </w:r>
          </w:p>
        </w:tc>
      </w:tr>
      <w:tr>
        <w:tc>
          <w:tcPr>
            <w:tcW w:type="dxa" w:w="2256"/>
          </w:tcPr>
          <w:p>
            <w:r>
              <w:rPr>
                <w:sz w:val="18"/>
              </w:rPr>
              <w:t>Over-reliance: Professor delegates too much to assistant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256"/>
          </w:tcPr>
          <w:p>
            <w:r>
              <w:rPr>
                <w:sz w:val="18"/>
              </w:rPr>
              <w:t>Tool positioned as "preparation aid," not replacement; human reviews all generated content before use</w:t>
            </w:r>
          </w:p>
        </w:tc>
      </w:tr>
    </w:tbl>
    <w:p/>
    <w:p>
      <w:pPr>
        <w:pStyle w:val="Heading3"/>
      </w:pPr>
      <w:r>
        <w:t>Known Limitations of Current Implementation</w:t>
      </w:r>
    </w:p>
    <w:p>
      <w:pPr>
        <w:pStyle w:val="BodyText"/>
      </w:pPr>
      <w:r>
        <w:t>No research papers in KB yet (only course materials) — limits depth on specific paper questions</w:t>
      </w:r>
    </w:p>
    <w:p>
      <w:pPr>
        <w:pStyle w:val="BodyText"/>
      </w:pPr>
      <w:r>
        <w:t>Single-turn only — no conversation memory across queries</w:t>
      </w:r>
    </w:p>
    <w:p>
      <w:pPr>
        <w:pStyle w:val="BodyText"/>
      </w:pPr>
      <w:r>
        <w:t>No user authentication — suitable for single-professor prototype only</w:t>
      </w:r>
    </w:p>
    <w:p>
      <w:pPr>
        <w:pStyle w:val="BodyText"/>
      </w:pPr>
      <w:r>
        <w:t>78MB store file loads into memory on startup — needs optimization for larger KBs</w:t>
      </w:r>
    </w:p>
    <w:p>
      <w:r>
        <w:br w:type="page"/>
      </w:r>
    </w:p>
    <w:p>
      <w:pPr>
        <w:pStyle w:val="Heading1"/>
      </w:pPr>
      <w:r>
        <w:t>Section 8: Hands-On Tryout</w:t>
      </w:r>
    </w:p>
    <w:p>
      <w:pPr>
        <w:pStyle w:val="Heading3"/>
      </w:pPr>
      <w:r>
        <w:t>Test A: Successful Concept Retrieval</w:t>
      </w:r>
    </w:p>
    <w:p>
      <w:pPr>
        <w:pStyle w:val="BodyText"/>
      </w:pPr>
      <w:r>
        <w:t>Query: "What is the attention mechanism in transformers?"</w:t>
      </w:r>
    </w:p>
    <w:p>
      <w:pPr>
        <w:pStyle w:val="BodyText"/>
      </w:pPr>
      <w:r>
        <w:t>Mode: Explain</w:t>
      </w:r>
    </w:p>
    <w:p>
      <w:pPr>
        <w:pStyle w:val="BodyText"/>
      </w:pPr>
      <w:r>
        <w:t>Result: Detailed explanation covering self-attention, multi-head attention, Q/K/V vectors. Cited 8 sources across Sessions 2, 3, and 4. Confidence: 0.86. Included mathematical formulation reference.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90054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est-a-atten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9005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sz w:val="18"/>
        </w:rPr>
        <w:t>Test A: Attention Mechanism Query — detailed explanation with 8 cited sources</w:t>
      </w:r>
    </w:p>
    <w:p>
      <w:pPr>
        <w:pStyle w:val="Heading3"/>
      </w:pPr>
      <w:r>
        <w:t>Test B: Out-of-Scope Graceful Refusal</w:t>
      </w:r>
    </w:p>
    <w:p>
      <w:pPr>
        <w:pStyle w:val="BodyText"/>
      </w:pPr>
      <w:r>
        <w:t>Query: "What is the current stock price of Apple?"</w:t>
      </w:r>
    </w:p>
    <w:p>
      <w:pPr>
        <w:pStyle w:val="BodyText"/>
      </w:pPr>
      <w:r>
        <w:t>Mode: Explain</w:t>
      </w:r>
    </w:p>
    <w:p>
      <w:pPr>
        <w:pStyle w:val="BodyText"/>
      </w:pPr>
      <w:r>
        <w:t>Result: Clean refusal: "This question appears to be outside the scope of our Gen AI course materials." Zero citations, confidence: 0.19. Suggested related Gen AI topics instead.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est-b-outofsco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sz w:val="18"/>
        </w:rPr>
        <w:t>Test B: Out-of-Scope Refusal — graceful handling of non-course query</w:t>
      </w:r>
    </w:p>
    <w:p>
      <w:pPr>
        <w:pStyle w:val="Heading3"/>
      </w:pPr>
      <w:r>
        <w:t>Test C: Multi-Document Synthesis</w:t>
      </w:r>
    </w:p>
    <w:p>
      <w:pPr>
        <w:pStyle w:val="BodyText"/>
      </w:pPr>
      <w:r>
        <w:t>Query: "Compare BERT, GPT, and T5 training approaches"</w:t>
      </w:r>
    </w:p>
    <w:p>
      <w:pPr>
        <w:pStyle w:val="BodyText"/>
      </w:pPr>
      <w:r>
        <w:t>Mode: Connect</w:t>
      </w:r>
    </w:p>
    <w:p>
      <w:pPr>
        <w:pStyle w:val="BodyText"/>
      </w:pPr>
      <w:r>
        <w:t>Result: Structured comparison across all three models. Referenced Sessions 2, 3, and 4. Distinguished masked language modeling (BERT) from autoregressive (GPT) and text-to-text (T5). Cited 5 sources from 3 different sessions. Confidence: 0.80.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test-c-synthesi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BodyText"/>
        <w:jc w:val="center"/>
      </w:pPr>
      <w:r>
        <w:rPr>
          <w:i/>
          <w:sz w:val="18"/>
        </w:rPr>
        <w:t>Test C: Multi-Document Synthesis — comparing BERT, GPT, and T5 architectures</w:t>
      </w:r>
    </w:p>
    <w:p>
      <w:pPr>
        <w:pStyle w:val="Heading3"/>
      </w:pPr>
      <w:r>
        <w:t>Holdout Validation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r>
              <w:rPr>
                <w:b/>
                <w:sz w:val="18"/>
              </w:rPr>
              <w:t>Scenario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Score</w:t>
            </w:r>
          </w:p>
        </w:tc>
        <w:tc>
          <w:tcPr>
            <w:tcW w:type="dxa" w:w="3009"/>
          </w:tcPr>
          <w:p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Basic Retrieval (attention mechanism)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70/100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Citation Accuracy (BERT MLM)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85/100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Course Administration (session topics)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85/100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Multi-Doc Synthesis (BERT vs GPT vs T5)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75/100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3009"/>
          </w:tcPr>
          <w:p>
            <w:r>
              <w:rPr>
                <w:sz w:val="18"/>
              </w:rPr>
              <w:t>Out-of-Scope (stock price refusal)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95/100</w:t>
            </w:r>
          </w:p>
        </w:tc>
        <w:tc>
          <w:tcPr>
            <w:tcW w:type="dxa" w:w="3009"/>
          </w:tcPr>
          <w:p>
            <w:r>
              <w:rPr>
                <w:sz w:val="18"/>
              </w:rPr>
              <w:t>PASS</w:t>
            </w:r>
          </w:p>
        </w:tc>
      </w:tr>
    </w:tbl>
    <w:p/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3333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