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56"/>
        <w:gridCol w:w="1412"/>
        <w:gridCol w:w="5182"/>
      </w:tblGrid>
      <w:tr w:rsidR="004A6E08" w:rsidTr="00711EA4">
        <w:trPr>
          <w:trHeight w:val="980"/>
        </w:trPr>
        <w:tc>
          <w:tcPr>
            <w:tcW w:w="9576" w:type="dxa"/>
            <w:gridSpan w:val="3"/>
            <w:shd w:val="clear" w:color="auto" w:fill="FFFFFF" w:themeFill="background1"/>
          </w:tcPr>
          <w:p w:rsidR="004A6E08" w:rsidRDefault="00D36E24" w:rsidP="004A6E08">
            <w:pPr>
              <w:rPr>
                <w:rFonts w:asciiTheme="majorHAnsi" w:hAnsiTheme="majorHAnsi"/>
                <w:b/>
                <w:sz w:val="24"/>
                <w:szCs w:val="24"/>
              </w:rPr>
            </w:pPr>
            <w:r>
              <w:rPr>
                <w:rFonts w:asciiTheme="majorHAnsi" w:hAnsiTheme="majorHAnsi"/>
                <w:b/>
                <w:sz w:val="24"/>
                <w:szCs w:val="24"/>
              </w:rPr>
              <w:t>SAURABH SALIL</w:t>
            </w:r>
          </w:p>
          <w:p w:rsidR="004A6E08" w:rsidRPr="00AE3926" w:rsidRDefault="004A6E08" w:rsidP="004A6E08">
            <w:pPr>
              <w:rPr>
                <w:rFonts w:asciiTheme="majorHAnsi" w:hAnsiTheme="majorHAnsi"/>
                <w:sz w:val="21"/>
                <w:szCs w:val="21"/>
              </w:rPr>
            </w:pPr>
            <w:r w:rsidRPr="00AE3926">
              <w:rPr>
                <w:rFonts w:asciiTheme="majorHAnsi" w:hAnsiTheme="majorHAnsi"/>
                <w:sz w:val="21"/>
                <w:szCs w:val="21"/>
              </w:rPr>
              <w:t xml:space="preserve">Date of Birth – 25 Sep 1982                                                                                       </w:t>
            </w:r>
            <w:r w:rsidR="00711EA4">
              <w:rPr>
                <w:rFonts w:asciiTheme="majorHAnsi" w:hAnsiTheme="majorHAnsi"/>
                <w:sz w:val="21"/>
                <w:szCs w:val="21"/>
              </w:rPr>
              <w:t xml:space="preserve">         </w:t>
            </w:r>
            <w:r w:rsidR="00E833E6" w:rsidRPr="00AE3926">
              <w:rPr>
                <w:rFonts w:asciiTheme="majorHAnsi" w:hAnsiTheme="majorHAnsi"/>
                <w:sz w:val="21"/>
                <w:szCs w:val="21"/>
              </w:rPr>
              <w:t xml:space="preserve">saurabhsalil82@gmail.com                     </w:t>
            </w:r>
            <w:r w:rsidR="009C19FC">
              <w:rPr>
                <w:rFonts w:asciiTheme="majorHAnsi" w:hAnsiTheme="majorHAnsi"/>
                <w:sz w:val="21"/>
                <w:szCs w:val="21"/>
              </w:rPr>
              <w:t xml:space="preserve">                                                          </w:t>
            </w:r>
            <w:r w:rsidRPr="00AE3926">
              <w:rPr>
                <w:rFonts w:asciiTheme="majorHAnsi" w:hAnsiTheme="majorHAnsi"/>
                <w:sz w:val="21"/>
                <w:szCs w:val="21"/>
              </w:rPr>
              <w:t xml:space="preserve">B-51/S-1 Block B, Dilshad Garden                                                                   </w:t>
            </w:r>
            <w:r w:rsidR="00E833E6" w:rsidRPr="00AE3926">
              <w:rPr>
                <w:rFonts w:asciiTheme="majorHAnsi" w:hAnsiTheme="majorHAnsi"/>
                <w:sz w:val="21"/>
                <w:szCs w:val="21"/>
              </w:rPr>
              <w:t xml:space="preserve">        </w:t>
            </w:r>
            <w:r w:rsidR="00711EA4">
              <w:rPr>
                <w:rFonts w:asciiTheme="majorHAnsi" w:hAnsiTheme="majorHAnsi"/>
                <w:sz w:val="21"/>
                <w:szCs w:val="21"/>
              </w:rPr>
              <w:t xml:space="preserve">         </w:t>
            </w:r>
            <w:r w:rsidR="00E833E6" w:rsidRPr="00AE3926">
              <w:rPr>
                <w:rFonts w:asciiTheme="majorHAnsi" w:hAnsiTheme="majorHAnsi"/>
                <w:sz w:val="21"/>
                <w:szCs w:val="21"/>
              </w:rPr>
              <w:t xml:space="preserve">Mobile - </w:t>
            </w:r>
            <w:r w:rsidR="00711EA4">
              <w:rPr>
                <w:rFonts w:asciiTheme="majorHAnsi" w:hAnsiTheme="majorHAnsi"/>
                <w:sz w:val="21"/>
                <w:szCs w:val="21"/>
              </w:rPr>
              <w:t>9654876779</w:t>
            </w:r>
          </w:p>
          <w:p w:rsidR="0065002B" w:rsidRPr="009C19FC" w:rsidRDefault="004A6E08" w:rsidP="004A6E08">
            <w:pPr>
              <w:rPr>
                <w:rFonts w:asciiTheme="majorHAnsi" w:hAnsiTheme="majorHAnsi"/>
                <w:sz w:val="21"/>
                <w:szCs w:val="21"/>
              </w:rPr>
            </w:pPr>
            <w:r w:rsidRPr="00AE3926">
              <w:rPr>
                <w:rFonts w:asciiTheme="majorHAnsi" w:hAnsiTheme="majorHAnsi"/>
                <w:sz w:val="21"/>
                <w:szCs w:val="21"/>
              </w:rPr>
              <w:t xml:space="preserve">Delhi </w:t>
            </w:r>
            <w:r w:rsidR="0065002B">
              <w:rPr>
                <w:rFonts w:asciiTheme="majorHAnsi" w:hAnsiTheme="majorHAnsi"/>
                <w:sz w:val="21"/>
                <w:szCs w:val="21"/>
              </w:rPr>
              <w:t>–</w:t>
            </w:r>
            <w:r w:rsidRPr="00AE3926">
              <w:rPr>
                <w:rFonts w:asciiTheme="majorHAnsi" w:hAnsiTheme="majorHAnsi"/>
                <w:sz w:val="21"/>
                <w:szCs w:val="21"/>
              </w:rPr>
              <w:t xml:space="preserve"> 110095</w:t>
            </w:r>
          </w:p>
        </w:tc>
      </w:tr>
      <w:tr w:rsidR="004A6E08" w:rsidTr="00417349">
        <w:tc>
          <w:tcPr>
            <w:tcW w:w="9576" w:type="dxa"/>
            <w:gridSpan w:val="3"/>
            <w:shd w:val="clear" w:color="auto" w:fill="A6A6A6" w:themeFill="background1" w:themeFillShade="A6"/>
          </w:tcPr>
          <w:p w:rsidR="004A6E08" w:rsidRPr="00E6301F" w:rsidRDefault="00297FDC">
            <w:pPr>
              <w:rPr>
                <w:rFonts w:asciiTheme="majorHAnsi" w:hAnsiTheme="majorHAnsi"/>
                <w:b/>
                <w:sz w:val="24"/>
                <w:szCs w:val="24"/>
              </w:rPr>
            </w:pPr>
            <w:r>
              <w:rPr>
                <w:rFonts w:asciiTheme="majorHAnsi" w:hAnsiTheme="majorHAnsi"/>
                <w:b/>
                <w:sz w:val="24"/>
                <w:szCs w:val="24"/>
              </w:rPr>
              <w:t>PROFESSIONAL SUMMARY</w:t>
            </w:r>
          </w:p>
        </w:tc>
      </w:tr>
      <w:tr w:rsidR="003733A8" w:rsidTr="00604D7B">
        <w:trPr>
          <w:trHeight w:val="575"/>
        </w:trPr>
        <w:tc>
          <w:tcPr>
            <w:tcW w:w="9576" w:type="dxa"/>
            <w:gridSpan w:val="3"/>
            <w:shd w:val="clear" w:color="auto" w:fill="FFFFFF" w:themeFill="background1"/>
          </w:tcPr>
          <w:p w:rsidR="00401EE2" w:rsidRPr="00F02FE1" w:rsidRDefault="00297FDC" w:rsidP="00297FDC">
            <w:pPr>
              <w:jc w:val="both"/>
              <w:rPr>
                <w:rFonts w:asciiTheme="majorHAnsi" w:hAnsiTheme="majorHAnsi"/>
                <w:sz w:val="21"/>
                <w:szCs w:val="21"/>
              </w:rPr>
            </w:pPr>
            <w:r w:rsidRPr="00F02FE1">
              <w:rPr>
                <w:rFonts w:asciiTheme="majorHAnsi" w:hAnsiTheme="majorHAnsi"/>
                <w:sz w:val="21"/>
                <w:szCs w:val="21"/>
              </w:rPr>
              <w:t>Lawyer and a Company Secretary</w:t>
            </w:r>
            <w:r w:rsidR="003733A8" w:rsidRPr="00F02FE1">
              <w:rPr>
                <w:rFonts w:asciiTheme="majorHAnsi" w:hAnsiTheme="majorHAnsi"/>
                <w:sz w:val="21"/>
                <w:szCs w:val="21"/>
              </w:rPr>
              <w:t xml:space="preserve"> with more</w:t>
            </w:r>
            <w:r w:rsidR="00764A76">
              <w:rPr>
                <w:rFonts w:asciiTheme="majorHAnsi" w:hAnsiTheme="majorHAnsi"/>
                <w:sz w:val="21"/>
                <w:szCs w:val="21"/>
              </w:rPr>
              <w:t xml:space="preserve"> than six years of exposure to I</w:t>
            </w:r>
            <w:r w:rsidR="003733A8" w:rsidRPr="00F02FE1">
              <w:rPr>
                <w:rFonts w:asciiTheme="majorHAnsi" w:hAnsiTheme="majorHAnsi"/>
                <w:sz w:val="21"/>
                <w:szCs w:val="21"/>
              </w:rPr>
              <w:t>ntellectua</w:t>
            </w:r>
            <w:r w:rsidR="00764A76">
              <w:rPr>
                <w:rFonts w:asciiTheme="majorHAnsi" w:hAnsiTheme="majorHAnsi"/>
                <w:sz w:val="21"/>
                <w:szCs w:val="21"/>
              </w:rPr>
              <w:t>l P</w:t>
            </w:r>
            <w:r w:rsidR="003733A8" w:rsidRPr="00F02FE1">
              <w:rPr>
                <w:rFonts w:asciiTheme="majorHAnsi" w:hAnsiTheme="majorHAnsi"/>
                <w:sz w:val="21"/>
                <w:szCs w:val="21"/>
              </w:rPr>
              <w:t>roperty laws and overall more than 8 years of experience in legal domain. P</w:t>
            </w:r>
            <w:r w:rsidR="00BC7227">
              <w:rPr>
                <w:rFonts w:asciiTheme="majorHAnsi" w:hAnsiTheme="majorHAnsi"/>
                <w:sz w:val="21"/>
                <w:szCs w:val="21"/>
              </w:rPr>
              <w:t>resently</w:t>
            </w:r>
            <w:r w:rsidR="00764A76">
              <w:rPr>
                <w:rFonts w:asciiTheme="majorHAnsi" w:hAnsiTheme="majorHAnsi"/>
                <w:sz w:val="21"/>
                <w:szCs w:val="21"/>
              </w:rPr>
              <w:t xml:space="preserve"> working with Accenture Solution (India) Pvt. Ltd.</w:t>
            </w:r>
            <w:r w:rsidR="003733A8" w:rsidRPr="00F02FE1">
              <w:rPr>
                <w:rFonts w:asciiTheme="majorHAnsi" w:hAnsiTheme="majorHAnsi"/>
                <w:sz w:val="21"/>
                <w:szCs w:val="21"/>
              </w:rPr>
              <w:t xml:space="preserve"> as a Senior </w:t>
            </w:r>
            <w:r w:rsidR="00BC7227">
              <w:rPr>
                <w:rFonts w:asciiTheme="majorHAnsi" w:hAnsiTheme="majorHAnsi"/>
                <w:sz w:val="21"/>
                <w:szCs w:val="21"/>
              </w:rPr>
              <w:t xml:space="preserve">Contract </w:t>
            </w:r>
            <w:r w:rsidR="003733A8" w:rsidRPr="00F02FE1">
              <w:rPr>
                <w:rFonts w:asciiTheme="majorHAnsi" w:hAnsiTheme="majorHAnsi"/>
                <w:sz w:val="21"/>
                <w:szCs w:val="21"/>
              </w:rPr>
              <w:t>Analyst.</w:t>
            </w:r>
          </w:p>
        </w:tc>
      </w:tr>
      <w:tr w:rsidR="003733A8" w:rsidTr="00417349">
        <w:tc>
          <w:tcPr>
            <w:tcW w:w="9576" w:type="dxa"/>
            <w:gridSpan w:val="3"/>
            <w:shd w:val="clear" w:color="auto" w:fill="A6A6A6" w:themeFill="background1" w:themeFillShade="A6"/>
          </w:tcPr>
          <w:p w:rsidR="003733A8" w:rsidRDefault="00C40717">
            <w:r>
              <w:rPr>
                <w:rFonts w:asciiTheme="majorHAnsi" w:hAnsiTheme="majorHAnsi"/>
                <w:b/>
                <w:sz w:val="24"/>
                <w:szCs w:val="24"/>
              </w:rPr>
              <w:t>WORK EXPERIENCE</w:t>
            </w:r>
          </w:p>
        </w:tc>
      </w:tr>
      <w:tr w:rsidR="002C2449" w:rsidTr="00201A4D">
        <w:tc>
          <w:tcPr>
            <w:tcW w:w="9576" w:type="dxa"/>
            <w:gridSpan w:val="3"/>
            <w:shd w:val="clear" w:color="auto" w:fill="D9D9D9" w:themeFill="background1" w:themeFillShade="D9"/>
          </w:tcPr>
          <w:p w:rsidR="002C2449" w:rsidRDefault="002C2449" w:rsidP="00FF5320">
            <w:pPr>
              <w:jc w:val="both"/>
              <w:rPr>
                <w:rFonts w:asciiTheme="majorHAnsi" w:hAnsiTheme="majorHAnsi"/>
                <w:sz w:val="24"/>
                <w:szCs w:val="24"/>
              </w:rPr>
            </w:pPr>
            <w:r>
              <w:rPr>
                <w:rFonts w:asciiTheme="majorHAnsi" w:hAnsiTheme="majorHAnsi"/>
                <w:sz w:val="24"/>
                <w:szCs w:val="24"/>
              </w:rPr>
              <w:t>Accenture, Noida – Senior Contract Analyst</w:t>
            </w:r>
            <w:r w:rsidR="00F962F2">
              <w:rPr>
                <w:rFonts w:asciiTheme="majorHAnsi" w:hAnsiTheme="majorHAnsi"/>
                <w:sz w:val="24"/>
                <w:szCs w:val="24"/>
              </w:rPr>
              <w:t>, Contract Management  (</w:t>
            </w:r>
            <w:r>
              <w:rPr>
                <w:rFonts w:asciiTheme="majorHAnsi" w:hAnsiTheme="majorHAnsi"/>
                <w:sz w:val="24"/>
                <w:szCs w:val="24"/>
              </w:rPr>
              <w:t>April 2016 – Till Date)</w:t>
            </w:r>
          </w:p>
        </w:tc>
      </w:tr>
      <w:tr w:rsidR="002C2449" w:rsidTr="002C2449">
        <w:tc>
          <w:tcPr>
            <w:tcW w:w="9576" w:type="dxa"/>
            <w:gridSpan w:val="3"/>
            <w:shd w:val="clear" w:color="auto" w:fill="auto"/>
          </w:tcPr>
          <w:p w:rsidR="002C2449" w:rsidRDefault="002C2449" w:rsidP="002C2449">
            <w:pPr>
              <w:numPr>
                <w:ilvl w:val="0"/>
                <w:numId w:val="2"/>
              </w:numPr>
              <w:tabs>
                <w:tab w:val="clear" w:pos="720"/>
                <w:tab w:val="num" w:pos="0"/>
              </w:tabs>
              <w:ind w:left="142" w:hanging="142"/>
              <w:jc w:val="both"/>
              <w:rPr>
                <w:rFonts w:asciiTheme="majorHAnsi" w:hAnsiTheme="majorHAnsi" w:cs="Arial"/>
                <w:iCs/>
                <w:sz w:val="21"/>
                <w:szCs w:val="21"/>
              </w:rPr>
            </w:pPr>
            <w:r>
              <w:rPr>
                <w:rFonts w:asciiTheme="majorHAnsi" w:hAnsiTheme="majorHAnsi" w:cs="Arial"/>
                <w:iCs/>
                <w:sz w:val="21"/>
                <w:szCs w:val="21"/>
                <w:u w:val="single"/>
              </w:rPr>
              <w:t>Contract Review</w:t>
            </w:r>
            <w:r w:rsidR="009C19FC">
              <w:rPr>
                <w:rFonts w:asciiTheme="majorHAnsi" w:hAnsiTheme="majorHAnsi" w:cs="Arial"/>
                <w:iCs/>
                <w:sz w:val="21"/>
                <w:szCs w:val="21"/>
              </w:rPr>
              <w:t xml:space="preserve"> – Reviewing the </w:t>
            </w:r>
            <w:r>
              <w:rPr>
                <w:rFonts w:asciiTheme="majorHAnsi" w:hAnsiTheme="majorHAnsi" w:cs="Arial"/>
                <w:iCs/>
                <w:sz w:val="21"/>
                <w:szCs w:val="21"/>
              </w:rPr>
              <w:t>contracts</w:t>
            </w:r>
            <w:r w:rsidR="002D718C">
              <w:rPr>
                <w:rFonts w:asciiTheme="majorHAnsi" w:hAnsiTheme="majorHAnsi" w:cs="Arial"/>
                <w:iCs/>
                <w:sz w:val="21"/>
                <w:szCs w:val="21"/>
              </w:rPr>
              <w:t xml:space="preserve">, Statement of Work, </w:t>
            </w:r>
            <w:r w:rsidR="00764A76">
              <w:rPr>
                <w:rFonts w:asciiTheme="majorHAnsi" w:hAnsiTheme="majorHAnsi" w:cs="Arial"/>
                <w:iCs/>
                <w:sz w:val="21"/>
                <w:szCs w:val="21"/>
              </w:rPr>
              <w:t xml:space="preserve">Work orders, </w:t>
            </w:r>
            <w:r w:rsidR="002D718C">
              <w:rPr>
                <w:rFonts w:asciiTheme="majorHAnsi" w:hAnsiTheme="majorHAnsi" w:cs="Arial"/>
                <w:iCs/>
                <w:sz w:val="21"/>
                <w:szCs w:val="21"/>
              </w:rPr>
              <w:t>Change orders</w:t>
            </w:r>
            <w:r w:rsidR="009C19FC">
              <w:rPr>
                <w:rFonts w:asciiTheme="majorHAnsi" w:hAnsiTheme="majorHAnsi" w:cs="Arial"/>
                <w:iCs/>
                <w:sz w:val="21"/>
                <w:szCs w:val="21"/>
              </w:rPr>
              <w:t xml:space="preserve">, </w:t>
            </w:r>
            <w:r>
              <w:rPr>
                <w:rFonts w:asciiTheme="majorHAnsi" w:hAnsiTheme="majorHAnsi" w:cs="Arial"/>
                <w:iCs/>
                <w:sz w:val="21"/>
                <w:szCs w:val="21"/>
              </w:rPr>
              <w:t xml:space="preserve">extracting Deliverables &amp; Obligations </w:t>
            </w:r>
            <w:r w:rsidR="002502D1">
              <w:rPr>
                <w:rFonts w:asciiTheme="majorHAnsi" w:hAnsiTheme="majorHAnsi" w:cs="Arial"/>
                <w:iCs/>
                <w:sz w:val="21"/>
                <w:szCs w:val="21"/>
              </w:rPr>
              <w:t xml:space="preserve">from the contract </w:t>
            </w:r>
            <w:r>
              <w:rPr>
                <w:rFonts w:asciiTheme="majorHAnsi" w:hAnsiTheme="majorHAnsi" w:cs="Arial"/>
                <w:iCs/>
                <w:sz w:val="21"/>
                <w:szCs w:val="21"/>
              </w:rPr>
              <w:t>to manage legal risks and ensure the compliance.</w:t>
            </w:r>
          </w:p>
          <w:p w:rsidR="002C2449" w:rsidRDefault="002C2449" w:rsidP="002C2449">
            <w:pPr>
              <w:numPr>
                <w:ilvl w:val="0"/>
                <w:numId w:val="2"/>
              </w:numPr>
              <w:tabs>
                <w:tab w:val="clear" w:pos="720"/>
                <w:tab w:val="num" w:pos="0"/>
              </w:tabs>
              <w:ind w:left="142" w:hanging="142"/>
              <w:jc w:val="both"/>
              <w:rPr>
                <w:rFonts w:asciiTheme="majorHAnsi" w:hAnsiTheme="majorHAnsi" w:cs="Arial"/>
                <w:iCs/>
                <w:sz w:val="21"/>
                <w:szCs w:val="21"/>
              </w:rPr>
            </w:pPr>
            <w:r>
              <w:rPr>
                <w:rFonts w:asciiTheme="majorHAnsi" w:hAnsiTheme="majorHAnsi" w:cs="Arial"/>
                <w:iCs/>
                <w:sz w:val="21"/>
                <w:szCs w:val="21"/>
                <w:u w:val="single"/>
              </w:rPr>
              <w:t xml:space="preserve">Documentation Control </w:t>
            </w:r>
            <w:r w:rsidR="002D718C">
              <w:rPr>
                <w:rFonts w:asciiTheme="majorHAnsi" w:hAnsiTheme="majorHAnsi" w:cs="Arial"/>
                <w:iCs/>
                <w:sz w:val="21"/>
                <w:szCs w:val="21"/>
              </w:rPr>
              <w:t>–</w:t>
            </w:r>
            <w:r>
              <w:rPr>
                <w:rFonts w:asciiTheme="majorHAnsi" w:hAnsiTheme="majorHAnsi" w:cs="Arial"/>
                <w:iCs/>
                <w:sz w:val="21"/>
                <w:szCs w:val="21"/>
              </w:rPr>
              <w:t xml:space="preserve"> </w:t>
            </w:r>
            <w:r w:rsidR="002D718C">
              <w:rPr>
                <w:rFonts w:asciiTheme="majorHAnsi" w:hAnsiTheme="majorHAnsi" w:cs="Arial"/>
                <w:iCs/>
                <w:sz w:val="21"/>
                <w:szCs w:val="21"/>
              </w:rPr>
              <w:t>Maintaining the contract records in compliance with Accenture Policy.</w:t>
            </w:r>
          </w:p>
          <w:p w:rsidR="002C2449" w:rsidRDefault="002D718C" w:rsidP="002C2449">
            <w:pPr>
              <w:numPr>
                <w:ilvl w:val="0"/>
                <w:numId w:val="2"/>
              </w:numPr>
              <w:tabs>
                <w:tab w:val="clear" w:pos="720"/>
                <w:tab w:val="num" w:pos="0"/>
              </w:tabs>
              <w:ind w:left="142" w:hanging="142"/>
              <w:jc w:val="both"/>
              <w:rPr>
                <w:rFonts w:asciiTheme="majorHAnsi" w:hAnsiTheme="majorHAnsi" w:cs="Arial"/>
                <w:iCs/>
                <w:sz w:val="21"/>
                <w:szCs w:val="21"/>
              </w:rPr>
            </w:pPr>
            <w:r>
              <w:rPr>
                <w:rFonts w:asciiTheme="majorHAnsi" w:hAnsiTheme="majorHAnsi" w:cs="Arial"/>
                <w:iCs/>
                <w:sz w:val="21"/>
                <w:szCs w:val="21"/>
                <w:u w:val="single"/>
              </w:rPr>
              <w:t xml:space="preserve">Contract Tracking </w:t>
            </w:r>
            <w:r>
              <w:rPr>
                <w:rFonts w:asciiTheme="majorHAnsi" w:hAnsiTheme="majorHAnsi" w:cs="Arial"/>
                <w:iCs/>
                <w:sz w:val="21"/>
                <w:szCs w:val="21"/>
              </w:rPr>
              <w:t>– Tracking the progress of the Contracts/Statement of Wor</w:t>
            </w:r>
            <w:r w:rsidR="002502D1">
              <w:rPr>
                <w:rFonts w:asciiTheme="majorHAnsi" w:hAnsiTheme="majorHAnsi" w:cs="Arial"/>
                <w:iCs/>
                <w:sz w:val="21"/>
                <w:szCs w:val="21"/>
              </w:rPr>
              <w:t>ks.</w:t>
            </w:r>
          </w:p>
          <w:p w:rsidR="0065002B" w:rsidRDefault="009C19FC" w:rsidP="009C19FC">
            <w:pPr>
              <w:numPr>
                <w:ilvl w:val="0"/>
                <w:numId w:val="2"/>
              </w:numPr>
              <w:tabs>
                <w:tab w:val="clear" w:pos="720"/>
                <w:tab w:val="num" w:pos="0"/>
              </w:tabs>
              <w:ind w:left="142" w:hanging="142"/>
              <w:jc w:val="both"/>
              <w:rPr>
                <w:rFonts w:asciiTheme="majorHAnsi" w:hAnsiTheme="majorHAnsi" w:cs="Arial"/>
                <w:iCs/>
                <w:sz w:val="21"/>
                <w:szCs w:val="21"/>
              </w:rPr>
            </w:pPr>
            <w:r>
              <w:rPr>
                <w:rFonts w:asciiTheme="majorHAnsi" w:hAnsiTheme="majorHAnsi" w:cs="Arial"/>
                <w:iCs/>
                <w:sz w:val="21"/>
                <w:szCs w:val="21"/>
                <w:u w:val="single"/>
              </w:rPr>
              <w:t xml:space="preserve">Reporting </w:t>
            </w:r>
            <w:r w:rsidR="002502D1">
              <w:rPr>
                <w:rFonts w:asciiTheme="majorHAnsi" w:hAnsiTheme="majorHAnsi" w:cs="Arial"/>
                <w:iCs/>
                <w:sz w:val="21"/>
                <w:szCs w:val="21"/>
              </w:rPr>
              <w:t xml:space="preserve">– Sending </w:t>
            </w:r>
            <w:r>
              <w:rPr>
                <w:rFonts w:asciiTheme="majorHAnsi" w:hAnsiTheme="majorHAnsi" w:cs="Arial"/>
                <w:iCs/>
                <w:sz w:val="21"/>
                <w:szCs w:val="21"/>
              </w:rPr>
              <w:t>reports to the project team informing them the status of all the pending and executed contracts.</w:t>
            </w:r>
          </w:p>
          <w:p w:rsidR="00BB7F72" w:rsidRPr="009C19FC" w:rsidRDefault="00BB7F72" w:rsidP="009C19FC">
            <w:pPr>
              <w:numPr>
                <w:ilvl w:val="0"/>
                <w:numId w:val="2"/>
              </w:numPr>
              <w:tabs>
                <w:tab w:val="clear" w:pos="720"/>
                <w:tab w:val="num" w:pos="0"/>
              </w:tabs>
              <w:ind w:left="142" w:hanging="142"/>
              <w:jc w:val="both"/>
              <w:rPr>
                <w:rFonts w:asciiTheme="majorHAnsi" w:hAnsiTheme="majorHAnsi" w:cs="Arial"/>
                <w:iCs/>
                <w:sz w:val="21"/>
                <w:szCs w:val="21"/>
              </w:rPr>
            </w:pPr>
            <w:r>
              <w:rPr>
                <w:rFonts w:asciiTheme="majorHAnsi" w:hAnsiTheme="majorHAnsi" w:cs="Arial"/>
                <w:iCs/>
                <w:sz w:val="21"/>
                <w:szCs w:val="21"/>
                <w:u w:val="single"/>
              </w:rPr>
              <w:t>Resolving Queries</w:t>
            </w:r>
            <w:r>
              <w:rPr>
                <w:rFonts w:asciiTheme="majorHAnsi" w:hAnsiTheme="majorHAnsi" w:cs="Arial"/>
                <w:iCs/>
                <w:sz w:val="21"/>
                <w:szCs w:val="21"/>
              </w:rPr>
              <w:t xml:space="preserve"> – Resolving contractual queries of the delivery team as and when those arise.</w:t>
            </w:r>
          </w:p>
        </w:tc>
      </w:tr>
      <w:tr w:rsidR="00417349" w:rsidTr="00201A4D">
        <w:tc>
          <w:tcPr>
            <w:tcW w:w="9576" w:type="dxa"/>
            <w:gridSpan w:val="3"/>
            <w:shd w:val="clear" w:color="auto" w:fill="D9D9D9" w:themeFill="background1" w:themeFillShade="D9"/>
          </w:tcPr>
          <w:p w:rsidR="00417349" w:rsidRPr="00417349" w:rsidRDefault="004A6E08" w:rsidP="00FF5320">
            <w:pPr>
              <w:jc w:val="both"/>
              <w:rPr>
                <w:rFonts w:asciiTheme="majorHAnsi" w:hAnsiTheme="majorHAnsi"/>
                <w:sz w:val="24"/>
                <w:szCs w:val="24"/>
              </w:rPr>
            </w:pPr>
            <w:r>
              <w:rPr>
                <w:rFonts w:asciiTheme="majorHAnsi" w:hAnsiTheme="majorHAnsi"/>
                <w:sz w:val="24"/>
                <w:szCs w:val="24"/>
              </w:rPr>
              <w:t>CPA Global, Noida – Senior Analyst</w:t>
            </w:r>
            <w:r w:rsidR="00417349">
              <w:rPr>
                <w:rFonts w:asciiTheme="majorHAnsi" w:hAnsiTheme="majorHAnsi"/>
                <w:sz w:val="24"/>
                <w:szCs w:val="24"/>
              </w:rPr>
              <w:t xml:space="preserve">                                    </w:t>
            </w:r>
            <w:r w:rsidR="00BE29EF">
              <w:rPr>
                <w:rFonts w:asciiTheme="majorHAnsi" w:hAnsiTheme="majorHAnsi"/>
                <w:sz w:val="24"/>
                <w:szCs w:val="24"/>
              </w:rPr>
              <w:t xml:space="preserve">        </w:t>
            </w:r>
            <w:r w:rsidR="00FD09E4">
              <w:rPr>
                <w:rFonts w:asciiTheme="majorHAnsi" w:hAnsiTheme="majorHAnsi"/>
                <w:sz w:val="24"/>
                <w:szCs w:val="24"/>
              </w:rPr>
              <w:t xml:space="preserve">            (August 2009 – April 2016</w:t>
            </w:r>
            <w:r w:rsidR="00417349">
              <w:rPr>
                <w:rFonts w:asciiTheme="majorHAnsi" w:hAnsiTheme="majorHAnsi"/>
                <w:sz w:val="24"/>
                <w:szCs w:val="24"/>
              </w:rPr>
              <w:t xml:space="preserve">)      </w:t>
            </w:r>
          </w:p>
        </w:tc>
      </w:tr>
      <w:tr w:rsidR="00417349" w:rsidTr="00916EEA">
        <w:trPr>
          <w:trHeight w:val="2492"/>
        </w:trPr>
        <w:tc>
          <w:tcPr>
            <w:tcW w:w="9576" w:type="dxa"/>
            <w:gridSpan w:val="3"/>
          </w:tcPr>
          <w:p w:rsidR="003C787C" w:rsidRPr="003C787C" w:rsidRDefault="003C787C" w:rsidP="003C787C">
            <w:pPr>
              <w:pStyle w:val="ListParagraph"/>
              <w:numPr>
                <w:ilvl w:val="0"/>
                <w:numId w:val="2"/>
              </w:numPr>
              <w:tabs>
                <w:tab w:val="clear" w:pos="720"/>
                <w:tab w:val="num" w:pos="180"/>
              </w:tabs>
              <w:ind w:left="180" w:hanging="180"/>
              <w:jc w:val="both"/>
              <w:rPr>
                <w:rFonts w:asciiTheme="majorHAnsi" w:hAnsiTheme="majorHAnsi" w:cs="Arial"/>
                <w:iCs/>
                <w:sz w:val="21"/>
                <w:szCs w:val="21"/>
              </w:rPr>
            </w:pPr>
            <w:r w:rsidRPr="00F02FE1">
              <w:rPr>
                <w:rFonts w:asciiTheme="majorHAnsi" w:hAnsiTheme="majorHAnsi" w:cs="Arial"/>
                <w:iCs/>
                <w:sz w:val="21"/>
                <w:szCs w:val="21"/>
                <w:u w:val="single"/>
              </w:rPr>
              <w:t>Delivering Law Updates</w:t>
            </w:r>
            <w:r w:rsidRPr="00F02FE1">
              <w:rPr>
                <w:rFonts w:asciiTheme="majorHAnsi" w:hAnsiTheme="majorHAnsi" w:cs="Arial"/>
                <w:iCs/>
                <w:sz w:val="21"/>
                <w:szCs w:val="21"/>
              </w:rPr>
              <w:t xml:space="preserve"> – Responsible for </w:t>
            </w:r>
            <w:r w:rsidR="009C19FC">
              <w:rPr>
                <w:rFonts w:asciiTheme="majorHAnsi" w:hAnsiTheme="majorHAnsi" w:cs="Arial"/>
                <w:iCs/>
                <w:sz w:val="21"/>
                <w:szCs w:val="21"/>
              </w:rPr>
              <w:t>timely delivery of monthly</w:t>
            </w:r>
            <w:r w:rsidRPr="00F02FE1">
              <w:rPr>
                <w:rFonts w:asciiTheme="majorHAnsi" w:hAnsiTheme="majorHAnsi" w:cs="Arial"/>
                <w:iCs/>
                <w:sz w:val="21"/>
                <w:szCs w:val="21"/>
              </w:rPr>
              <w:t xml:space="preserve"> intellectual property law updates to the clients through company owned software. This involves liaising with the software development teams.</w:t>
            </w:r>
          </w:p>
          <w:p w:rsidR="001C6DB9" w:rsidRDefault="001C6DB9" w:rsidP="002A450E">
            <w:pPr>
              <w:numPr>
                <w:ilvl w:val="0"/>
                <w:numId w:val="2"/>
              </w:numPr>
              <w:tabs>
                <w:tab w:val="clear" w:pos="720"/>
                <w:tab w:val="num" w:pos="284"/>
              </w:tabs>
              <w:ind w:left="180" w:hanging="180"/>
              <w:jc w:val="both"/>
              <w:rPr>
                <w:rFonts w:asciiTheme="majorHAnsi" w:hAnsiTheme="majorHAnsi" w:cs="Arial"/>
                <w:iCs/>
                <w:sz w:val="21"/>
                <w:szCs w:val="21"/>
              </w:rPr>
            </w:pPr>
            <w:r w:rsidRPr="00F02FE1">
              <w:rPr>
                <w:rFonts w:asciiTheme="majorHAnsi" w:hAnsiTheme="majorHAnsi" w:cs="Arial"/>
                <w:iCs/>
                <w:sz w:val="21"/>
                <w:szCs w:val="21"/>
                <w:u w:val="single"/>
              </w:rPr>
              <w:t>Law Bulletin Drafting and Vetting</w:t>
            </w:r>
            <w:r w:rsidRPr="00F02FE1">
              <w:rPr>
                <w:rFonts w:asciiTheme="majorHAnsi" w:hAnsiTheme="majorHAnsi" w:cs="Arial"/>
                <w:b/>
                <w:iCs/>
                <w:sz w:val="21"/>
                <w:szCs w:val="21"/>
              </w:rPr>
              <w:t xml:space="preserve"> – </w:t>
            </w:r>
            <w:r w:rsidRPr="00F02FE1">
              <w:rPr>
                <w:rFonts w:asciiTheme="majorHAnsi" w:hAnsiTheme="majorHAnsi" w:cs="Arial"/>
                <w:iCs/>
                <w:sz w:val="21"/>
                <w:szCs w:val="21"/>
              </w:rPr>
              <w:t>Drafting the law updates bulletin each month summarizing the intellectual property law updates to make it easy for clients to understand the law. Vetting the document to ensure document adheres to the set standards, consistency and for any missing information.</w:t>
            </w:r>
          </w:p>
          <w:p w:rsidR="001C6DB9" w:rsidRPr="001C6DB9" w:rsidRDefault="001C6DB9" w:rsidP="001C6DB9">
            <w:pPr>
              <w:numPr>
                <w:ilvl w:val="0"/>
                <w:numId w:val="2"/>
              </w:numPr>
              <w:tabs>
                <w:tab w:val="left" w:pos="180"/>
              </w:tabs>
              <w:ind w:hanging="720"/>
              <w:jc w:val="both"/>
              <w:rPr>
                <w:rFonts w:asciiTheme="majorHAnsi" w:hAnsiTheme="majorHAnsi" w:cs="Arial"/>
                <w:iCs/>
                <w:sz w:val="21"/>
                <w:szCs w:val="21"/>
              </w:rPr>
            </w:pPr>
            <w:r w:rsidRPr="00F02FE1">
              <w:rPr>
                <w:rFonts w:asciiTheme="majorHAnsi" w:hAnsiTheme="majorHAnsi" w:cs="Arial"/>
                <w:iCs/>
                <w:sz w:val="21"/>
                <w:szCs w:val="21"/>
                <w:u w:val="single"/>
              </w:rPr>
              <w:t>Client support</w:t>
            </w:r>
            <w:r w:rsidRPr="00F02FE1">
              <w:rPr>
                <w:rFonts w:asciiTheme="majorHAnsi" w:hAnsiTheme="majorHAnsi" w:cs="Arial"/>
                <w:b/>
                <w:iCs/>
                <w:sz w:val="21"/>
                <w:szCs w:val="21"/>
              </w:rPr>
              <w:t xml:space="preserve"> – </w:t>
            </w:r>
            <w:r w:rsidRPr="007A2706">
              <w:rPr>
                <w:rFonts w:asciiTheme="majorHAnsi" w:hAnsiTheme="majorHAnsi" w:cs="Arial"/>
                <w:iCs/>
                <w:sz w:val="21"/>
                <w:szCs w:val="21"/>
              </w:rPr>
              <w:t>Advising and resolving</w:t>
            </w:r>
            <w:r w:rsidRPr="00F02FE1">
              <w:rPr>
                <w:rFonts w:asciiTheme="majorHAnsi" w:hAnsiTheme="majorHAnsi" w:cs="Arial"/>
                <w:iCs/>
                <w:sz w:val="21"/>
                <w:szCs w:val="21"/>
              </w:rPr>
              <w:t xml:space="preserve"> </w:t>
            </w:r>
            <w:r>
              <w:rPr>
                <w:rFonts w:asciiTheme="majorHAnsi" w:hAnsiTheme="majorHAnsi" w:cs="Arial"/>
                <w:iCs/>
                <w:sz w:val="21"/>
                <w:szCs w:val="21"/>
              </w:rPr>
              <w:t xml:space="preserve">software and </w:t>
            </w:r>
            <w:r w:rsidRPr="00F02FE1">
              <w:rPr>
                <w:rFonts w:asciiTheme="majorHAnsi" w:hAnsiTheme="majorHAnsi" w:cs="Arial"/>
                <w:iCs/>
                <w:sz w:val="21"/>
                <w:szCs w:val="21"/>
              </w:rPr>
              <w:t>law related queries raised by the clients.</w:t>
            </w:r>
          </w:p>
          <w:p w:rsidR="00264CB3" w:rsidRPr="00F02FE1" w:rsidRDefault="00264CB3" w:rsidP="00FF5320">
            <w:pPr>
              <w:pStyle w:val="ListParagraph"/>
              <w:numPr>
                <w:ilvl w:val="0"/>
                <w:numId w:val="2"/>
              </w:numPr>
              <w:tabs>
                <w:tab w:val="clear" w:pos="720"/>
                <w:tab w:val="num" w:pos="180"/>
              </w:tabs>
              <w:ind w:left="180" w:hanging="180"/>
              <w:jc w:val="both"/>
              <w:rPr>
                <w:rFonts w:asciiTheme="majorHAnsi" w:hAnsiTheme="majorHAnsi" w:cs="Arial"/>
                <w:iCs/>
                <w:sz w:val="21"/>
                <w:szCs w:val="21"/>
              </w:rPr>
            </w:pPr>
            <w:r w:rsidRPr="00F02FE1">
              <w:rPr>
                <w:rFonts w:asciiTheme="majorHAnsi" w:hAnsiTheme="majorHAnsi" w:cs="Arial"/>
                <w:sz w:val="21"/>
                <w:szCs w:val="21"/>
                <w:u w:val="single"/>
              </w:rPr>
              <w:t>Legal Research</w:t>
            </w:r>
            <w:r w:rsidRPr="00F02FE1">
              <w:rPr>
                <w:rFonts w:asciiTheme="majorHAnsi" w:hAnsiTheme="majorHAnsi" w:cs="Arial"/>
                <w:sz w:val="21"/>
                <w:szCs w:val="21"/>
              </w:rPr>
              <w:t xml:space="preserve"> - </w:t>
            </w:r>
            <w:r w:rsidR="00BA62FD" w:rsidRPr="00F02FE1">
              <w:rPr>
                <w:rFonts w:asciiTheme="majorHAnsi" w:hAnsiTheme="majorHAnsi" w:cs="Arial"/>
                <w:sz w:val="21"/>
                <w:szCs w:val="21"/>
              </w:rPr>
              <w:t>Rese</w:t>
            </w:r>
            <w:r w:rsidRPr="00F02FE1">
              <w:rPr>
                <w:rFonts w:asciiTheme="majorHAnsi" w:hAnsiTheme="majorHAnsi" w:cs="Arial"/>
                <w:iCs/>
                <w:sz w:val="21"/>
                <w:szCs w:val="21"/>
              </w:rPr>
              <w:t>arching on Patent, Industr</w:t>
            </w:r>
            <w:r w:rsidR="004B097D">
              <w:rPr>
                <w:rFonts w:asciiTheme="majorHAnsi" w:hAnsiTheme="majorHAnsi" w:cs="Arial"/>
                <w:iCs/>
                <w:sz w:val="21"/>
                <w:szCs w:val="21"/>
              </w:rPr>
              <w:t xml:space="preserve">ial Design and Trademark </w:t>
            </w:r>
            <w:r w:rsidR="00BA62FD" w:rsidRPr="00F02FE1">
              <w:rPr>
                <w:rFonts w:asciiTheme="majorHAnsi" w:hAnsiTheme="majorHAnsi" w:cs="Arial"/>
                <w:iCs/>
                <w:sz w:val="21"/>
                <w:szCs w:val="21"/>
              </w:rPr>
              <w:t>l</w:t>
            </w:r>
            <w:r w:rsidR="004B097D">
              <w:rPr>
                <w:rFonts w:asciiTheme="majorHAnsi" w:hAnsiTheme="majorHAnsi" w:cs="Arial"/>
                <w:iCs/>
                <w:sz w:val="21"/>
                <w:szCs w:val="21"/>
              </w:rPr>
              <w:t xml:space="preserve">aws </w:t>
            </w:r>
            <w:r w:rsidR="00BA62FD" w:rsidRPr="00F02FE1">
              <w:rPr>
                <w:rFonts w:asciiTheme="majorHAnsi" w:hAnsiTheme="majorHAnsi" w:cs="Arial"/>
                <w:iCs/>
                <w:sz w:val="21"/>
                <w:szCs w:val="21"/>
              </w:rPr>
              <w:t>for over 200 jurisdictions worldwide</w:t>
            </w:r>
            <w:r w:rsidR="00B56AF1" w:rsidRPr="00F02FE1">
              <w:rPr>
                <w:rFonts w:asciiTheme="majorHAnsi" w:hAnsiTheme="majorHAnsi" w:cs="Arial"/>
                <w:iCs/>
                <w:sz w:val="21"/>
                <w:szCs w:val="21"/>
              </w:rPr>
              <w:t xml:space="preserve">. </w:t>
            </w:r>
            <w:r w:rsidR="00A3638A" w:rsidRPr="00F02FE1">
              <w:rPr>
                <w:rFonts w:asciiTheme="majorHAnsi" w:hAnsiTheme="majorHAnsi" w:cs="Arial"/>
                <w:iCs/>
                <w:sz w:val="21"/>
                <w:szCs w:val="21"/>
              </w:rPr>
              <w:t>Successfully l</w:t>
            </w:r>
            <w:r w:rsidR="00B56AF1" w:rsidRPr="00F02FE1">
              <w:rPr>
                <w:rFonts w:asciiTheme="majorHAnsi" w:hAnsiTheme="majorHAnsi" w:cs="Arial"/>
                <w:iCs/>
                <w:sz w:val="21"/>
                <w:szCs w:val="21"/>
              </w:rPr>
              <w:t>ead and supervised several legal research projects. Guided</w:t>
            </w:r>
            <w:r w:rsidR="00A3638A" w:rsidRPr="00F02FE1">
              <w:rPr>
                <w:rFonts w:asciiTheme="majorHAnsi" w:hAnsiTheme="majorHAnsi" w:cs="Arial"/>
                <w:iCs/>
                <w:sz w:val="21"/>
                <w:szCs w:val="21"/>
              </w:rPr>
              <w:t xml:space="preserve"> the group </w:t>
            </w:r>
            <w:r w:rsidR="00C40717" w:rsidRPr="00F02FE1">
              <w:rPr>
                <w:rFonts w:asciiTheme="majorHAnsi" w:hAnsiTheme="majorHAnsi" w:cs="Arial"/>
                <w:iCs/>
                <w:sz w:val="21"/>
                <w:szCs w:val="21"/>
              </w:rPr>
              <w:t xml:space="preserve">of </w:t>
            </w:r>
            <w:r w:rsidR="00A3638A" w:rsidRPr="00F02FE1">
              <w:rPr>
                <w:rFonts w:asciiTheme="majorHAnsi" w:hAnsiTheme="majorHAnsi" w:cs="Arial"/>
                <w:iCs/>
                <w:sz w:val="21"/>
                <w:szCs w:val="21"/>
              </w:rPr>
              <w:t>researchers on the issues hindering the timely completion of the project.</w:t>
            </w:r>
            <w:r w:rsidR="004B097D">
              <w:rPr>
                <w:rFonts w:asciiTheme="majorHAnsi" w:hAnsiTheme="majorHAnsi" w:cs="Arial"/>
                <w:iCs/>
                <w:sz w:val="21"/>
                <w:szCs w:val="21"/>
              </w:rPr>
              <w:t xml:space="preserve"> Contacting the agents/law firms across the world. </w:t>
            </w:r>
          </w:p>
          <w:p w:rsidR="0065002B" w:rsidRPr="0046709B" w:rsidRDefault="0046709B" w:rsidP="0046709B">
            <w:pPr>
              <w:pStyle w:val="ListParagraph"/>
              <w:numPr>
                <w:ilvl w:val="0"/>
                <w:numId w:val="2"/>
              </w:numPr>
              <w:tabs>
                <w:tab w:val="clear" w:pos="720"/>
                <w:tab w:val="num" w:pos="180"/>
              </w:tabs>
              <w:ind w:left="180" w:hanging="180"/>
              <w:jc w:val="both"/>
              <w:rPr>
                <w:rFonts w:asciiTheme="majorHAnsi" w:hAnsiTheme="majorHAnsi" w:cs="Arial"/>
                <w:iCs/>
                <w:sz w:val="20"/>
                <w:szCs w:val="20"/>
              </w:rPr>
            </w:pPr>
            <w:r>
              <w:rPr>
                <w:rFonts w:asciiTheme="majorHAnsi" w:hAnsiTheme="majorHAnsi" w:cs="Arial"/>
                <w:iCs/>
                <w:sz w:val="21"/>
                <w:szCs w:val="21"/>
                <w:u w:val="single"/>
              </w:rPr>
              <w:t>Software Configuration &amp; Testing</w:t>
            </w:r>
            <w:r w:rsidR="00217EDB">
              <w:rPr>
                <w:rFonts w:asciiTheme="majorHAnsi" w:hAnsiTheme="majorHAnsi" w:cs="Arial"/>
                <w:iCs/>
                <w:sz w:val="21"/>
                <w:szCs w:val="21"/>
                <w:u w:val="single"/>
              </w:rPr>
              <w:t xml:space="preserve"> </w:t>
            </w:r>
            <w:r w:rsidR="00217EDB">
              <w:rPr>
                <w:rFonts w:asciiTheme="majorHAnsi" w:hAnsiTheme="majorHAnsi" w:cs="Arial"/>
                <w:iCs/>
                <w:sz w:val="21"/>
                <w:szCs w:val="21"/>
              </w:rPr>
              <w:t xml:space="preserve">– </w:t>
            </w:r>
            <w:r>
              <w:rPr>
                <w:rFonts w:asciiTheme="majorHAnsi" w:hAnsiTheme="majorHAnsi" w:cs="Arial"/>
                <w:iCs/>
                <w:sz w:val="21"/>
                <w:szCs w:val="21"/>
              </w:rPr>
              <w:t>Implementing the legal information in the company’s software and manually test the software to check its behavior.</w:t>
            </w:r>
            <w:bookmarkStart w:id="0" w:name="_GoBack"/>
            <w:bookmarkEnd w:id="0"/>
          </w:p>
        </w:tc>
      </w:tr>
      <w:tr w:rsidR="0038722E" w:rsidTr="00201A4D">
        <w:tc>
          <w:tcPr>
            <w:tcW w:w="9576" w:type="dxa"/>
            <w:gridSpan w:val="3"/>
            <w:shd w:val="clear" w:color="auto" w:fill="D9D9D9" w:themeFill="background1" w:themeFillShade="D9"/>
          </w:tcPr>
          <w:p w:rsidR="0038722E" w:rsidRPr="00417349" w:rsidRDefault="0038722E" w:rsidP="00442A03">
            <w:pPr>
              <w:jc w:val="both"/>
              <w:rPr>
                <w:rFonts w:asciiTheme="majorHAnsi" w:hAnsiTheme="majorHAnsi"/>
                <w:sz w:val="24"/>
                <w:szCs w:val="24"/>
              </w:rPr>
            </w:pPr>
            <w:r>
              <w:rPr>
                <w:rFonts w:asciiTheme="majorHAnsi" w:hAnsiTheme="majorHAnsi"/>
                <w:sz w:val="24"/>
                <w:szCs w:val="24"/>
              </w:rPr>
              <w:t>Life Business Projects, New Delhi – Legal Consultant               (October 2006 – January 2008)</w:t>
            </w:r>
          </w:p>
        </w:tc>
      </w:tr>
      <w:tr w:rsidR="0038722E" w:rsidTr="0038722E">
        <w:tc>
          <w:tcPr>
            <w:tcW w:w="9576" w:type="dxa"/>
            <w:gridSpan w:val="3"/>
            <w:shd w:val="clear" w:color="auto" w:fill="auto"/>
          </w:tcPr>
          <w:p w:rsidR="0065002B" w:rsidRPr="009C19FC" w:rsidRDefault="0038722E" w:rsidP="009C19FC">
            <w:pPr>
              <w:pStyle w:val="ListParagraph"/>
              <w:numPr>
                <w:ilvl w:val="0"/>
                <w:numId w:val="10"/>
              </w:numPr>
              <w:tabs>
                <w:tab w:val="left" w:pos="180"/>
              </w:tabs>
              <w:ind w:left="180" w:hanging="180"/>
              <w:jc w:val="both"/>
              <w:rPr>
                <w:rFonts w:asciiTheme="majorHAnsi" w:hAnsiTheme="majorHAnsi"/>
                <w:sz w:val="21"/>
                <w:szCs w:val="21"/>
              </w:rPr>
            </w:pPr>
            <w:r w:rsidRPr="00F02FE1">
              <w:rPr>
                <w:rFonts w:asciiTheme="majorHAnsi" w:hAnsiTheme="majorHAnsi"/>
                <w:sz w:val="21"/>
                <w:szCs w:val="21"/>
              </w:rPr>
              <w:t xml:space="preserve">Conducted legal research to find out various legal compliances applicable to an industry. </w:t>
            </w:r>
            <w:r>
              <w:rPr>
                <w:rFonts w:asciiTheme="majorHAnsi" w:hAnsiTheme="majorHAnsi"/>
                <w:sz w:val="21"/>
                <w:szCs w:val="21"/>
              </w:rPr>
              <w:t xml:space="preserve">Drafted non-disclosure agreement and lease agreements. </w:t>
            </w:r>
            <w:r w:rsidRPr="00F02FE1">
              <w:rPr>
                <w:rFonts w:asciiTheme="majorHAnsi" w:hAnsiTheme="majorHAnsi"/>
                <w:sz w:val="21"/>
                <w:szCs w:val="21"/>
              </w:rPr>
              <w:t>Also, worked on the development of the Arbitration Center.</w:t>
            </w:r>
          </w:p>
        </w:tc>
      </w:tr>
      <w:tr w:rsidR="00217EDB" w:rsidTr="00442A03">
        <w:tc>
          <w:tcPr>
            <w:tcW w:w="9576" w:type="dxa"/>
            <w:gridSpan w:val="3"/>
            <w:shd w:val="clear" w:color="auto" w:fill="D9D9D9" w:themeFill="background1" w:themeFillShade="D9"/>
          </w:tcPr>
          <w:p w:rsidR="00217EDB" w:rsidRPr="00417349" w:rsidRDefault="00217EDB" w:rsidP="00442A03">
            <w:pPr>
              <w:jc w:val="both"/>
              <w:rPr>
                <w:rFonts w:asciiTheme="majorHAnsi" w:hAnsiTheme="majorHAnsi"/>
                <w:sz w:val="24"/>
                <w:szCs w:val="24"/>
              </w:rPr>
            </w:pPr>
            <w:r>
              <w:rPr>
                <w:rFonts w:asciiTheme="majorHAnsi" w:hAnsiTheme="majorHAnsi"/>
                <w:sz w:val="24"/>
                <w:szCs w:val="24"/>
              </w:rPr>
              <w:t>Contractual Legal Assignments</w:t>
            </w:r>
          </w:p>
        </w:tc>
      </w:tr>
      <w:tr w:rsidR="0038722E" w:rsidTr="00F02FE1">
        <w:trPr>
          <w:trHeight w:val="485"/>
        </w:trPr>
        <w:tc>
          <w:tcPr>
            <w:tcW w:w="9576" w:type="dxa"/>
            <w:gridSpan w:val="3"/>
          </w:tcPr>
          <w:p w:rsidR="00217EDB" w:rsidRPr="00A83C19" w:rsidRDefault="0038722E" w:rsidP="00A83C19">
            <w:pPr>
              <w:tabs>
                <w:tab w:val="left" w:pos="180"/>
              </w:tabs>
              <w:jc w:val="both"/>
              <w:rPr>
                <w:rFonts w:asciiTheme="majorHAnsi" w:hAnsiTheme="majorHAnsi"/>
                <w:sz w:val="21"/>
                <w:szCs w:val="21"/>
              </w:rPr>
            </w:pPr>
            <w:r>
              <w:rPr>
                <w:rFonts w:asciiTheme="majorHAnsi" w:hAnsiTheme="majorHAnsi"/>
                <w:sz w:val="21"/>
                <w:szCs w:val="21"/>
              </w:rPr>
              <w:t xml:space="preserve">Worked with companies like Zenith </w:t>
            </w:r>
            <w:proofErr w:type="spellStart"/>
            <w:r>
              <w:rPr>
                <w:rFonts w:asciiTheme="majorHAnsi" w:hAnsiTheme="majorHAnsi"/>
                <w:sz w:val="21"/>
                <w:szCs w:val="21"/>
              </w:rPr>
              <w:t>IBridge</w:t>
            </w:r>
            <w:proofErr w:type="spellEnd"/>
            <w:r>
              <w:rPr>
                <w:rFonts w:asciiTheme="majorHAnsi" w:hAnsiTheme="majorHAnsi"/>
                <w:sz w:val="21"/>
                <w:szCs w:val="21"/>
              </w:rPr>
              <w:t xml:space="preserve">, Innodata </w:t>
            </w:r>
            <w:r w:rsidR="00217EDB">
              <w:rPr>
                <w:rFonts w:asciiTheme="majorHAnsi" w:hAnsiTheme="majorHAnsi"/>
                <w:sz w:val="21"/>
                <w:szCs w:val="21"/>
              </w:rPr>
              <w:t>Isogen and Ameriprise Financial on short term contract basis. My services included:</w:t>
            </w:r>
          </w:p>
          <w:p w:rsidR="007E6E27" w:rsidRDefault="009C19FC" w:rsidP="00FF5320">
            <w:pPr>
              <w:pStyle w:val="ListParagraph"/>
              <w:numPr>
                <w:ilvl w:val="0"/>
                <w:numId w:val="10"/>
              </w:numPr>
              <w:tabs>
                <w:tab w:val="left" w:pos="180"/>
              </w:tabs>
              <w:ind w:left="180" w:hanging="180"/>
              <w:jc w:val="both"/>
              <w:rPr>
                <w:rFonts w:asciiTheme="majorHAnsi" w:hAnsiTheme="majorHAnsi"/>
                <w:sz w:val="21"/>
                <w:szCs w:val="21"/>
              </w:rPr>
            </w:pPr>
            <w:r>
              <w:rPr>
                <w:rFonts w:asciiTheme="majorHAnsi" w:hAnsiTheme="majorHAnsi"/>
                <w:sz w:val="21"/>
                <w:szCs w:val="21"/>
              </w:rPr>
              <w:t>Drafting of</w:t>
            </w:r>
            <w:r w:rsidR="007E6E27">
              <w:rPr>
                <w:rFonts w:asciiTheme="majorHAnsi" w:hAnsiTheme="majorHAnsi"/>
                <w:sz w:val="21"/>
                <w:szCs w:val="21"/>
              </w:rPr>
              <w:t xml:space="preserve"> service agreements, lease agreements, non-disclosure agreements etc.</w:t>
            </w:r>
          </w:p>
          <w:p w:rsidR="007E6E27" w:rsidRPr="007E6E27" w:rsidRDefault="0038722E" w:rsidP="007E6E27">
            <w:pPr>
              <w:pStyle w:val="ListParagraph"/>
              <w:numPr>
                <w:ilvl w:val="0"/>
                <w:numId w:val="10"/>
              </w:numPr>
              <w:tabs>
                <w:tab w:val="left" w:pos="180"/>
              </w:tabs>
              <w:ind w:left="180" w:hanging="180"/>
              <w:jc w:val="both"/>
              <w:rPr>
                <w:rFonts w:asciiTheme="majorHAnsi" w:hAnsiTheme="majorHAnsi"/>
                <w:sz w:val="21"/>
                <w:szCs w:val="21"/>
              </w:rPr>
            </w:pPr>
            <w:r w:rsidRPr="00F02FE1">
              <w:rPr>
                <w:rFonts w:asciiTheme="majorHAnsi" w:hAnsiTheme="majorHAnsi"/>
                <w:sz w:val="21"/>
                <w:szCs w:val="21"/>
              </w:rPr>
              <w:t>Reading U.S. case law Judgments, analyzing and finding out the discussed point of law and classifying them under different legal heads and industrial topics.</w:t>
            </w:r>
          </w:p>
          <w:p w:rsidR="0038722E" w:rsidRDefault="0038722E" w:rsidP="00FF5320">
            <w:pPr>
              <w:pStyle w:val="ListParagraph"/>
              <w:numPr>
                <w:ilvl w:val="0"/>
                <w:numId w:val="10"/>
              </w:numPr>
              <w:tabs>
                <w:tab w:val="left" w:pos="180"/>
              </w:tabs>
              <w:ind w:left="180" w:hanging="180"/>
              <w:jc w:val="both"/>
              <w:rPr>
                <w:rFonts w:asciiTheme="majorHAnsi" w:hAnsiTheme="majorHAnsi"/>
                <w:sz w:val="21"/>
                <w:szCs w:val="21"/>
              </w:rPr>
            </w:pPr>
            <w:r w:rsidRPr="00F02FE1">
              <w:rPr>
                <w:rFonts w:asciiTheme="majorHAnsi" w:hAnsiTheme="majorHAnsi"/>
                <w:sz w:val="21"/>
                <w:szCs w:val="21"/>
              </w:rPr>
              <w:t>Worked on document review project for a patent infringement litigation matter. This involved sorting through and analyzing the documents with high attention to detail to determine which are sensitive or otherwise relevant to the case.</w:t>
            </w:r>
          </w:p>
          <w:p w:rsidR="00132696" w:rsidRPr="005238CF" w:rsidRDefault="0038722E" w:rsidP="005238CF">
            <w:pPr>
              <w:pStyle w:val="ListParagraph"/>
              <w:numPr>
                <w:ilvl w:val="0"/>
                <w:numId w:val="10"/>
              </w:numPr>
              <w:tabs>
                <w:tab w:val="left" w:pos="180"/>
              </w:tabs>
              <w:ind w:left="180" w:hanging="180"/>
              <w:jc w:val="both"/>
              <w:rPr>
                <w:rFonts w:asciiTheme="majorHAnsi" w:hAnsiTheme="majorHAnsi"/>
                <w:sz w:val="21"/>
                <w:szCs w:val="21"/>
              </w:rPr>
            </w:pPr>
            <w:r w:rsidRPr="00F02FE1">
              <w:rPr>
                <w:rFonts w:asciiTheme="majorHAnsi" w:hAnsiTheme="majorHAnsi"/>
                <w:sz w:val="21"/>
                <w:szCs w:val="21"/>
              </w:rPr>
              <w:t>Worked on Document Review/E–Discovery matters and conducted Email surveillance to check any compliance violation by reviewing and interpreting e-mails on a daily basis.</w:t>
            </w:r>
          </w:p>
        </w:tc>
      </w:tr>
      <w:tr w:rsidR="0038722E" w:rsidTr="00604D7B">
        <w:trPr>
          <w:trHeight w:val="305"/>
        </w:trPr>
        <w:tc>
          <w:tcPr>
            <w:tcW w:w="9576" w:type="dxa"/>
            <w:gridSpan w:val="3"/>
            <w:shd w:val="clear" w:color="auto" w:fill="A6A6A6" w:themeFill="background1" w:themeFillShade="A6"/>
          </w:tcPr>
          <w:p w:rsidR="0038722E" w:rsidRPr="00E6301F" w:rsidRDefault="0038722E">
            <w:pPr>
              <w:rPr>
                <w:rFonts w:asciiTheme="majorHAnsi" w:hAnsiTheme="majorHAnsi"/>
                <w:b/>
                <w:sz w:val="24"/>
                <w:szCs w:val="24"/>
              </w:rPr>
            </w:pPr>
            <w:r>
              <w:rPr>
                <w:rFonts w:asciiTheme="majorHAnsi" w:hAnsiTheme="majorHAnsi"/>
                <w:b/>
                <w:sz w:val="24"/>
                <w:szCs w:val="24"/>
              </w:rPr>
              <w:t>INTERNATION EXPERIENCE AT CPA GLOBAL</w:t>
            </w:r>
          </w:p>
        </w:tc>
      </w:tr>
      <w:tr w:rsidR="0038722E" w:rsidTr="00F02FE1">
        <w:trPr>
          <w:trHeight w:val="1502"/>
        </w:trPr>
        <w:tc>
          <w:tcPr>
            <w:tcW w:w="9576" w:type="dxa"/>
            <w:gridSpan w:val="3"/>
            <w:shd w:val="clear" w:color="auto" w:fill="FFFFFF" w:themeFill="background1"/>
          </w:tcPr>
          <w:p w:rsidR="0038722E" w:rsidRPr="00F02FE1" w:rsidRDefault="0038722E" w:rsidP="00F02FE1">
            <w:pPr>
              <w:pStyle w:val="ListParagraph"/>
              <w:numPr>
                <w:ilvl w:val="0"/>
                <w:numId w:val="12"/>
              </w:numPr>
              <w:tabs>
                <w:tab w:val="left" w:pos="180"/>
              </w:tabs>
              <w:ind w:hanging="720"/>
              <w:jc w:val="both"/>
              <w:rPr>
                <w:rFonts w:asciiTheme="majorHAnsi" w:hAnsiTheme="majorHAnsi"/>
                <w:sz w:val="21"/>
                <w:szCs w:val="21"/>
              </w:rPr>
            </w:pPr>
            <w:r w:rsidRPr="00F02FE1">
              <w:rPr>
                <w:rFonts w:asciiTheme="majorHAnsi" w:hAnsiTheme="majorHAnsi"/>
                <w:sz w:val="21"/>
                <w:szCs w:val="21"/>
                <w:u w:val="single"/>
              </w:rPr>
              <w:lastRenderedPageBreak/>
              <w:t>Client Support Training, June 2012, Paris, France</w:t>
            </w:r>
            <w:r w:rsidRPr="00F02FE1">
              <w:rPr>
                <w:rFonts w:asciiTheme="majorHAnsi" w:hAnsiTheme="majorHAnsi"/>
                <w:sz w:val="21"/>
                <w:szCs w:val="21"/>
              </w:rPr>
              <w:t xml:space="preserve"> </w:t>
            </w:r>
          </w:p>
          <w:p w:rsidR="0038722E" w:rsidRPr="00F02FE1" w:rsidRDefault="0038722E" w:rsidP="00F02FE1">
            <w:pPr>
              <w:tabs>
                <w:tab w:val="left" w:pos="180"/>
              </w:tabs>
              <w:ind w:left="180" w:hanging="180"/>
              <w:jc w:val="both"/>
              <w:rPr>
                <w:rFonts w:asciiTheme="majorHAnsi" w:hAnsiTheme="majorHAnsi"/>
                <w:sz w:val="21"/>
                <w:szCs w:val="21"/>
              </w:rPr>
            </w:pPr>
            <w:r w:rsidRPr="00F02FE1">
              <w:rPr>
                <w:rFonts w:asciiTheme="majorHAnsi" w:hAnsiTheme="majorHAnsi"/>
                <w:sz w:val="21"/>
                <w:szCs w:val="21"/>
              </w:rPr>
              <w:t xml:space="preserve">    Underwent 2 weeks of extensive training in Paris to understand how to deal with client queries </w:t>
            </w:r>
            <w:r w:rsidR="00BC7227" w:rsidRPr="00F02FE1">
              <w:rPr>
                <w:rFonts w:asciiTheme="majorHAnsi" w:hAnsiTheme="majorHAnsi"/>
                <w:sz w:val="21"/>
                <w:szCs w:val="21"/>
              </w:rPr>
              <w:t>effectively and</w:t>
            </w:r>
            <w:r w:rsidRPr="00F02FE1">
              <w:rPr>
                <w:rFonts w:asciiTheme="majorHAnsi" w:hAnsiTheme="majorHAnsi"/>
                <w:sz w:val="21"/>
                <w:szCs w:val="21"/>
              </w:rPr>
              <w:t xml:space="preserve"> efficiently</w:t>
            </w:r>
            <w:r w:rsidR="00B61143">
              <w:rPr>
                <w:rFonts w:asciiTheme="majorHAnsi" w:hAnsiTheme="majorHAnsi"/>
                <w:sz w:val="21"/>
                <w:szCs w:val="21"/>
              </w:rPr>
              <w:t>.</w:t>
            </w:r>
          </w:p>
          <w:p w:rsidR="0038722E" w:rsidRPr="00F02FE1" w:rsidRDefault="0038722E" w:rsidP="00F02FE1">
            <w:pPr>
              <w:pStyle w:val="ListParagraph"/>
              <w:numPr>
                <w:ilvl w:val="0"/>
                <w:numId w:val="12"/>
              </w:numPr>
              <w:tabs>
                <w:tab w:val="left" w:pos="180"/>
              </w:tabs>
              <w:ind w:hanging="720"/>
              <w:jc w:val="both"/>
              <w:rPr>
                <w:rFonts w:asciiTheme="majorHAnsi" w:hAnsiTheme="majorHAnsi"/>
                <w:sz w:val="21"/>
                <w:szCs w:val="21"/>
                <w:u w:val="single"/>
              </w:rPr>
            </w:pPr>
            <w:r w:rsidRPr="00F02FE1">
              <w:rPr>
                <w:rFonts w:asciiTheme="majorHAnsi" w:hAnsiTheme="majorHAnsi"/>
                <w:sz w:val="21"/>
                <w:szCs w:val="21"/>
                <w:u w:val="single"/>
              </w:rPr>
              <w:t>Law Update Testing, January 201</w:t>
            </w:r>
            <w:r w:rsidR="009F3A92">
              <w:rPr>
                <w:rFonts w:asciiTheme="majorHAnsi" w:hAnsiTheme="majorHAnsi"/>
                <w:sz w:val="21"/>
                <w:szCs w:val="21"/>
                <w:u w:val="single"/>
              </w:rPr>
              <w:t>0</w:t>
            </w:r>
            <w:r w:rsidRPr="00F02FE1">
              <w:rPr>
                <w:rFonts w:asciiTheme="majorHAnsi" w:hAnsiTheme="majorHAnsi"/>
                <w:sz w:val="21"/>
                <w:szCs w:val="21"/>
                <w:u w:val="single"/>
              </w:rPr>
              <w:t>, Paris, France</w:t>
            </w:r>
          </w:p>
          <w:p w:rsidR="00132696" w:rsidRPr="00132696" w:rsidRDefault="0038722E" w:rsidP="00132696">
            <w:pPr>
              <w:tabs>
                <w:tab w:val="left" w:pos="180"/>
              </w:tabs>
              <w:ind w:left="180" w:hanging="180"/>
              <w:jc w:val="both"/>
              <w:rPr>
                <w:rFonts w:asciiTheme="majorHAnsi" w:hAnsiTheme="majorHAnsi"/>
                <w:sz w:val="21"/>
                <w:szCs w:val="21"/>
              </w:rPr>
            </w:pPr>
            <w:r w:rsidRPr="00F02FE1">
              <w:rPr>
                <w:rFonts w:asciiTheme="majorHAnsi" w:hAnsiTheme="majorHAnsi"/>
                <w:sz w:val="21"/>
                <w:szCs w:val="21"/>
              </w:rPr>
              <w:t xml:space="preserve">    Visited Paris office for a month to collaborate and work together with the software teams in Paris to   develop a testing plan for testing the management of the law updates in the software.</w:t>
            </w:r>
          </w:p>
        </w:tc>
      </w:tr>
      <w:tr w:rsidR="0038722E" w:rsidTr="00604D7B">
        <w:trPr>
          <w:trHeight w:val="305"/>
        </w:trPr>
        <w:tc>
          <w:tcPr>
            <w:tcW w:w="9576" w:type="dxa"/>
            <w:gridSpan w:val="3"/>
            <w:shd w:val="clear" w:color="auto" w:fill="A6A6A6" w:themeFill="background1" w:themeFillShade="A6"/>
          </w:tcPr>
          <w:p w:rsidR="0038722E" w:rsidRPr="00E6301F" w:rsidRDefault="0038722E">
            <w:pPr>
              <w:rPr>
                <w:rFonts w:asciiTheme="majorHAnsi" w:hAnsiTheme="majorHAnsi"/>
                <w:b/>
                <w:sz w:val="24"/>
                <w:szCs w:val="24"/>
              </w:rPr>
            </w:pPr>
            <w:r w:rsidRPr="00E6301F">
              <w:rPr>
                <w:rFonts w:asciiTheme="majorHAnsi" w:hAnsiTheme="majorHAnsi"/>
                <w:b/>
                <w:sz w:val="24"/>
                <w:szCs w:val="24"/>
              </w:rPr>
              <w:t>ACADEMIC BACKGROUND</w:t>
            </w:r>
          </w:p>
        </w:tc>
      </w:tr>
      <w:tr w:rsidR="0038722E" w:rsidTr="00FA2BC6">
        <w:trPr>
          <w:trHeight w:val="305"/>
        </w:trPr>
        <w:tc>
          <w:tcPr>
            <w:tcW w:w="2805" w:type="dxa"/>
            <w:tcBorders>
              <w:right w:val="single" w:sz="4" w:space="0" w:color="auto"/>
            </w:tcBorders>
            <w:shd w:val="clear" w:color="auto" w:fill="auto"/>
          </w:tcPr>
          <w:p w:rsidR="0038722E" w:rsidRPr="00F02FE1" w:rsidRDefault="0038722E">
            <w:pPr>
              <w:rPr>
                <w:rFonts w:asciiTheme="majorHAnsi" w:hAnsiTheme="majorHAnsi"/>
                <w:sz w:val="21"/>
                <w:szCs w:val="21"/>
              </w:rPr>
            </w:pPr>
            <w:r w:rsidRPr="00F02FE1">
              <w:rPr>
                <w:rFonts w:asciiTheme="majorHAnsi" w:hAnsiTheme="majorHAnsi"/>
                <w:sz w:val="21"/>
                <w:szCs w:val="21"/>
              </w:rPr>
              <w:t>Company Secretaryship (CS)</w:t>
            </w:r>
          </w:p>
        </w:tc>
        <w:tc>
          <w:tcPr>
            <w:tcW w:w="1440" w:type="dxa"/>
            <w:tcBorders>
              <w:left w:val="single" w:sz="4" w:space="0" w:color="auto"/>
              <w:right w:val="single" w:sz="4" w:space="0" w:color="auto"/>
            </w:tcBorders>
            <w:shd w:val="clear" w:color="auto" w:fill="auto"/>
          </w:tcPr>
          <w:p w:rsidR="0038722E" w:rsidRPr="00F02FE1" w:rsidRDefault="0038722E">
            <w:pPr>
              <w:rPr>
                <w:rFonts w:asciiTheme="majorHAnsi" w:hAnsiTheme="majorHAnsi"/>
                <w:sz w:val="21"/>
                <w:szCs w:val="21"/>
              </w:rPr>
            </w:pPr>
            <w:r w:rsidRPr="00F02FE1">
              <w:rPr>
                <w:rFonts w:asciiTheme="majorHAnsi" w:hAnsiTheme="majorHAnsi"/>
                <w:sz w:val="21"/>
                <w:szCs w:val="21"/>
              </w:rPr>
              <w:t>2015</w:t>
            </w:r>
          </w:p>
        </w:tc>
        <w:tc>
          <w:tcPr>
            <w:tcW w:w="5331" w:type="dxa"/>
            <w:tcBorders>
              <w:left w:val="single" w:sz="4" w:space="0" w:color="auto"/>
            </w:tcBorders>
            <w:shd w:val="clear" w:color="auto" w:fill="auto"/>
          </w:tcPr>
          <w:p w:rsidR="0038722E" w:rsidRPr="00F02FE1" w:rsidRDefault="0038722E">
            <w:pPr>
              <w:rPr>
                <w:rFonts w:asciiTheme="majorHAnsi" w:hAnsiTheme="majorHAnsi"/>
                <w:sz w:val="21"/>
                <w:szCs w:val="21"/>
              </w:rPr>
            </w:pPr>
            <w:r w:rsidRPr="00F02FE1">
              <w:rPr>
                <w:rFonts w:asciiTheme="majorHAnsi" w:hAnsiTheme="majorHAnsi"/>
                <w:sz w:val="21"/>
                <w:szCs w:val="21"/>
              </w:rPr>
              <w:t>Institute of Company Secretaries of India</w:t>
            </w:r>
          </w:p>
        </w:tc>
      </w:tr>
      <w:tr w:rsidR="0038722E" w:rsidTr="00FA2BC6">
        <w:trPr>
          <w:trHeight w:val="305"/>
        </w:trPr>
        <w:tc>
          <w:tcPr>
            <w:tcW w:w="2805" w:type="dxa"/>
            <w:tcBorders>
              <w:right w:val="single" w:sz="4" w:space="0" w:color="auto"/>
            </w:tcBorders>
            <w:shd w:val="clear" w:color="auto" w:fill="auto"/>
          </w:tcPr>
          <w:p w:rsidR="0038722E" w:rsidRPr="00F02FE1" w:rsidRDefault="0038722E">
            <w:pPr>
              <w:rPr>
                <w:rFonts w:asciiTheme="majorHAnsi" w:hAnsiTheme="majorHAnsi"/>
                <w:sz w:val="21"/>
                <w:szCs w:val="21"/>
              </w:rPr>
            </w:pPr>
            <w:r w:rsidRPr="00F02FE1">
              <w:rPr>
                <w:rFonts w:asciiTheme="majorHAnsi" w:hAnsiTheme="majorHAnsi"/>
                <w:sz w:val="21"/>
                <w:szCs w:val="21"/>
              </w:rPr>
              <w:t>Post Graduate Diploma in International Trade Law</w:t>
            </w:r>
          </w:p>
        </w:tc>
        <w:tc>
          <w:tcPr>
            <w:tcW w:w="1440" w:type="dxa"/>
            <w:tcBorders>
              <w:left w:val="single" w:sz="4" w:space="0" w:color="auto"/>
              <w:right w:val="single" w:sz="4" w:space="0" w:color="auto"/>
            </w:tcBorders>
            <w:shd w:val="clear" w:color="auto" w:fill="auto"/>
          </w:tcPr>
          <w:p w:rsidR="0038722E" w:rsidRPr="00F02FE1" w:rsidRDefault="0038722E">
            <w:pPr>
              <w:rPr>
                <w:rFonts w:asciiTheme="majorHAnsi" w:hAnsiTheme="majorHAnsi"/>
                <w:sz w:val="21"/>
                <w:szCs w:val="21"/>
              </w:rPr>
            </w:pPr>
            <w:r w:rsidRPr="00F02FE1">
              <w:rPr>
                <w:rFonts w:asciiTheme="majorHAnsi" w:hAnsiTheme="majorHAnsi"/>
                <w:sz w:val="21"/>
                <w:szCs w:val="21"/>
              </w:rPr>
              <w:t>2008</w:t>
            </w:r>
          </w:p>
        </w:tc>
        <w:tc>
          <w:tcPr>
            <w:tcW w:w="5331" w:type="dxa"/>
            <w:tcBorders>
              <w:left w:val="single" w:sz="4" w:space="0" w:color="auto"/>
            </w:tcBorders>
            <w:shd w:val="clear" w:color="auto" w:fill="auto"/>
          </w:tcPr>
          <w:p w:rsidR="0038722E" w:rsidRPr="00F02FE1" w:rsidRDefault="0038722E">
            <w:pPr>
              <w:rPr>
                <w:rFonts w:asciiTheme="majorHAnsi" w:hAnsiTheme="majorHAnsi"/>
                <w:sz w:val="21"/>
                <w:szCs w:val="21"/>
              </w:rPr>
            </w:pPr>
            <w:r w:rsidRPr="00F02FE1">
              <w:rPr>
                <w:rFonts w:asciiTheme="majorHAnsi" w:hAnsiTheme="majorHAnsi"/>
                <w:sz w:val="21"/>
                <w:szCs w:val="21"/>
              </w:rPr>
              <w:t>Indian Law Institute</w:t>
            </w:r>
          </w:p>
        </w:tc>
      </w:tr>
      <w:tr w:rsidR="0038722E" w:rsidTr="00FA2BC6">
        <w:trPr>
          <w:trHeight w:val="305"/>
        </w:trPr>
        <w:tc>
          <w:tcPr>
            <w:tcW w:w="2805" w:type="dxa"/>
            <w:tcBorders>
              <w:right w:val="single" w:sz="4" w:space="0" w:color="auto"/>
            </w:tcBorders>
            <w:shd w:val="clear" w:color="auto" w:fill="auto"/>
          </w:tcPr>
          <w:p w:rsidR="0038722E" w:rsidRPr="00F02FE1" w:rsidRDefault="0038722E">
            <w:pPr>
              <w:rPr>
                <w:rFonts w:asciiTheme="majorHAnsi" w:hAnsiTheme="majorHAnsi"/>
                <w:sz w:val="21"/>
                <w:szCs w:val="21"/>
              </w:rPr>
            </w:pPr>
            <w:r w:rsidRPr="00F02FE1">
              <w:rPr>
                <w:rFonts w:asciiTheme="majorHAnsi" w:hAnsiTheme="majorHAnsi"/>
                <w:sz w:val="21"/>
                <w:szCs w:val="21"/>
              </w:rPr>
              <w:t>Bachelor of Laws (LL.B.)</w:t>
            </w:r>
          </w:p>
        </w:tc>
        <w:tc>
          <w:tcPr>
            <w:tcW w:w="1440" w:type="dxa"/>
            <w:tcBorders>
              <w:left w:val="single" w:sz="4" w:space="0" w:color="auto"/>
              <w:right w:val="single" w:sz="4" w:space="0" w:color="auto"/>
            </w:tcBorders>
            <w:shd w:val="clear" w:color="auto" w:fill="auto"/>
          </w:tcPr>
          <w:p w:rsidR="0038722E" w:rsidRPr="00F02FE1" w:rsidRDefault="0038722E">
            <w:pPr>
              <w:rPr>
                <w:rFonts w:asciiTheme="majorHAnsi" w:hAnsiTheme="majorHAnsi"/>
                <w:sz w:val="21"/>
                <w:szCs w:val="21"/>
              </w:rPr>
            </w:pPr>
            <w:r w:rsidRPr="00F02FE1">
              <w:rPr>
                <w:rFonts w:asciiTheme="majorHAnsi" w:hAnsiTheme="majorHAnsi"/>
                <w:sz w:val="21"/>
                <w:szCs w:val="21"/>
              </w:rPr>
              <w:t>2006</w:t>
            </w:r>
          </w:p>
        </w:tc>
        <w:tc>
          <w:tcPr>
            <w:tcW w:w="5331" w:type="dxa"/>
            <w:tcBorders>
              <w:left w:val="single" w:sz="4" w:space="0" w:color="auto"/>
            </w:tcBorders>
            <w:shd w:val="clear" w:color="auto" w:fill="auto"/>
          </w:tcPr>
          <w:p w:rsidR="0038722E" w:rsidRPr="00F02FE1" w:rsidRDefault="0038722E">
            <w:pPr>
              <w:rPr>
                <w:rFonts w:asciiTheme="majorHAnsi" w:hAnsiTheme="majorHAnsi"/>
                <w:sz w:val="21"/>
                <w:szCs w:val="21"/>
              </w:rPr>
            </w:pPr>
            <w:r w:rsidRPr="00F02FE1">
              <w:rPr>
                <w:rFonts w:asciiTheme="majorHAnsi" w:hAnsiTheme="majorHAnsi"/>
                <w:sz w:val="21"/>
                <w:szCs w:val="21"/>
              </w:rPr>
              <w:t xml:space="preserve">Chaudhary </w:t>
            </w:r>
            <w:proofErr w:type="spellStart"/>
            <w:r w:rsidRPr="00F02FE1">
              <w:rPr>
                <w:rFonts w:asciiTheme="majorHAnsi" w:hAnsiTheme="majorHAnsi"/>
                <w:sz w:val="21"/>
                <w:szCs w:val="21"/>
              </w:rPr>
              <w:t>Charan</w:t>
            </w:r>
            <w:proofErr w:type="spellEnd"/>
            <w:r w:rsidRPr="00F02FE1">
              <w:rPr>
                <w:rFonts w:asciiTheme="majorHAnsi" w:hAnsiTheme="majorHAnsi"/>
                <w:sz w:val="21"/>
                <w:szCs w:val="21"/>
              </w:rPr>
              <w:t xml:space="preserve"> Singh University</w:t>
            </w:r>
          </w:p>
        </w:tc>
      </w:tr>
      <w:tr w:rsidR="0038722E" w:rsidTr="00FA2BC6">
        <w:trPr>
          <w:trHeight w:val="305"/>
        </w:trPr>
        <w:tc>
          <w:tcPr>
            <w:tcW w:w="2805" w:type="dxa"/>
            <w:tcBorders>
              <w:right w:val="single" w:sz="4" w:space="0" w:color="auto"/>
            </w:tcBorders>
            <w:shd w:val="clear" w:color="auto" w:fill="auto"/>
          </w:tcPr>
          <w:p w:rsidR="0038722E" w:rsidRPr="00F02FE1" w:rsidRDefault="0038722E">
            <w:pPr>
              <w:rPr>
                <w:rFonts w:asciiTheme="majorHAnsi" w:hAnsiTheme="majorHAnsi"/>
                <w:sz w:val="21"/>
                <w:szCs w:val="21"/>
              </w:rPr>
            </w:pPr>
            <w:r w:rsidRPr="00F02FE1">
              <w:rPr>
                <w:rFonts w:asciiTheme="majorHAnsi" w:hAnsiTheme="majorHAnsi"/>
                <w:sz w:val="21"/>
                <w:szCs w:val="21"/>
              </w:rPr>
              <w:t>Bachelor of Commerce (B.Com)</w:t>
            </w:r>
          </w:p>
        </w:tc>
        <w:tc>
          <w:tcPr>
            <w:tcW w:w="1440" w:type="dxa"/>
            <w:tcBorders>
              <w:left w:val="single" w:sz="4" w:space="0" w:color="auto"/>
              <w:right w:val="single" w:sz="4" w:space="0" w:color="auto"/>
            </w:tcBorders>
            <w:shd w:val="clear" w:color="auto" w:fill="auto"/>
          </w:tcPr>
          <w:p w:rsidR="0038722E" w:rsidRPr="00F02FE1" w:rsidRDefault="0038722E">
            <w:pPr>
              <w:rPr>
                <w:rFonts w:asciiTheme="majorHAnsi" w:hAnsiTheme="majorHAnsi"/>
                <w:sz w:val="21"/>
                <w:szCs w:val="21"/>
              </w:rPr>
            </w:pPr>
            <w:r w:rsidRPr="00F02FE1">
              <w:rPr>
                <w:rFonts w:asciiTheme="majorHAnsi" w:hAnsiTheme="majorHAnsi"/>
                <w:sz w:val="21"/>
                <w:szCs w:val="21"/>
              </w:rPr>
              <w:t>2003</w:t>
            </w:r>
          </w:p>
        </w:tc>
        <w:tc>
          <w:tcPr>
            <w:tcW w:w="5331" w:type="dxa"/>
            <w:tcBorders>
              <w:left w:val="single" w:sz="4" w:space="0" w:color="auto"/>
            </w:tcBorders>
            <w:shd w:val="clear" w:color="auto" w:fill="auto"/>
          </w:tcPr>
          <w:p w:rsidR="0038722E" w:rsidRPr="00F02FE1" w:rsidRDefault="0038722E">
            <w:pPr>
              <w:rPr>
                <w:rFonts w:asciiTheme="majorHAnsi" w:hAnsiTheme="majorHAnsi"/>
                <w:sz w:val="21"/>
                <w:szCs w:val="21"/>
              </w:rPr>
            </w:pPr>
            <w:r w:rsidRPr="00F02FE1">
              <w:rPr>
                <w:rFonts w:asciiTheme="majorHAnsi" w:hAnsiTheme="majorHAnsi"/>
                <w:sz w:val="21"/>
                <w:szCs w:val="21"/>
              </w:rPr>
              <w:t>University of Delhi</w:t>
            </w:r>
          </w:p>
        </w:tc>
      </w:tr>
      <w:tr w:rsidR="0038722E" w:rsidTr="00FA2BC6">
        <w:trPr>
          <w:trHeight w:val="305"/>
        </w:trPr>
        <w:tc>
          <w:tcPr>
            <w:tcW w:w="2805" w:type="dxa"/>
            <w:tcBorders>
              <w:right w:val="single" w:sz="4" w:space="0" w:color="auto"/>
            </w:tcBorders>
            <w:shd w:val="clear" w:color="auto" w:fill="auto"/>
          </w:tcPr>
          <w:p w:rsidR="0038722E" w:rsidRPr="00F02FE1" w:rsidRDefault="0038722E">
            <w:pPr>
              <w:rPr>
                <w:rFonts w:asciiTheme="majorHAnsi" w:hAnsiTheme="majorHAnsi"/>
                <w:sz w:val="21"/>
                <w:szCs w:val="21"/>
              </w:rPr>
            </w:pPr>
            <w:r w:rsidRPr="00F02FE1">
              <w:rPr>
                <w:rFonts w:asciiTheme="majorHAnsi" w:hAnsiTheme="majorHAnsi"/>
                <w:sz w:val="21"/>
                <w:szCs w:val="21"/>
              </w:rPr>
              <w:t>Class XII</w:t>
            </w:r>
          </w:p>
        </w:tc>
        <w:tc>
          <w:tcPr>
            <w:tcW w:w="1440" w:type="dxa"/>
            <w:tcBorders>
              <w:left w:val="single" w:sz="4" w:space="0" w:color="auto"/>
              <w:right w:val="single" w:sz="4" w:space="0" w:color="auto"/>
            </w:tcBorders>
            <w:shd w:val="clear" w:color="auto" w:fill="auto"/>
          </w:tcPr>
          <w:p w:rsidR="0038722E" w:rsidRPr="00F02FE1" w:rsidRDefault="0038722E">
            <w:pPr>
              <w:rPr>
                <w:rFonts w:asciiTheme="majorHAnsi" w:hAnsiTheme="majorHAnsi"/>
                <w:sz w:val="21"/>
                <w:szCs w:val="21"/>
              </w:rPr>
            </w:pPr>
            <w:r w:rsidRPr="00F02FE1">
              <w:rPr>
                <w:rFonts w:asciiTheme="majorHAnsi" w:hAnsiTheme="majorHAnsi"/>
                <w:sz w:val="21"/>
                <w:szCs w:val="21"/>
              </w:rPr>
              <w:t>2000</w:t>
            </w:r>
          </w:p>
        </w:tc>
        <w:tc>
          <w:tcPr>
            <w:tcW w:w="5331" w:type="dxa"/>
            <w:tcBorders>
              <w:left w:val="single" w:sz="4" w:space="0" w:color="auto"/>
            </w:tcBorders>
            <w:shd w:val="clear" w:color="auto" w:fill="auto"/>
          </w:tcPr>
          <w:p w:rsidR="0038722E" w:rsidRPr="00F02FE1" w:rsidRDefault="0038722E">
            <w:pPr>
              <w:rPr>
                <w:rFonts w:asciiTheme="majorHAnsi" w:hAnsiTheme="majorHAnsi"/>
                <w:sz w:val="21"/>
                <w:szCs w:val="21"/>
              </w:rPr>
            </w:pPr>
            <w:r w:rsidRPr="00F02FE1">
              <w:rPr>
                <w:rFonts w:asciiTheme="majorHAnsi" w:hAnsiTheme="majorHAnsi"/>
                <w:sz w:val="21"/>
                <w:szCs w:val="21"/>
              </w:rPr>
              <w:t>Green Fields Public School</w:t>
            </w:r>
          </w:p>
        </w:tc>
      </w:tr>
      <w:tr w:rsidR="0038722E" w:rsidTr="002D3C3D">
        <w:trPr>
          <w:trHeight w:val="260"/>
        </w:trPr>
        <w:tc>
          <w:tcPr>
            <w:tcW w:w="2805" w:type="dxa"/>
            <w:tcBorders>
              <w:right w:val="single" w:sz="4" w:space="0" w:color="auto"/>
            </w:tcBorders>
            <w:shd w:val="clear" w:color="auto" w:fill="auto"/>
          </w:tcPr>
          <w:p w:rsidR="0038722E" w:rsidRPr="00F02FE1" w:rsidRDefault="0038722E">
            <w:pPr>
              <w:rPr>
                <w:rFonts w:asciiTheme="majorHAnsi" w:hAnsiTheme="majorHAnsi"/>
                <w:sz w:val="21"/>
                <w:szCs w:val="21"/>
              </w:rPr>
            </w:pPr>
            <w:r w:rsidRPr="00F02FE1">
              <w:rPr>
                <w:rFonts w:asciiTheme="majorHAnsi" w:hAnsiTheme="majorHAnsi"/>
                <w:sz w:val="21"/>
                <w:szCs w:val="21"/>
              </w:rPr>
              <w:t>Class X</w:t>
            </w:r>
          </w:p>
        </w:tc>
        <w:tc>
          <w:tcPr>
            <w:tcW w:w="1440" w:type="dxa"/>
            <w:tcBorders>
              <w:left w:val="single" w:sz="4" w:space="0" w:color="auto"/>
              <w:right w:val="single" w:sz="4" w:space="0" w:color="auto"/>
            </w:tcBorders>
            <w:shd w:val="clear" w:color="auto" w:fill="auto"/>
          </w:tcPr>
          <w:p w:rsidR="0038722E" w:rsidRPr="00F02FE1" w:rsidRDefault="0038722E">
            <w:pPr>
              <w:rPr>
                <w:rFonts w:asciiTheme="majorHAnsi" w:hAnsiTheme="majorHAnsi"/>
                <w:sz w:val="21"/>
                <w:szCs w:val="21"/>
              </w:rPr>
            </w:pPr>
            <w:r w:rsidRPr="00F02FE1">
              <w:rPr>
                <w:rFonts w:asciiTheme="majorHAnsi" w:hAnsiTheme="majorHAnsi"/>
                <w:sz w:val="21"/>
                <w:szCs w:val="21"/>
              </w:rPr>
              <w:t>1998</w:t>
            </w:r>
          </w:p>
        </w:tc>
        <w:tc>
          <w:tcPr>
            <w:tcW w:w="5331" w:type="dxa"/>
            <w:tcBorders>
              <w:left w:val="single" w:sz="4" w:space="0" w:color="auto"/>
            </w:tcBorders>
            <w:shd w:val="clear" w:color="auto" w:fill="auto"/>
          </w:tcPr>
          <w:p w:rsidR="0038722E" w:rsidRPr="00F02FE1" w:rsidRDefault="0038722E">
            <w:pPr>
              <w:rPr>
                <w:rFonts w:asciiTheme="majorHAnsi" w:hAnsiTheme="majorHAnsi"/>
                <w:sz w:val="21"/>
                <w:szCs w:val="21"/>
              </w:rPr>
            </w:pPr>
            <w:r w:rsidRPr="00F02FE1">
              <w:rPr>
                <w:rFonts w:asciiTheme="majorHAnsi" w:hAnsiTheme="majorHAnsi"/>
                <w:sz w:val="21"/>
                <w:szCs w:val="21"/>
              </w:rPr>
              <w:t>Green Fields Public School</w:t>
            </w:r>
          </w:p>
          <w:p w:rsidR="0038722E" w:rsidRPr="00F02FE1" w:rsidRDefault="0038722E">
            <w:pPr>
              <w:rPr>
                <w:rFonts w:asciiTheme="majorHAnsi" w:hAnsiTheme="majorHAnsi"/>
                <w:sz w:val="21"/>
                <w:szCs w:val="21"/>
              </w:rPr>
            </w:pPr>
          </w:p>
        </w:tc>
      </w:tr>
      <w:tr w:rsidR="0038722E" w:rsidTr="00604D7B">
        <w:trPr>
          <w:trHeight w:val="314"/>
        </w:trPr>
        <w:tc>
          <w:tcPr>
            <w:tcW w:w="9576" w:type="dxa"/>
            <w:gridSpan w:val="3"/>
            <w:shd w:val="clear" w:color="auto" w:fill="A6A6A6" w:themeFill="background1" w:themeFillShade="A6"/>
          </w:tcPr>
          <w:p w:rsidR="0038722E" w:rsidRDefault="0038722E" w:rsidP="00FA2BC6">
            <w:pPr>
              <w:ind w:left="-90"/>
              <w:rPr>
                <w:rFonts w:asciiTheme="majorHAnsi" w:hAnsiTheme="majorHAnsi"/>
                <w:sz w:val="24"/>
                <w:szCs w:val="24"/>
              </w:rPr>
            </w:pPr>
            <w:r>
              <w:rPr>
                <w:rFonts w:asciiTheme="majorHAnsi" w:hAnsiTheme="majorHAnsi"/>
                <w:b/>
                <w:sz w:val="24"/>
                <w:szCs w:val="24"/>
              </w:rPr>
              <w:t xml:space="preserve">PROFESSIONAL </w:t>
            </w:r>
            <w:r w:rsidRPr="00E6301F">
              <w:rPr>
                <w:rFonts w:asciiTheme="majorHAnsi" w:hAnsiTheme="majorHAnsi"/>
                <w:b/>
                <w:sz w:val="24"/>
                <w:szCs w:val="24"/>
              </w:rPr>
              <w:t>CERTIFICATION</w:t>
            </w:r>
            <w:r>
              <w:rPr>
                <w:rFonts w:asciiTheme="majorHAnsi" w:hAnsiTheme="majorHAnsi"/>
                <w:sz w:val="24"/>
                <w:szCs w:val="24"/>
              </w:rPr>
              <w:t>:</w:t>
            </w:r>
          </w:p>
          <w:p w:rsidR="0038722E" w:rsidRPr="00F02FE1" w:rsidRDefault="0038722E" w:rsidP="00FA2BC6">
            <w:pPr>
              <w:ind w:left="-90"/>
              <w:rPr>
                <w:rFonts w:asciiTheme="majorHAnsi" w:hAnsiTheme="majorHAnsi"/>
                <w:sz w:val="21"/>
                <w:szCs w:val="21"/>
              </w:rPr>
            </w:pPr>
            <w:r w:rsidRPr="00F02FE1">
              <w:rPr>
                <w:rFonts w:asciiTheme="majorHAnsi" w:hAnsiTheme="majorHAnsi"/>
                <w:sz w:val="21"/>
                <w:szCs w:val="21"/>
              </w:rPr>
              <w:t>Certificate Program on Investment Banking by The Wall Street School, Delhi (October 2015)</w:t>
            </w:r>
          </w:p>
        </w:tc>
      </w:tr>
      <w:tr w:rsidR="0038722E" w:rsidTr="000130C0">
        <w:trPr>
          <w:trHeight w:val="242"/>
        </w:trPr>
        <w:tc>
          <w:tcPr>
            <w:tcW w:w="9576" w:type="dxa"/>
            <w:gridSpan w:val="3"/>
            <w:shd w:val="clear" w:color="auto" w:fill="D9D9D9" w:themeFill="background1" w:themeFillShade="D9"/>
          </w:tcPr>
          <w:p w:rsidR="0038722E" w:rsidRPr="00F02FE1" w:rsidRDefault="0038722E">
            <w:pPr>
              <w:rPr>
                <w:rFonts w:asciiTheme="majorHAnsi" w:hAnsiTheme="majorHAnsi"/>
                <w:sz w:val="21"/>
                <w:szCs w:val="21"/>
              </w:rPr>
            </w:pPr>
            <w:r w:rsidRPr="00F02FE1">
              <w:rPr>
                <w:rFonts w:asciiTheme="majorHAnsi" w:hAnsiTheme="majorHAnsi"/>
                <w:sz w:val="21"/>
                <w:szCs w:val="21"/>
              </w:rPr>
              <w:t>Key Learning:</w:t>
            </w:r>
          </w:p>
        </w:tc>
      </w:tr>
      <w:tr w:rsidR="0038722E" w:rsidTr="00417349">
        <w:trPr>
          <w:trHeight w:val="1214"/>
        </w:trPr>
        <w:tc>
          <w:tcPr>
            <w:tcW w:w="9576" w:type="dxa"/>
            <w:gridSpan w:val="3"/>
          </w:tcPr>
          <w:p w:rsidR="0038722E" w:rsidRPr="00F02FE1" w:rsidRDefault="0038722E" w:rsidP="007412FC">
            <w:pPr>
              <w:pStyle w:val="ListParagraph"/>
              <w:numPr>
                <w:ilvl w:val="0"/>
                <w:numId w:val="7"/>
              </w:numPr>
              <w:tabs>
                <w:tab w:val="left" w:pos="180"/>
              </w:tabs>
              <w:ind w:left="0" w:firstLine="0"/>
              <w:rPr>
                <w:rFonts w:asciiTheme="majorHAnsi" w:hAnsiTheme="majorHAnsi"/>
                <w:sz w:val="21"/>
                <w:szCs w:val="21"/>
              </w:rPr>
            </w:pPr>
            <w:r w:rsidRPr="00F02FE1">
              <w:rPr>
                <w:rFonts w:asciiTheme="majorHAnsi" w:hAnsiTheme="majorHAnsi"/>
                <w:sz w:val="21"/>
                <w:szCs w:val="21"/>
              </w:rPr>
              <w:t xml:space="preserve">Performed </w:t>
            </w:r>
            <w:r w:rsidRPr="00F02FE1">
              <w:rPr>
                <w:rFonts w:asciiTheme="majorHAnsi" w:hAnsiTheme="majorHAnsi"/>
                <w:b/>
                <w:sz w:val="21"/>
                <w:szCs w:val="21"/>
              </w:rPr>
              <w:t xml:space="preserve">Company Valuations </w:t>
            </w:r>
            <w:r w:rsidRPr="00F02FE1">
              <w:rPr>
                <w:rFonts w:asciiTheme="majorHAnsi" w:hAnsiTheme="majorHAnsi"/>
                <w:sz w:val="21"/>
                <w:szCs w:val="21"/>
              </w:rPr>
              <w:t>utilizing:</w:t>
            </w:r>
          </w:p>
          <w:p w:rsidR="0038722E" w:rsidRPr="00F02FE1" w:rsidRDefault="0038722E">
            <w:pPr>
              <w:rPr>
                <w:rFonts w:asciiTheme="majorHAnsi" w:hAnsiTheme="majorHAnsi"/>
                <w:sz w:val="21"/>
                <w:szCs w:val="21"/>
              </w:rPr>
            </w:pPr>
            <w:r w:rsidRPr="00F02FE1">
              <w:rPr>
                <w:rFonts w:asciiTheme="majorHAnsi" w:hAnsiTheme="majorHAnsi"/>
                <w:sz w:val="21"/>
                <w:szCs w:val="21"/>
              </w:rPr>
              <w:t xml:space="preserve">          Markets Approach (Relative Valuation – Trading Comps &amp; Deal Comps)</w:t>
            </w:r>
          </w:p>
          <w:p w:rsidR="0038722E" w:rsidRPr="00F02FE1" w:rsidRDefault="0038722E">
            <w:pPr>
              <w:rPr>
                <w:rFonts w:asciiTheme="majorHAnsi" w:hAnsiTheme="majorHAnsi"/>
                <w:sz w:val="21"/>
                <w:szCs w:val="21"/>
              </w:rPr>
            </w:pPr>
            <w:r w:rsidRPr="00F02FE1">
              <w:rPr>
                <w:rFonts w:asciiTheme="majorHAnsi" w:hAnsiTheme="majorHAnsi"/>
                <w:sz w:val="21"/>
                <w:szCs w:val="21"/>
              </w:rPr>
              <w:t xml:space="preserve">          Income Approach (Future Cash Flows – Discounted Cash Flows)</w:t>
            </w:r>
          </w:p>
          <w:p w:rsidR="0038722E" w:rsidRPr="00F02FE1" w:rsidRDefault="0038722E" w:rsidP="007412FC">
            <w:pPr>
              <w:pStyle w:val="ListParagraph"/>
              <w:numPr>
                <w:ilvl w:val="0"/>
                <w:numId w:val="7"/>
              </w:numPr>
              <w:tabs>
                <w:tab w:val="left" w:pos="180"/>
                <w:tab w:val="left" w:pos="617"/>
              </w:tabs>
              <w:ind w:left="180" w:hanging="180"/>
              <w:rPr>
                <w:rFonts w:asciiTheme="majorHAnsi" w:hAnsiTheme="majorHAnsi"/>
                <w:sz w:val="21"/>
                <w:szCs w:val="21"/>
              </w:rPr>
            </w:pPr>
            <w:r w:rsidRPr="00F02FE1">
              <w:rPr>
                <w:rFonts w:asciiTheme="majorHAnsi" w:hAnsiTheme="majorHAnsi"/>
                <w:sz w:val="21"/>
                <w:szCs w:val="21"/>
              </w:rPr>
              <w:t>Built fully integrated financial statements projection models including ability to run sensitivities within models</w:t>
            </w:r>
          </w:p>
          <w:p w:rsidR="0038722E" w:rsidRPr="00F02FE1" w:rsidRDefault="0038722E" w:rsidP="00604D7B">
            <w:pPr>
              <w:pStyle w:val="ListParagraph"/>
              <w:numPr>
                <w:ilvl w:val="0"/>
                <w:numId w:val="7"/>
              </w:numPr>
              <w:tabs>
                <w:tab w:val="left" w:pos="180"/>
              </w:tabs>
              <w:ind w:hanging="720"/>
              <w:rPr>
                <w:sz w:val="21"/>
                <w:szCs w:val="21"/>
              </w:rPr>
            </w:pPr>
            <w:r w:rsidRPr="00F02FE1">
              <w:rPr>
                <w:rFonts w:asciiTheme="majorHAnsi" w:hAnsiTheme="majorHAnsi"/>
                <w:sz w:val="21"/>
                <w:szCs w:val="21"/>
              </w:rPr>
              <w:t>Worked on company profiles, sector analysis, competitive benchmarking, industry analysis etc.</w:t>
            </w:r>
          </w:p>
        </w:tc>
      </w:tr>
      <w:tr w:rsidR="0038722E" w:rsidTr="00F02FE1">
        <w:trPr>
          <w:trHeight w:val="197"/>
        </w:trPr>
        <w:tc>
          <w:tcPr>
            <w:tcW w:w="9576" w:type="dxa"/>
            <w:gridSpan w:val="3"/>
            <w:shd w:val="clear" w:color="auto" w:fill="A6A6A6" w:themeFill="background1" w:themeFillShade="A6"/>
          </w:tcPr>
          <w:p w:rsidR="0038722E" w:rsidRPr="003E2674" w:rsidRDefault="0038722E">
            <w:pPr>
              <w:rPr>
                <w:rFonts w:asciiTheme="majorHAnsi" w:hAnsiTheme="majorHAnsi"/>
                <w:b/>
                <w:sz w:val="24"/>
                <w:szCs w:val="24"/>
              </w:rPr>
            </w:pPr>
            <w:r w:rsidRPr="003E2674">
              <w:rPr>
                <w:rFonts w:asciiTheme="majorHAnsi" w:hAnsiTheme="majorHAnsi"/>
                <w:b/>
                <w:sz w:val="24"/>
                <w:szCs w:val="24"/>
              </w:rPr>
              <w:t>OTHER CERTIFICATIONS</w:t>
            </w:r>
          </w:p>
        </w:tc>
      </w:tr>
      <w:tr w:rsidR="0038722E" w:rsidTr="003E2674">
        <w:trPr>
          <w:trHeight w:val="737"/>
        </w:trPr>
        <w:tc>
          <w:tcPr>
            <w:tcW w:w="9576" w:type="dxa"/>
            <w:gridSpan w:val="3"/>
          </w:tcPr>
          <w:p w:rsidR="0038722E" w:rsidRDefault="0038722E" w:rsidP="00F02FE1">
            <w:pPr>
              <w:pStyle w:val="ListParagraph"/>
              <w:numPr>
                <w:ilvl w:val="0"/>
                <w:numId w:val="8"/>
              </w:numPr>
              <w:tabs>
                <w:tab w:val="left" w:pos="180"/>
              </w:tabs>
              <w:ind w:hanging="720"/>
              <w:jc w:val="both"/>
              <w:rPr>
                <w:rFonts w:asciiTheme="majorHAnsi" w:hAnsiTheme="majorHAnsi"/>
                <w:sz w:val="21"/>
                <w:szCs w:val="21"/>
              </w:rPr>
            </w:pPr>
            <w:r>
              <w:rPr>
                <w:rFonts w:asciiTheme="majorHAnsi" w:hAnsiTheme="majorHAnsi"/>
                <w:sz w:val="21"/>
                <w:szCs w:val="21"/>
              </w:rPr>
              <w:t>12 weeks Diploma in Accounting – Core Practices and Theory from ALISON (Online Learning)</w:t>
            </w:r>
          </w:p>
          <w:p w:rsidR="0038722E" w:rsidRPr="00F02FE1" w:rsidRDefault="0038722E" w:rsidP="00F02FE1">
            <w:pPr>
              <w:pStyle w:val="ListParagraph"/>
              <w:numPr>
                <w:ilvl w:val="0"/>
                <w:numId w:val="8"/>
              </w:numPr>
              <w:tabs>
                <w:tab w:val="left" w:pos="180"/>
              </w:tabs>
              <w:ind w:hanging="720"/>
              <w:jc w:val="both"/>
              <w:rPr>
                <w:rFonts w:asciiTheme="majorHAnsi" w:hAnsiTheme="majorHAnsi"/>
                <w:sz w:val="21"/>
                <w:szCs w:val="21"/>
              </w:rPr>
            </w:pPr>
            <w:r w:rsidRPr="00F02FE1">
              <w:rPr>
                <w:rFonts w:asciiTheme="majorHAnsi" w:hAnsiTheme="majorHAnsi"/>
                <w:sz w:val="21"/>
                <w:szCs w:val="21"/>
              </w:rPr>
              <w:t>Certificate of successful completion of LPO &amp; Corporate Training Program.</w:t>
            </w:r>
          </w:p>
          <w:p w:rsidR="0038722E" w:rsidRPr="00F02FE1" w:rsidRDefault="0038722E" w:rsidP="00F02FE1">
            <w:pPr>
              <w:pStyle w:val="ListParagraph"/>
              <w:numPr>
                <w:ilvl w:val="0"/>
                <w:numId w:val="8"/>
              </w:numPr>
              <w:tabs>
                <w:tab w:val="left" w:pos="180"/>
              </w:tabs>
              <w:ind w:left="180" w:hanging="180"/>
              <w:jc w:val="both"/>
              <w:rPr>
                <w:rFonts w:asciiTheme="majorHAnsi" w:hAnsiTheme="majorHAnsi"/>
                <w:sz w:val="21"/>
                <w:szCs w:val="21"/>
              </w:rPr>
            </w:pPr>
            <w:r w:rsidRPr="00F02FE1">
              <w:rPr>
                <w:rFonts w:asciiTheme="majorHAnsi" w:hAnsiTheme="majorHAnsi"/>
                <w:sz w:val="21"/>
                <w:szCs w:val="21"/>
              </w:rPr>
              <w:t>Certificate in General Course on Intellectual property rights from WIPO, Geneva (World Intellectual Property Rights Organization) [Online Learning]</w:t>
            </w:r>
          </w:p>
          <w:p w:rsidR="0038722E" w:rsidRPr="00D42FD4" w:rsidRDefault="0038722E" w:rsidP="00F02FE1">
            <w:pPr>
              <w:pStyle w:val="ListParagraph"/>
              <w:numPr>
                <w:ilvl w:val="0"/>
                <w:numId w:val="8"/>
              </w:numPr>
              <w:tabs>
                <w:tab w:val="left" w:pos="180"/>
              </w:tabs>
              <w:ind w:left="180" w:hanging="180"/>
              <w:jc w:val="both"/>
              <w:rPr>
                <w:rFonts w:asciiTheme="majorHAnsi" w:hAnsiTheme="majorHAnsi"/>
                <w:sz w:val="20"/>
                <w:szCs w:val="20"/>
              </w:rPr>
            </w:pPr>
            <w:r w:rsidRPr="00F02FE1">
              <w:rPr>
                <w:rFonts w:asciiTheme="majorHAnsi" w:hAnsiTheme="majorHAnsi"/>
                <w:sz w:val="21"/>
                <w:szCs w:val="21"/>
              </w:rPr>
              <w:t>Certification of Participation in All India Essay Competition held by Manupatra.</w:t>
            </w:r>
          </w:p>
        </w:tc>
      </w:tr>
      <w:tr w:rsidR="0038722E" w:rsidTr="00F02FE1">
        <w:trPr>
          <w:trHeight w:val="215"/>
        </w:trPr>
        <w:tc>
          <w:tcPr>
            <w:tcW w:w="9576" w:type="dxa"/>
            <w:gridSpan w:val="3"/>
            <w:shd w:val="clear" w:color="auto" w:fill="A6A6A6" w:themeFill="background1" w:themeFillShade="A6"/>
          </w:tcPr>
          <w:p w:rsidR="0038722E" w:rsidRPr="003E2674" w:rsidRDefault="0038722E">
            <w:pPr>
              <w:rPr>
                <w:rFonts w:asciiTheme="majorHAnsi" w:hAnsiTheme="majorHAnsi"/>
                <w:b/>
                <w:sz w:val="24"/>
                <w:szCs w:val="24"/>
              </w:rPr>
            </w:pPr>
            <w:r w:rsidRPr="003E2674">
              <w:rPr>
                <w:rFonts w:asciiTheme="majorHAnsi" w:hAnsiTheme="majorHAnsi"/>
                <w:b/>
                <w:sz w:val="24"/>
                <w:szCs w:val="24"/>
              </w:rPr>
              <w:t>COMPUTER PROFICIENCY</w:t>
            </w:r>
          </w:p>
        </w:tc>
      </w:tr>
      <w:tr w:rsidR="0038722E" w:rsidTr="00264CB3">
        <w:trPr>
          <w:trHeight w:val="431"/>
        </w:trPr>
        <w:tc>
          <w:tcPr>
            <w:tcW w:w="9576" w:type="dxa"/>
            <w:gridSpan w:val="3"/>
          </w:tcPr>
          <w:p w:rsidR="0038722E" w:rsidRPr="00F02FE1" w:rsidRDefault="0038722E" w:rsidP="00264CB3">
            <w:pPr>
              <w:pStyle w:val="ListParagraph"/>
              <w:numPr>
                <w:ilvl w:val="0"/>
                <w:numId w:val="9"/>
              </w:numPr>
              <w:ind w:left="270" w:hanging="270"/>
              <w:rPr>
                <w:rFonts w:asciiTheme="majorHAnsi" w:hAnsiTheme="majorHAnsi"/>
                <w:sz w:val="21"/>
                <w:szCs w:val="21"/>
              </w:rPr>
            </w:pPr>
            <w:r w:rsidRPr="00F02FE1">
              <w:rPr>
                <w:rFonts w:asciiTheme="majorHAnsi" w:hAnsiTheme="majorHAnsi"/>
                <w:sz w:val="21"/>
                <w:szCs w:val="21"/>
              </w:rPr>
              <w:t>MS Office (MS Excel, Word and Power Point)</w:t>
            </w:r>
          </w:p>
        </w:tc>
      </w:tr>
    </w:tbl>
    <w:p w:rsidR="005A4641" w:rsidRDefault="005A4641"/>
    <w:sectPr w:rsidR="005A4641" w:rsidSect="00264CB3">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75CB2"/>
    <w:multiLevelType w:val="hybridMultilevel"/>
    <w:tmpl w:val="AAB8CA76"/>
    <w:lvl w:ilvl="0" w:tplc="AB9049E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A260B"/>
    <w:multiLevelType w:val="hybridMultilevel"/>
    <w:tmpl w:val="9B56C35A"/>
    <w:lvl w:ilvl="0" w:tplc="C57CAAD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A5C28"/>
    <w:multiLevelType w:val="hybridMultilevel"/>
    <w:tmpl w:val="5DF28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901EFB"/>
    <w:multiLevelType w:val="hybridMultilevel"/>
    <w:tmpl w:val="81D40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67CD3"/>
    <w:multiLevelType w:val="hybridMultilevel"/>
    <w:tmpl w:val="B854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5F40D3"/>
    <w:multiLevelType w:val="hybridMultilevel"/>
    <w:tmpl w:val="1EE0E9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39289A"/>
    <w:multiLevelType w:val="hybridMultilevel"/>
    <w:tmpl w:val="931C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124B0"/>
    <w:multiLevelType w:val="hybridMultilevel"/>
    <w:tmpl w:val="83B4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967DA1"/>
    <w:multiLevelType w:val="hybridMultilevel"/>
    <w:tmpl w:val="C3C0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002214"/>
    <w:multiLevelType w:val="hybridMultilevel"/>
    <w:tmpl w:val="025A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2B5477"/>
    <w:multiLevelType w:val="hybridMultilevel"/>
    <w:tmpl w:val="B542372C"/>
    <w:lvl w:ilvl="0" w:tplc="C57CAAD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295490"/>
    <w:multiLevelType w:val="hybridMultilevel"/>
    <w:tmpl w:val="ADD6796A"/>
    <w:lvl w:ilvl="0" w:tplc="C57CAAD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6A1D3C"/>
    <w:multiLevelType w:val="hybridMultilevel"/>
    <w:tmpl w:val="5856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9"/>
  </w:num>
  <w:num w:numId="5">
    <w:abstractNumId w:val="8"/>
  </w:num>
  <w:num w:numId="6">
    <w:abstractNumId w:val="4"/>
  </w:num>
  <w:num w:numId="7">
    <w:abstractNumId w:val="1"/>
  </w:num>
  <w:num w:numId="8">
    <w:abstractNumId w:val="2"/>
  </w:num>
  <w:num w:numId="9">
    <w:abstractNumId w:val="12"/>
  </w:num>
  <w:num w:numId="10">
    <w:abstractNumId w:val="11"/>
  </w:num>
  <w:num w:numId="11">
    <w:abstractNumId w:val="13"/>
  </w:num>
  <w:num w:numId="12">
    <w:abstractNumId w:val="5"/>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349"/>
    <w:rsid w:val="000130C0"/>
    <w:rsid w:val="000732B8"/>
    <w:rsid w:val="000B5B19"/>
    <w:rsid w:val="000D2008"/>
    <w:rsid w:val="001223F6"/>
    <w:rsid w:val="00132696"/>
    <w:rsid w:val="001C5742"/>
    <w:rsid w:val="001C6DB9"/>
    <w:rsid w:val="00201A4D"/>
    <w:rsid w:val="00217EDB"/>
    <w:rsid w:val="002502D1"/>
    <w:rsid w:val="00264CB3"/>
    <w:rsid w:val="00292294"/>
    <w:rsid w:val="00297FDC"/>
    <w:rsid w:val="002A450E"/>
    <w:rsid w:val="002C2449"/>
    <w:rsid w:val="002D3C3D"/>
    <w:rsid w:val="002D718C"/>
    <w:rsid w:val="003420F1"/>
    <w:rsid w:val="003733A8"/>
    <w:rsid w:val="0038722E"/>
    <w:rsid w:val="003C787C"/>
    <w:rsid w:val="003E2674"/>
    <w:rsid w:val="00401EE2"/>
    <w:rsid w:val="00417349"/>
    <w:rsid w:val="00423984"/>
    <w:rsid w:val="0046709B"/>
    <w:rsid w:val="00476D21"/>
    <w:rsid w:val="004A6E08"/>
    <w:rsid w:val="004B097D"/>
    <w:rsid w:val="005238CF"/>
    <w:rsid w:val="005362EF"/>
    <w:rsid w:val="005A4641"/>
    <w:rsid w:val="00604D7B"/>
    <w:rsid w:val="0065002B"/>
    <w:rsid w:val="0068143C"/>
    <w:rsid w:val="006A5C46"/>
    <w:rsid w:val="00711EA4"/>
    <w:rsid w:val="007412FC"/>
    <w:rsid w:val="00761D03"/>
    <w:rsid w:val="00764A76"/>
    <w:rsid w:val="007A224B"/>
    <w:rsid w:val="007A2706"/>
    <w:rsid w:val="007E6E27"/>
    <w:rsid w:val="00825C00"/>
    <w:rsid w:val="008C5791"/>
    <w:rsid w:val="00916EEA"/>
    <w:rsid w:val="00993CD6"/>
    <w:rsid w:val="009C19FC"/>
    <w:rsid w:val="009F1D8F"/>
    <w:rsid w:val="009F3A92"/>
    <w:rsid w:val="00A00010"/>
    <w:rsid w:val="00A03D66"/>
    <w:rsid w:val="00A260F0"/>
    <w:rsid w:val="00A3638A"/>
    <w:rsid w:val="00A55AA8"/>
    <w:rsid w:val="00A83C19"/>
    <w:rsid w:val="00AE3926"/>
    <w:rsid w:val="00B56AF1"/>
    <w:rsid w:val="00B61143"/>
    <w:rsid w:val="00BA62FD"/>
    <w:rsid w:val="00BB7F72"/>
    <w:rsid w:val="00BC7227"/>
    <w:rsid w:val="00BE29EF"/>
    <w:rsid w:val="00C133B6"/>
    <w:rsid w:val="00C40717"/>
    <w:rsid w:val="00C57F89"/>
    <w:rsid w:val="00D10011"/>
    <w:rsid w:val="00D36E24"/>
    <w:rsid w:val="00D42FD4"/>
    <w:rsid w:val="00D92ECC"/>
    <w:rsid w:val="00DC4A71"/>
    <w:rsid w:val="00E00A82"/>
    <w:rsid w:val="00E61F38"/>
    <w:rsid w:val="00E6301F"/>
    <w:rsid w:val="00E6456C"/>
    <w:rsid w:val="00E833E6"/>
    <w:rsid w:val="00F02FE1"/>
    <w:rsid w:val="00F962F2"/>
    <w:rsid w:val="00FA2BC6"/>
    <w:rsid w:val="00FD09E4"/>
    <w:rsid w:val="00FF5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8773"/>
  <w15:docId w15:val="{08CEF80F-FAFA-4889-860C-7EFAA8E5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46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73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A6E08"/>
    <w:pPr>
      <w:ind w:left="720"/>
      <w:contextualSpacing/>
    </w:pPr>
  </w:style>
  <w:style w:type="character" w:styleId="Hyperlink">
    <w:name w:val="Hyperlink"/>
    <w:basedOn w:val="DefaultParagraphFont"/>
    <w:uiPriority w:val="99"/>
    <w:unhideWhenUsed/>
    <w:rsid w:val="00D36E24"/>
    <w:rPr>
      <w:color w:val="0000FF" w:themeColor="hyperlink"/>
      <w:u w:val="single"/>
    </w:rPr>
  </w:style>
  <w:style w:type="paragraph" w:styleId="BalloonText">
    <w:name w:val="Balloon Text"/>
    <w:basedOn w:val="Normal"/>
    <w:link w:val="BalloonTextChar"/>
    <w:uiPriority w:val="99"/>
    <w:semiHidden/>
    <w:unhideWhenUsed/>
    <w:rsid w:val="00BC72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2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2</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Salil, Saurabh</cp:lastModifiedBy>
  <cp:revision>8</cp:revision>
  <cp:lastPrinted>2016-07-13T15:27:00Z</cp:lastPrinted>
  <dcterms:created xsi:type="dcterms:W3CDTF">2016-07-13T15:28:00Z</dcterms:created>
  <dcterms:modified xsi:type="dcterms:W3CDTF">2017-09-24T16:19:00Z</dcterms:modified>
</cp:coreProperties>
</file>