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39E2" w14:textId="77777777" w:rsidR="00F142E8" w:rsidRDefault="005976C5">
      <w:pPr>
        <w:pStyle w:val="Title"/>
      </w:pPr>
      <w:r>
        <w:t>Peer Code Review Template</w:t>
      </w:r>
    </w:p>
    <w:p w14:paraId="231C70C4" w14:textId="77777777" w:rsidR="00F142E8" w:rsidRDefault="005976C5">
      <w:r>
        <w:t>This template can be used to complete your 5 Peer Code Reviews.  If you do not use this template, you must make sure to include all the sections.</w:t>
      </w:r>
    </w:p>
    <w:p w14:paraId="151EC4A1" w14:textId="77777777" w:rsidR="00F142E8" w:rsidRDefault="00F142E8"/>
    <w:p w14:paraId="586A1B85" w14:textId="77777777" w:rsidR="00F142E8" w:rsidRDefault="005976C5">
      <w:pPr>
        <w:pStyle w:val="Heading1"/>
      </w:pPr>
      <w:r>
        <w:t>Your name: Sanjay</w:t>
      </w:r>
    </w:p>
    <w:p w14:paraId="79AE9EA5" w14:textId="77777777" w:rsidR="00F142E8" w:rsidRDefault="00F142E8"/>
    <w:p w14:paraId="3B091E45" w14:textId="77777777" w:rsidR="00F142E8" w:rsidRDefault="005976C5">
      <w:pPr>
        <w:pStyle w:val="Heading1"/>
      </w:pPr>
      <w:r>
        <w:t>Date: 12 July 2020</w:t>
      </w:r>
    </w:p>
    <w:p w14:paraId="67DB207F" w14:textId="77777777" w:rsidR="00F142E8" w:rsidRDefault="00F142E8"/>
    <w:p w14:paraId="5C7A8366" w14:textId="77777777" w:rsidR="00F142E8" w:rsidRDefault="005976C5">
      <w:pPr>
        <w:pStyle w:val="Heading1"/>
      </w:pPr>
      <w:r>
        <w:t xml:space="preserve">Peer Review Number (1-6): 3 </w:t>
      </w:r>
    </w:p>
    <w:p w14:paraId="630FC308" w14:textId="77777777" w:rsidR="00F142E8" w:rsidRDefault="00F142E8"/>
    <w:p w14:paraId="6EBA0815" w14:textId="77777777" w:rsidR="00F142E8" w:rsidRDefault="005976C5">
      <w:pPr>
        <w:pStyle w:val="Heading1"/>
      </w:pPr>
      <w:r>
        <w:t>Peer’s Name: Pritam Shrestha</w:t>
      </w:r>
    </w:p>
    <w:p w14:paraId="71D50955" w14:textId="77777777" w:rsidR="00F142E8" w:rsidRDefault="00F142E8"/>
    <w:p w14:paraId="14D3FDE3" w14:textId="34850DE3" w:rsidR="00F142E8" w:rsidRDefault="005976C5">
      <w:pPr>
        <w:pStyle w:val="Heading1"/>
      </w:pPr>
      <w:r>
        <w:t xml:space="preserve">Assignment Reviewing: </w:t>
      </w:r>
      <w:proofErr w:type="spellStart"/>
      <w:r w:rsidR="000540A3">
        <w:t>Denclue</w:t>
      </w:r>
      <w:proofErr w:type="spellEnd"/>
      <w:r w:rsidR="000540A3">
        <w:t xml:space="preserve"> Algorithm</w:t>
      </w:r>
      <w:r>
        <w:t xml:space="preserve"> </w:t>
      </w:r>
    </w:p>
    <w:p w14:paraId="23BFB89F" w14:textId="77777777" w:rsidR="00F142E8" w:rsidRDefault="00F142E8"/>
    <w:p w14:paraId="0D1A665C" w14:textId="3D40E2C6" w:rsidR="00F142E8" w:rsidRDefault="005976C5">
      <w:pPr>
        <w:pStyle w:val="Heading1"/>
      </w:pPr>
      <w:r>
        <w:t xml:space="preserve">Tool used for Review: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Github</w:t>
      </w:r>
      <w:proofErr w:type="spellEnd"/>
      <w:r>
        <w:t xml:space="preserve"> </w:t>
      </w:r>
    </w:p>
    <w:p w14:paraId="48D58C8C" w14:textId="77777777" w:rsidR="00F142E8" w:rsidRDefault="00F142E8"/>
    <w:p w14:paraId="437DA862" w14:textId="77777777" w:rsidR="00F142E8" w:rsidRDefault="005976C5">
      <w:pPr>
        <w:pStyle w:val="Heading1"/>
      </w:pPr>
      <w:r>
        <w:t>Code</w:t>
      </w:r>
    </w:p>
    <w:p w14:paraId="46B1830E" w14:textId="77777777" w:rsidR="00F142E8" w:rsidRDefault="005976C5">
      <w:pPr>
        <w:rPr>
          <w:rFonts w:ascii="Times" w:hAnsi="Times"/>
          <w:color w:val="0000FF"/>
          <w:sz w:val="20"/>
          <w:szCs w:val="20"/>
          <w:u w:val="single"/>
        </w:rPr>
      </w:pPr>
      <w:hyperlink r:id="rId5" w:history="1">
        <w:r>
          <w:rPr>
            <w:rFonts w:ascii="Times" w:hAnsi="Times"/>
            <w:color w:val="0000FF"/>
            <w:sz w:val="20"/>
            <w:szCs w:val="20"/>
            <w:u w:val="single"/>
          </w:rPr>
          <w:t>https://github.com/pritamshrestha/DSC_550-data_mining-/blob/master/Week_4/density_based_clustering_denclue.py</w:t>
        </w:r>
      </w:hyperlink>
    </w:p>
    <w:p w14:paraId="22FD868E" w14:textId="77777777" w:rsidR="00F142E8" w:rsidRDefault="00F142E8"/>
    <w:p w14:paraId="731FC096" w14:textId="77777777" w:rsidR="00F142E8" w:rsidRDefault="005976C5">
      <w:pPr>
        <w:pStyle w:val="Heading1"/>
      </w:pPr>
      <w:r>
        <w:t>Review</w:t>
      </w:r>
    </w:p>
    <w:p w14:paraId="242C33E1" w14:textId="77777777" w:rsidR="00F142E8" w:rsidRDefault="005976C5">
      <w:pPr>
        <w:rPr>
          <w:i/>
          <w:iCs/>
        </w:rPr>
      </w:pPr>
      <w:r>
        <w:rPr>
          <w:i/>
          <w:iCs/>
        </w:rPr>
        <w:t>Indicate the extent to which you agree with the statement on the left, using a scale of 1-4 (1=strongly disagre</w:t>
      </w:r>
      <w:r>
        <w:rPr>
          <w:i/>
          <w:iCs/>
        </w:rPr>
        <w:t xml:space="preserve">e; 2=disagree; 3=agree; 4=strongly agree). Total the numbers in each column.  </w:t>
      </w:r>
    </w:p>
    <w:tbl>
      <w:tblPr>
        <w:tblStyle w:val="TableGrid"/>
        <w:tblpPr w:leftFromText="180" w:rightFromText="180" w:vertAnchor="text" w:tblpY="-1141"/>
        <w:tblW w:w="12865" w:type="dxa"/>
        <w:tblLook w:val="00A0" w:firstRow="1" w:lastRow="0" w:firstColumn="1" w:lastColumn="0" w:noHBand="0" w:noVBand="0"/>
      </w:tblPr>
      <w:tblGrid>
        <w:gridCol w:w="4045"/>
        <w:gridCol w:w="1440"/>
        <w:gridCol w:w="7380"/>
      </w:tblGrid>
      <w:tr w:rsidR="00B40C79" w14:paraId="2C0D6AD2" w14:textId="77777777" w:rsidTr="00B40C79">
        <w:tc>
          <w:tcPr>
            <w:tcW w:w="4045" w:type="dxa"/>
          </w:tcPr>
          <w:p w14:paraId="120E23BC" w14:textId="77777777" w:rsidR="00B40C79" w:rsidRDefault="00B40C79" w:rsidP="00B40C7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Evaluation Criteria</w:t>
            </w:r>
          </w:p>
        </w:tc>
        <w:tc>
          <w:tcPr>
            <w:tcW w:w="1440" w:type="dxa"/>
          </w:tcPr>
          <w:p w14:paraId="437DAB61" w14:textId="77777777" w:rsidR="00B40C79" w:rsidRDefault="00B40C79" w:rsidP="00B40C79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47247809" w14:textId="77777777" w:rsidR="00B40C79" w:rsidRDefault="00B40C79" w:rsidP="00B40C79">
            <w:pPr>
              <w:rPr>
                <w:b/>
                <w:bCs/>
              </w:rPr>
            </w:pPr>
          </w:p>
          <w:p w14:paraId="5D1DDC44" w14:textId="77777777" w:rsidR="00B40C79" w:rsidRDefault="00B40C79" w:rsidP="00B40C79">
            <w:pPr>
              <w:rPr>
                <w:b/>
                <w:bCs/>
              </w:rPr>
            </w:pPr>
          </w:p>
        </w:tc>
        <w:tc>
          <w:tcPr>
            <w:tcW w:w="7380" w:type="dxa"/>
          </w:tcPr>
          <w:p w14:paraId="5D98053A" w14:textId="77777777" w:rsidR="00B40C79" w:rsidRDefault="00B40C79" w:rsidP="00B40C79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B40C79" w14:paraId="7707345E" w14:textId="77777777" w:rsidTr="00B40C79">
        <w:tc>
          <w:tcPr>
            <w:tcW w:w="4045" w:type="dxa"/>
          </w:tcPr>
          <w:p w14:paraId="19C7D195" w14:textId="77777777" w:rsidR="00B40C79" w:rsidRDefault="00B40C79" w:rsidP="00B40C79">
            <w:pPr>
              <w:pStyle w:val="Heading2"/>
            </w:pPr>
            <w:r>
              <w:t>Code Style/Consistency</w:t>
            </w:r>
          </w:p>
          <w:p w14:paraId="21C00C0F" w14:textId="77777777" w:rsidR="00B40C79" w:rsidRDefault="00B40C79" w:rsidP="00B40C79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Does the developer follow the same style as they write their code?  Is it easy to read?</w:t>
            </w:r>
          </w:p>
          <w:p w14:paraId="5F9B6780" w14:textId="77777777" w:rsidR="00B40C79" w:rsidRDefault="00B40C79" w:rsidP="00B40C79"/>
          <w:p w14:paraId="67DE8159" w14:textId="77777777" w:rsidR="00B40C79" w:rsidRDefault="00B40C79" w:rsidP="00B40C79"/>
        </w:tc>
        <w:tc>
          <w:tcPr>
            <w:tcW w:w="1440" w:type="dxa"/>
          </w:tcPr>
          <w:p w14:paraId="5E152A18" w14:textId="77777777" w:rsidR="00B40C79" w:rsidRDefault="00B40C79" w:rsidP="00B40C79">
            <w:r>
              <w:t xml:space="preserve">3 </w:t>
            </w:r>
          </w:p>
        </w:tc>
        <w:tc>
          <w:tcPr>
            <w:tcW w:w="7380" w:type="dxa"/>
          </w:tcPr>
          <w:p w14:paraId="6CFCB0BC" w14:textId="3FC5922A" w:rsidR="00B40C79" w:rsidRDefault="00B40C79" w:rsidP="00B40C79">
            <w:r>
              <w:t xml:space="preserve">The coding style is consistent throughout the program.  Variable naming can be improved as some variables are small case and some contains upper case letters. The program has some </w:t>
            </w:r>
            <w:r w:rsidR="005976C5">
              <w:t>errors, like</w:t>
            </w:r>
            <w:bookmarkStart w:id="0" w:name="_GoBack"/>
            <w:bookmarkEnd w:id="0"/>
            <w:r>
              <w:t xml:space="preserve"> the following code will throw exception, as data frame </w:t>
            </w:r>
            <w:proofErr w:type="spellStart"/>
            <w:r>
              <w:t>iris_df</w:t>
            </w:r>
            <w:proofErr w:type="spellEnd"/>
            <w:r>
              <w:t xml:space="preserve"> is not defined.</w:t>
            </w:r>
          </w:p>
          <w:p w14:paraId="35150A38" w14:textId="77777777" w:rsidR="00B40C79" w:rsidRDefault="00B40C79" w:rsidP="00B40C79">
            <w:pPr>
              <w:rPr>
                <w:rFonts w:ascii="Basic Roman" w:eastAsia="Basic Roman" w:hAnsi="Basic Roman"/>
                <w:color w:val="FFCB6B"/>
                <w:kern w:val="1"/>
                <w:sz w:val="23"/>
                <w:szCs w:val="20"/>
              </w:rPr>
            </w:pPr>
            <w:r>
              <w:t xml:space="preserve"> </w:t>
            </w:r>
            <w:r>
              <w:rPr>
                <w:rFonts w:ascii="Basic Roman" w:eastAsia="Basic Roman" w:hAnsi="Basic Roman"/>
                <w:i/>
                <w:color w:val="FFCB6B"/>
                <w:kern w:val="1"/>
                <w:sz w:val="23"/>
                <w:szCs w:val="20"/>
              </w:rPr>
              <w:t>if</w:t>
            </w:r>
            <w:r>
              <w:rPr>
                <w:rFonts w:ascii="Basic Roman" w:eastAsia="Basic Roman" w:hAnsi="Basic Roman"/>
                <w:color w:val="365F91"/>
                <w:kern w:val="1"/>
                <w:sz w:val="23"/>
                <w:szCs w:val="20"/>
              </w:rPr>
              <w:t xml:space="preserve"> __name__ </w:t>
            </w:r>
            <w:r>
              <w:rPr>
                <w:rFonts w:ascii="Basic Roman" w:eastAsia="Basic Roman" w:hAnsi="Basic Roman"/>
                <w:color w:val="C792EA"/>
                <w:kern w:val="1"/>
                <w:sz w:val="23"/>
                <w:szCs w:val="20"/>
              </w:rPr>
              <w:t>==</w:t>
            </w:r>
            <w:r>
              <w:rPr>
                <w:rFonts w:ascii="Basic Roman" w:eastAsia="Basic Roman" w:hAnsi="Basic Roman"/>
                <w:color w:val="365F91"/>
                <w:kern w:val="1"/>
                <w:sz w:val="23"/>
                <w:szCs w:val="20"/>
              </w:rPr>
              <w:t xml:space="preserve"> </w:t>
            </w:r>
            <w:r>
              <w:rPr>
                <w:rFonts w:ascii="Basic Roman" w:eastAsia="Basic Roman" w:hAnsi="Basic Roman"/>
                <w:color w:val="FFCB6B"/>
                <w:kern w:val="1"/>
                <w:sz w:val="23"/>
                <w:szCs w:val="20"/>
              </w:rPr>
              <w:t>'</w:t>
            </w:r>
            <w:r>
              <w:rPr>
                <w:rFonts w:ascii="Basic Roman" w:eastAsia="Basic Roman" w:hAnsi="Basic Roman"/>
                <w:color w:val="C3E88D"/>
                <w:kern w:val="1"/>
                <w:sz w:val="23"/>
                <w:szCs w:val="20"/>
              </w:rPr>
              <w:t>__main__</w:t>
            </w:r>
            <w:r>
              <w:rPr>
                <w:rFonts w:ascii="Basic Roman" w:eastAsia="Basic Roman" w:hAnsi="Basic Roman"/>
                <w:color w:val="FFCB6B"/>
                <w:kern w:val="1"/>
                <w:sz w:val="23"/>
                <w:szCs w:val="20"/>
              </w:rPr>
              <w:t>':</w:t>
            </w:r>
          </w:p>
          <w:p w14:paraId="0335CBCE" w14:textId="77777777" w:rsidR="00B40C79" w:rsidRDefault="00B40C79" w:rsidP="00B40C79">
            <w:pPr>
              <w:rPr>
                <w:color w:val="FFCB6B"/>
              </w:rPr>
            </w:pPr>
            <w:r>
              <w:t xml:space="preserve">    df </w:t>
            </w:r>
            <w:r>
              <w:rPr>
                <w:color w:val="C792EA"/>
              </w:rPr>
              <w:t>=</w:t>
            </w:r>
            <w:r>
              <w:t xml:space="preserve"> </w:t>
            </w:r>
            <w:proofErr w:type="spellStart"/>
            <w:r>
              <w:t>pd</w:t>
            </w:r>
            <w:r>
              <w:rPr>
                <w:color w:val="FFCB6B"/>
              </w:rPr>
              <w:t>.</w:t>
            </w:r>
            <w:r>
              <w:t>read_csv</w:t>
            </w:r>
            <w:proofErr w:type="spellEnd"/>
            <w:r>
              <w:rPr>
                <w:color w:val="FFCB6B"/>
              </w:rPr>
              <w:t>('</w:t>
            </w:r>
            <w:r>
              <w:rPr>
                <w:color w:val="C3E88D"/>
              </w:rPr>
              <w:t>iris.txt</w:t>
            </w:r>
            <w:r>
              <w:rPr>
                <w:color w:val="FFCB6B"/>
              </w:rPr>
              <w:t>',</w:t>
            </w:r>
            <w:r>
              <w:t xml:space="preserve"> </w:t>
            </w:r>
            <w:r>
              <w:rPr>
                <w:color w:val="FF5370"/>
              </w:rPr>
              <w:t>header</w:t>
            </w:r>
            <w:r>
              <w:rPr>
                <w:color w:val="C792EA"/>
              </w:rPr>
              <w:t>=</w:t>
            </w:r>
            <w:r>
              <w:rPr>
                <w:color w:val="F78C6C"/>
              </w:rPr>
              <w:t>None</w:t>
            </w:r>
            <w:r>
              <w:rPr>
                <w:color w:val="FFCB6B"/>
              </w:rPr>
              <w:t>)</w:t>
            </w:r>
          </w:p>
          <w:p w14:paraId="24E4C285" w14:textId="1904D74E" w:rsidR="00B40C79" w:rsidRPr="006172F2" w:rsidRDefault="00B40C79" w:rsidP="00B40C79">
            <w:pPr>
              <w:rPr>
                <w:color w:val="FFCB6B"/>
              </w:rPr>
            </w:pPr>
            <w:r>
              <w:rPr>
                <w:color w:val="82AAFF"/>
              </w:rPr>
              <w:t xml:space="preserve">     print</w:t>
            </w:r>
            <w:r>
              <w:rPr>
                <w:color w:val="FFCB6B"/>
              </w:rPr>
              <w:t>(</w:t>
            </w:r>
            <w:proofErr w:type="spellStart"/>
            <w:r>
              <w:t>iris_df</w:t>
            </w:r>
            <w:r>
              <w:rPr>
                <w:color w:val="FFCB6B"/>
              </w:rPr>
              <w:t>.</w:t>
            </w:r>
            <w:r>
              <w:t>head</w:t>
            </w:r>
            <w:proofErr w:type="spellEnd"/>
            <w:r>
              <w:rPr>
                <w:color w:val="FFCB6B"/>
              </w:rPr>
              <w:t>())</w:t>
            </w:r>
          </w:p>
        </w:tc>
      </w:tr>
      <w:tr w:rsidR="00B40C79" w14:paraId="747B2EB9" w14:textId="77777777" w:rsidTr="00B40C79">
        <w:trPr>
          <w:trHeight w:val="1838"/>
        </w:trPr>
        <w:tc>
          <w:tcPr>
            <w:tcW w:w="4045" w:type="dxa"/>
          </w:tcPr>
          <w:p w14:paraId="6A70E1FF" w14:textId="77777777" w:rsidR="00B40C79" w:rsidRDefault="00B40C79" w:rsidP="00B40C79">
            <w:pPr>
              <w:pStyle w:val="Heading2"/>
            </w:pPr>
            <w:r>
              <w:t>Documentation</w:t>
            </w:r>
          </w:p>
          <w:p w14:paraId="6AD1713D" w14:textId="05E4A06F" w:rsidR="00B40C79" w:rsidRPr="006172F2" w:rsidRDefault="00B40C79" w:rsidP="006172F2">
            <w:pPr>
              <w:rPr>
                <w:i/>
                <w:iCs/>
              </w:rPr>
            </w:pPr>
            <w:r>
              <w:rPr>
                <w:i/>
                <w:iCs/>
              </w:rPr>
              <w:t>Does the developer properly document the steps and indicate their reasoning for decisions?</w:t>
            </w:r>
          </w:p>
        </w:tc>
        <w:tc>
          <w:tcPr>
            <w:tcW w:w="1440" w:type="dxa"/>
          </w:tcPr>
          <w:p w14:paraId="7FF21DA7" w14:textId="77777777" w:rsidR="00B40C79" w:rsidRDefault="00B40C79" w:rsidP="00B40C79">
            <w:r>
              <w:t>3</w:t>
            </w:r>
          </w:p>
        </w:tc>
        <w:tc>
          <w:tcPr>
            <w:tcW w:w="7380" w:type="dxa"/>
          </w:tcPr>
          <w:p w14:paraId="06689079" w14:textId="77777777" w:rsidR="00B40C79" w:rsidRDefault="00B40C79" w:rsidP="00B40C79">
            <w:r>
              <w:t xml:space="preserve">The documentation style can be improved. For example, class DENCLUE is having very detailed documentation, however methods like _step doesn’t have any documentation. It’s helpful to add parameters and return in documentation. Inline comments are used appropriately. </w:t>
            </w:r>
          </w:p>
        </w:tc>
      </w:tr>
      <w:tr w:rsidR="00B40C79" w14:paraId="41C232AE" w14:textId="77777777" w:rsidTr="00B40C79">
        <w:tc>
          <w:tcPr>
            <w:tcW w:w="4045" w:type="dxa"/>
          </w:tcPr>
          <w:p w14:paraId="34BC54F6" w14:textId="77777777" w:rsidR="00B40C79" w:rsidRDefault="00B40C79" w:rsidP="00B40C79">
            <w:pPr>
              <w:pStyle w:val="Heading2"/>
            </w:pPr>
            <w:r>
              <w:t>Error Handling</w:t>
            </w:r>
          </w:p>
          <w:p w14:paraId="38142E9E" w14:textId="77777777" w:rsidR="00B40C79" w:rsidRDefault="00B40C79" w:rsidP="00B40C79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Does the code handle errors properly?  Where should this be better?</w:t>
            </w:r>
          </w:p>
          <w:p w14:paraId="794D47A6" w14:textId="77777777" w:rsidR="00B40C79" w:rsidRDefault="00B40C79" w:rsidP="00B40C79">
            <w:pPr>
              <w:pStyle w:val="Heading2"/>
            </w:pPr>
          </w:p>
        </w:tc>
        <w:tc>
          <w:tcPr>
            <w:tcW w:w="1440" w:type="dxa"/>
          </w:tcPr>
          <w:p w14:paraId="24C2ACDC" w14:textId="77777777" w:rsidR="00B40C79" w:rsidRDefault="00B40C79" w:rsidP="00B40C79">
            <w:r>
              <w:t>3.5</w:t>
            </w:r>
          </w:p>
        </w:tc>
        <w:tc>
          <w:tcPr>
            <w:tcW w:w="7380" w:type="dxa"/>
          </w:tcPr>
          <w:p w14:paraId="5B6E29A5" w14:textId="77777777" w:rsidR="00B40C79" w:rsidRDefault="00B40C79" w:rsidP="00B40C79">
            <w:r>
              <w:t xml:space="preserve">The errors handling is well executed.  The exceptions are handled in main function and user-friendly message is printed on exception. The “finally” block in main method is not necessary as it’s doing nothing.  The message printed in finally block is not useful to end-user. </w:t>
            </w:r>
          </w:p>
          <w:p w14:paraId="2C4081D9" w14:textId="77777777" w:rsidR="00B40C79" w:rsidRDefault="00B40C79" w:rsidP="00B40C79"/>
        </w:tc>
      </w:tr>
      <w:tr w:rsidR="00B40C79" w14:paraId="52CBB3DB" w14:textId="77777777" w:rsidTr="00B40C79">
        <w:tc>
          <w:tcPr>
            <w:tcW w:w="4045" w:type="dxa"/>
          </w:tcPr>
          <w:p w14:paraId="521F16AD" w14:textId="77777777" w:rsidR="00B40C79" w:rsidRDefault="00B40C79" w:rsidP="00B40C79">
            <w:pPr>
              <w:pStyle w:val="Heading2"/>
            </w:pPr>
            <w:r>
              <w:t>Areas of Improvement</w:t>
            </w:r>
          </w:p>
          <w:p w14:paraId="0DB5C00B" w14:textId="77777777" w:rsidR="00B40C79" w:rsidRDefault="00B40C79" w:rsidP="00B40C79">
            <w:pPr>
              <w:rPr>
                <w:i/>
                <w:iCs/>
              </w:rPr>
            </w:pPr>
            <w:r>
              <w:rPr>
                <w:i/>
                <w:iCs/>
              </w:rPr>
              <w:t>What are two suggestions you can make to the developer to improve their code or development process?</w:t>
            </w:r>
          </w:p>
        </w:tc>
        <w:tc>
          <w:tcPr>
            <w:tcW w:w="1440" w:type="dxa"/>
          </w:tcPr>
          <w:p w14:paraId="10952DA1" w14:textId="77777777" w:rsidR="00B40C79" w:rsidRDefault="00B40C79" w:rsidP="00B40C79">
            <w:r>
              <w:t>3</w:t>
            </w:r>
          </w:p>
        </w:tc>
        <w:tc>
          <w:tcPr>
            <w:tcW w:w="7380" w:type="dxa"/>
          </w:tcPr>
          <w:p w14:paraId="460445D7" w14:textId="77777777" w:rsidR="00B40C79" w:rsidRDefault="00B40C79" w:rsidP="00B40C79">
            <w:pPr>
              <w:rPr>
                <w:rFonts w:ascii="Basic Roman" w:eastAsia="Basic Roman" w:hAnsi="Basic Roman"/>
                <w:i/>
                <w:color w:val="FFCB6B"/>
                <w:kern w:val="1"/>
                <w:sz w:val="23"/>
                <w:szCs w:val="20"/>
              </w:rPr>
            </w:pPr>
            <w:r>
              <w:t xml:space="preserve">1. The code is too similar to the referred code. </w:t>
            </w:r>
            <w:hyperlink r:id="rId6" w:history="1">
              <w:r>
                <w:rPr>
                  <w:rStyle w:val="Hyperlink"/>
                  <w:rFonts w:ascii="Basic Roman" w:eastAsia="Basic Roman" w:hAnsi="Basic Roman"/>
                  <w:i/>
                  <w:kern w:val="1"/>
                  <w:sz w:val="23"/>
                  <w:szCs w:val="20"/>
                </w:rPr>
                <w:t>https://github.com/mgarrett57/DENCLUE/blob/master/denclue.py</w:t>
              </w:r>
            </w:hyperlink>
            <w:r>
              <w:rPr>
                <w:rFonts w:ascii="Basic Roman" w:eastAsia="Basic Roman" w:hAnsi="Basic Roman"/>
                <w:i/>
                <w:color w:val="FFCB6B"/>
                <w:kern w:val="1"/>
                <w:sz w:val="23"/>
                <w:szCs w:val="20"/>
              </w:rPr>
              <w:t xml:space="preserve">. </w:t>
            </w:r>
          </w:p>
          <w:p w14:paraId="2CF82678" w14:textId="77777777" w:rsidR="00B40C79" w:rsidRDefault="00B40C79" w:rsidP="00B40C79">
            <w:r>
              <w:t>2. It will be helpful while reading the program, if we follow/document the algorithm steps.</w:t>
            </w:r>
          </w:p>
          <w:p w14:paraId="46E88982" w14:textId="77777777" w:rsidR="00B40C79" w:rsidRDefault="00B40C79" w:rsidP="00B40C79">
            <w:r>
              <w:t xml:space="preserve">3. The errors can be removed by using good IDE like PyCharm or </w:t>
            </w:r>
            <w:proofErr w:type="spellStart"/>
            <w:r>
              <w:t>VScode</w:t>
            </w:r>
            <w:proofErr w:type="spellEnd"/>
            <w:r>
              <w:t xml:space="preserve">. </w:t>
            </w:r>
          </w:p>
          <w:p w14:paraId="61F017BE" w14:textId="77777777" w:rsidR="00B40C79" w:rsidRDefault="00B40C79" w:rsidP="00B40C79">
            <w:r>
              <w:t>4. The parameter “metric’ is not used anywhere in the class. We can remove it.</w:t>
            </w:r>
          </w:p>
        </w:tc>
      </w:tr>
      <w:tr w:rsidR="00B40C79" w14:paraId="4E5384E7" w14:textId="77777777" w:rsidTr="00B40C79">
        <w:tc>
          <w:tcPr>
            <w:tcW w:w="4045" w:type="dxa"/>
          </w:tcPr>
          <w:p w14:paraId="6BBFBE9C" w14:textId="77777777" w:rsidR="00B40C79" w:rsidRDefault="00B40C79" w:rsidP="00B40C79">
            <w:pPr>
              <w:pStyle w:val="Heading2"/>
            </w:pPr>
            <w:r>
              <w:t>Items taking Away</w:t>
            </w:r>
          </w:p>
          <w:p w14:paraId="36004FA6" w14:textId="77777777" w:rsidR="00B40C79" w:rsidRDefault="00B40C79" w:rsidP="00B40C79">
            <w:pPr>
              <w:rPr>
                <w:i/>
                <w:iCs/>
              </w:rPr>
            </w:pPr>
            <w:r>
              <w:rPr>
                <w:i/>
                <w:iCs/>
              </w:rPr>
              <w:t>What are two items you are taking away that you can start to incorporate into your own development?</w:t>
            </w:r>
          </w:p>
          <w:p w14:paraId="44FC5936" w14:textId="77777777" w:rsidR="00B40C79" w:rsidRDefault="00B40C79" w:rsidP="00B40C79"/>
          <w:p w14:paraId="1FF75884" w14:textId="77777777" w:rsidR="00B40C79" w:rsidRDefault="00B40C79" w:rsidP="00B40C79">
            <w:pPr>
              <w:pStyle w:val="Heading2"/>
            </w:pPr>
          </w:p>
        </w:tc>
        <w:tc>
          <w:tcPr>
            <w:tcW w:w="1440" w:type="dxa"/>
          </w:tcPr>
          <w:p w14:paraId="6F0B8901" w14:textId="77777777" w:rsidR="00B40C79" w:rsidRDefault="00B40C79" w:rsidP="00B40C79">
            <w:r>
              <w:lastRenderedPageBreak/>
              <w:t>4</w:t>
            </w:r>
          </w:p>
        </w:tc>
        <w:tc>
          <w:tcPr>
            <w:tcW w:w="7380" w:type="dxa"/>
          </w:tcPr>
          <w:p w14:paraId="2893EF64" w14:textId="345E1DBA" w:rsidR="00B40C79" w:rsidRDefault="00B40C79" w:rsidP="00B40C79">
            <w:r>
              <w:t>The first thing I like about the code is error handling and user-</w:t>
            </w:r>
            <w:r w:rsidR="005976C5">
              <w:t>friendly</w:t>
            </w:r>
            <w:r>
              <w:t xml:space="preserve"> messages on exceptions. I will try to apply same error handling in my code.  The other thing I liked is the detailed </w:t>
            </w:r>
            <w:r w:rsidR="005976C5">
              <w:t>documentation</w:t>
            </w:r>
            <w:r>
              <w:t xml:space="preserve"> on DENCLUE class. This documentation contains all the required things that will help reader to understand this class.</w:t>
            </w:r>
            <w:r w:rsidR="00600454">
              <w:t xml:space="preserve"> I will try to use this documentation style wherever possible.</w:t>
            </w:r>
          </w:p>
        </w:tc>
      </w:tr>
      <w:tr w:rsidR="00B40C79" w14:paraId="443510FD" w14:textId="77777777" w:rsidTr="00B40C79">
        <w:tc>
          <w:tcPr>
            <w:tcW w:w="4045" w:type="dxa"/>
          </w:tcPr>
          <w:p w14:paraId="751E66E2" w14:textId="77777777" w:rsidR="00B40C79" w:rsidRDefault="00B40C79" w:rsidP="00B40C79">
            <w:pPr>
              <w:jc w:val="right"/>
            </w:pPr>
            <w:r>
              <w:lastRenderedPageBreak/>
              <w:t>TOTALS</w:t>
            </w:r>
          </w:p>
        </w:tc>
        <w:tc>
          <w:tcPr>
            <w:tcW w:w="1440" w:type="dxa"/>
          </w:tcPr>
          <w:p w14:paraId="70227F60" w14:textId="77777777" w:rsidR="00B40C79" w:rsidRDefault="00B40C79" w:rsidP="00B40C79">
            <w:r>
              <w:t>16.5/20</w:t>
            </w:r>
          </w:p>
        </w:tc>
        <w:tc>
          <w:tcPr>
            <w:tcW w:w="7380" w:type="dxa"/>
          </w:tcPr>
          <w:p w14:paraId="767D6914" w14:textId="77777777" w:rsidR="00B40C79" w:rsidRDefault="00B40C79" w:rsidP="00B40C79"/>
        </w:tc>
      </w:tr>
    </w:tbl>
    <w:p w14:paraId="4ECEFC1B" w14:textId="77777777" w:rsidR="00F142E8" w:rsidRDefault="00F142E8"/>
    <w:p w14:paraId="688C1C0D" w14:textId="77777777" w:rsidR="00F142E8" w:rsidRDefault="00F142E8"/>
    <w:p w14:paraId="621D0A78" w14:textId="77777777" w:rsidR="00F142E8" w:rsidRDefault="00F142E8"/>
    <w:p w14:paraId="0F277F14" w14:textId="77777777" w:rsidR="00F142E8" w:rsidRDefault="00F142E8"/>
    <w:p w14:paraId="7942E1CD" w14:textId="77777777" w:rsidR="00F142E8" w:rsidRDefault="00F142E8"/>
    <w:p w14:paraId="15DD76E0" w14:textId="77777777" w:rsidR="00F142E8" w:rsidRDefault="00F142E8"/>
    <w:p w14:paraId="6C263D86" w14:textId="77777777" w:rsidR="00F142E8" w:rsidRDefault="00F142E8"/>
    <w:p w14:paraId="121328D5" w14:textId="77777777" w:rsidR="00F142E8" w:rsidRDefault="00F142E8">
      <w:pPr>
        <w:jc w:val="right"/>
        <w:rPr>
          <w:sz w:val="20"/>
        </w:rPr>
      </w:pPr>
    </w:p>
    <w:p w14:paraId="04121D45" w14:textId="77777777" w:rsidR="00F142E8" w:rsidRDefault="00F142E8">
      <w:pPr>
        <w:jc w:val="right"/>
        <w:rPr>
          <w:sz w:val="20"/>
        </w:rPr>
      </w:pPr>
    </w:p>
    <w:p w14:paraId="45F981C9" w14:textId="77777777" w:rsidR="00F142E8" w:rsidRDefault="00F142E8">
      <w:pPr>
        <w:rPr>
          <w:sz w:val="20"/>
        </w:rPr>
      </w:pPr>
    </w:p>
    <w:sectPr w:rsidR="00F142E8">
      <w:endnotePr>
        <w:numFmt w:val="decimal"/>
      </w:endnotePr>
      <w:pgSz w:w="15840" w:h="12240" w:orient="landscape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ic Roman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56973"/>
    <w:multiLevelType w:val="hybridMultilevel"/>
    <w:tmpl w:val="3CCA59EC"/>
    <w:name w:val="Numbered list 2"/>
    <w:lvl w:ilvl="0" w:tplc="0E785488">
      <w:start w:val="1"/>
      <w:numFmt w:val="decimal"/>
      <w:lvlText w:val="%1."/>
      <w:lvlJc w:val="left"/>
      <w:pPr>
        <w:ind w:left="360" w:firstLine="0"/>
      </w:pPr>
    </w:lvl>
    <w:lvl w:ilvl="1" w:tplc="47FA8F1A">
      <w:start w:val="1"/>
      <w:numFmt w:val="lowerLetter"/>
      <w:lvlText w:val="%2."/>
      <w:lvlJc w:val="left"/>
      <w:pPr>
        <w:ind w:left="1080" w:firstLine="0"/>
      </w:pPr>
    </w:lvl>
    <w:lvl w:ilvl="2" w:tplc="4FD616EC">
      <w:start w:val="1"/>
      <w:numFmt w:val="lowerRoman"/>
      <w:lvlText w:val="%3."/>
      <w:lvlJc w:val="left"/>
      <w:pPr>
        <w:ind w:left="1980" w:firstLine="0"/>
      </w:pPr>
    </w:lvl>
    <w:lvl w:ilvl="3" w:tplc="C88E7E44">
      <w:start w:val="1"/>
      <w:numFmt w:val="decimal"/>
      <w:lvlText w:val="%4."/>
      <w:lvlJc w:val="left"/>
      <w:pPr>
        <w:ind w:left="2520" w:firstLine="0"/>
      </w:pPr>
    </w:lvl>
    <w:lvl w:ilvl="4" w:tplc="9636FE18">
      <w:start w:val="1"/>
      <w:numFmt w:val="lowerLetter"/>
      <w:lvlText w:val="%5."/>
      <w:lvlJc w:val="left"/>
      <w:pPr>
        <w:ind w:left="3240" w:firstLine="0"/>
      </w:pPr>
    </w:lvl>
    <w:lvl w:ilvl="5" w:tplc="9936290E">
      <w:start w:val="1"/>
      <w:numFmt w:val="lowerRoman"/>
      <w:lvlText w:val="%6."/>
      <w:lvlJc w:val="left"/>
      <w:pPr>
        <w:ind w:left="4140" w:firstLine="0"/>
      </w:pPr>
    </w:lvl>
    <w:lvl w:ilvl="6" w:tplc="55E81280">
      <w:start w:val="1"/>
      <w:numFmt w:val="decimal"/>
      <w:lvlText w:val="%7."/>
      <w:lvlJc w:val="left"/>
      <w:pPr>
        <w:ind w:left="4680" w:firstLine="0"/>
      </w:pPr>
    </w:lvl>
    <w:lvl w:ilvl="7" w:tplc="1CCC14F2">
      <w:start w:val="1"/>
      <w:numFmt w:val="lowerLetter"/>
      <w:lvlText w:val="%8."/>
      <w:lvlJc w:val="left"/>
      <w:pPr>
        <w:ind w:left="5400" w:firstLine="0"/>
      </w:pPr>
    </w:lvl>
    <w:lvl w:ilvl="8" w:tplc="DFDA5218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56CD30EB"/>
    <w:multiLevelType w:val="hybridMultilevel"/>
    <w:tmpl w:val="D57ED6CA"/>
    <w:lvl w:ilvl="0" w:tplc="807C8A8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D908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D505A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C8A1B5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164CED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538457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354905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26C6CA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01241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155230"/>
    <w:multiLevelType w:val="hybridMultilevel"/>
    <w:tmpl w:val="80526B02"/>
    <w:name w:val="Numbered list 3"/>
    <w:lvl w:ilvl="0" w:tplc="9E0E1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1E78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493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5EEE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AF7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B89C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74FF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3007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7CE1C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753F4A2C"/>
    <w:multiLevelType w:val="hybridMultilevel"/>
    <w:tmpl w:val="65DC1406"/>
    <w:name w:val="Numbered list 1"/>
    <w:lvl w:ilvl="0" w:tplc="7D4EBD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CE6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5434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BAA4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F0F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925E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28C1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C0A63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ACF6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wszAwMzQ0NTEwsTRV0lEKTi0uzszPAykwrAUAbcx71iwAAAA="/>
  </w:docVars>
  <w:rsids>
    <w:rsidRoot w:val="00F142E8"/>
    <w:rsid w:val="000540A3"/>
    <w:rsid w:val="005976C5"/>
    <w:rsid w:val="00600454"/>
    <w:rsid w:val="006172F2"/>
    <w:rsid w:val="00B40C79"/>
    <w:rsid w:val="00BA3F2F"/>
    <w:rsid w:val="00F1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FBED"/>
  <w15:docId w15:val="{F0FB9566-770B-4344-B604-CDEB5181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Basic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" w:eastAsia="Calibri" w:hAnsi="Calibri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libri" w:eastAsia="Calibri" w:hAnsi="Calibri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itle">
    <w:name w:val="Title"/>
    <w:basedOn w:val="Normal"/>
    <w:next w:val="Normal"/>
    <w:qFormat/>
    <w:pPr>
      <w:contextualSpacing/>
    </w:pPr>
    <w:rPr>
      <w:rFonts w:ascii="Calibri" w:eastAsia="Calibri" w:hAnsi="Calibri"/>
      <w:spacing w:val="-10"/>
      <w:kern w:val="1"/>
      <w:sz w:val="56"/>
      <w:szCs w:val="56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rPr>
      <w:rFonts w:ascii="Calibri" w:eastAsia="Calibri" w:hAnsi="Calibri"/>
      <w:color w:val="365F91"/>
      <w:sz w:val="32"/>
      <w:szCs w:val="32"/>
    </w:rPr>
  </w:style>
  <w:style w:type="character" w:customStyle="1" w:styleId="TitleChar">
    <w:name w:val="Title Char"/>
    <w:basedOn w:val="DefaultParagraphFont"/>
    <w:rPr>
      <w:rFonts w:ascii="Calibri" w:eastAsia="Calibri" w:hAnsi="Calibri"/>
      <w:spacing w:val="-10"/>
      <w:kern w:val="1"/>
      <w:sz w:val="56"/>
      <w:szCs w:val="56"/>
    </w:rPr>
  </w:style>
  <w:style w:type="character" w:customStyle="1" w:styleId="Heading2Char">
    <w:name w:val="Heading 2 Char"/>
    <w:basedOn w:val="DefaultParagraphFont"/>
    <w:rPr>
      <w:rFonts w:ascii="Calibri" w:eastAsia="Calibri" w:hAnsi="Calibri"/>
      <w:color w:val="365F91"/>
      <w:sz w:val="26"/>
      <w:szCs w:val="26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garrett57/DENCLUE/blob/master/denclue.py" TargetMode="External"/><Relationship Id="rId5" Type="http://schemas.openxmlformats.org/officeDocument/2006/relationships/hyperlink" Target="https://github.com/pritamshrestha/DSC_550-data_mining-/blob/master/week_2(python_file)/Non_derivable_itemset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Basic Roman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dc:description/>
  <cp:lastModifiedBy>Sanjay Sanjay</cp:lastModifiedBy>
  <cp:revision>9</cp:revision>
  <dcterms:created xsi:type="dcterms:W3CDTF">2020-07-03T13:20:00Z</dcterms:created>
  <dcterms:modified xsi:type="dcterms:W3CDTF">2020-07-12T22:58:00Z</dcterms:modified>
</cp:coreProperties>
</file>