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Exercise 12.2.1 :</w:t>
      </w:r>
      <w:r>
        <w:rPr>
          <w:rFonts w:ascii="Calibri" w:hAnsi="Calibri" w:eastAsia="Calibri" w:cs="Calibri"/>
          <w:sz w:val="24"/>
          <w:szCs w:val="24"/>
        </w:rPr>
        <w:t xml:space="preserve"> Modify the training set of Fig. 12.6 so that example b also</w:t>
      </w: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includes the word “nigeria” (yet remains a negative example – perhaps someone</w:t>
      </w: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telling about their trip to Nigeria). Find a weight vector that separates the</w:t>
      </w: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positive and negative examples, using:</w:t>
      </w: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(c) The basic method with a variable threshold, as suggested in Section 12.2.4.</w:t>
      </w: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color w:val="0000ff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0000ff"/>
          <w:sz w:val="24"/>
          <w:szCs w:val="24"/>
        </w:rPr>
        <w:t>Ans: N=0.5</w:t>
      </w:r>
      <w:r>
        <w:rPr>
          <w:rFonts w:ascii="Calibri" w:hAnsi="Calibri" w:eastAsia="Calibri" w:cs="Calibri"/>
          <w:b/>
          <w:bCs/>
          <w:color w:val="0000ff"/>
          <w:sz w:val="24"/>
          <w:szCs w:val="24"/>
        </w:rPr>
      </w:r>
    </w:p>
    <w:tbl>
      <w:tblPr>
        <w:tblStyle w:val="TableNormal"/>
        <w:name w:val="Table1"/>
        <w:tabOrder w:val="0"/>
        <w:jc w:val="left"/>
        <w:tblInd w:w="0" w:type="dxa"/>
        <w:tblW w:w="7916" w:type="dxa"/>
        <w:tblLook w:val="0600" w:firstRow="0" w:lastRow="0" w:firstColumn="0" w:lastColumn="0" w:noHBand="1" w:noVBand="1"/>
      </w:tblPr>
      <w:tblGrid>
        <w:gridCol w:w="212"/>
        <w:gridCol w:w="446"/>
        <w:gridCol w:w="681"/>
        <w:gridCol w:w="390"/>
        <w:gridCol w:w="279"/>
        <w:gridCol w:w="747"/>
        <w:gridCol w:w="268"/>
        <w:gridCol w:w="268"/>
        <w:gridCol w:w="436"/>
        <w:gridCol w:w="1237"/>
        <w:gridCol w:w="402"/>
        <w:gridCol w:w="436"/>
        <w:gridCol w:w="369"/>
        <w:gridCol w:w="436"/>
        <w:gridCol w:w="437"/>
        <w:gridCol w:w="436"/>
        <w:gridCol w:w="436"/>
      </w:tblGrid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sz w:val="24"/>
                <w:szCs w:val="24"/>
              </w:rPr>
            </w:pPr>
            <w:r>
              <w:rPr>
                <w:rFonts w:ascii="Basic Sans" w:hAnsi="Basic Sans" w:eastAsia="Basic Sans" w:cs="Basic Sans"/>
                <w:sz w:val="24"/>
                <w:szCs w:val="24"/>
              </w:rPr>
            </w:r>
          </w:p>
        </w:tc>
        <w:tc>
          <w:tcPr>
            <w:tcW w:w="446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and</w:t>
            </w:r>
          </w:p>
        </w:tc>
        <w:tc>
          <w:tcPr>
            <w:tcW w:w="681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viagra</w:t>
            </w:r>
          </w:p>
        </w:tc>
        <w:tc>
          <w:tcPr>
            <w:tcW w:w="390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the</w:t>
            </w:r>
          </w:p>
        </w:tc>
        <w:tc>
          <w:tcPr>
            <w:tcW w:w="279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of</w:t>
            </w:r>
          </w:p>
        </w:tc>
        <w:tc>
          <w:tcPr>
            <w:tcW w:w="747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nigeira</w:t>
            </w:r>
          </w:p>
        </w:tc>
        <w:tc>
          <w:tcPr>
            <w:tcW w:w="268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θ</w:t>
            </w:r>
          </w:p>
        </w:tc>
        <w:tc>
          <w:tcPr>
            <w:tcW w:w="268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y</w:t>
            </w:r>
          </w:p>
        </w:tc>
        <w:tc>
          <w:tcPr>
            <w:tcW w:w="436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w.a</w:t>
            </w:r>
          </w:p>
        </w:tc>
        <w:tc>
          <w:tcPr>
            <w:tcW w:w="1237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</w:r>
          </w:p>
        </w:tc>
        <w:tc>
          <w:tcPr>
            <w:tcW w:w="40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w'</w:t>
            </w:r>
          </w:p>
        </w:tc>
        <w:tc>
          <w:tcPr>
            <w:tcW w:w="436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0</w:t>
            </w:r>
          </w:p>
        </w:tc>
        <w:tc>
          <w:tcPr>
            <w:tcW w:w="369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0</w:t>
            </w:r>
          </w:p>
        </w:tc>
        <w:tc>
          <w:tcPr>
            <w:tcW w:w="437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a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not matching</w:t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nyx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w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b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1.5</w:t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not matching</w:t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nyx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w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c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not matching</w:t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nyx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w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d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not matching</w:t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nyx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w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f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Matching</w:t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nyx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w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a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Matching</w:t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nyx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w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b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Matching</w:t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nyx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w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c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Matching</w:t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nyx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w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d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Matching</w:t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nyx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w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f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Matching</w:t>
            </w:r>
          </w:p>
        </w:tc>
        <w:tc>
          <w:tcPr>
            <w:tcW w:w="40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nyx</w:t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3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3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0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w</w:t>
            </w:r>
          </w:p>
        </w:tc>
        <w:tc>
          <w:tcPr>
            <w:tcW w:w="436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0</w:t>
            </w:r>
          </w:p>
        </w:tc>
        <w:tc>
          <w:tcPr>
            <w:tcW w:w="369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1</w:t>
            </w:r>
          </w:p>
        </w:tc>
        <w:tc>
          <w:tcPr>
            <w:tcW w:w="436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0</w:t>
            </w:r>
          </w:p>
        </w:tc>
        <w:tc>
          <w:tcPr>
            <w:tcW w:w="437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-0.5</w:t>
            </w:r>
          </w:p>
        </w:tc>
        <w:tc>
          <w:tcPr>
            <w:tcW w:w="436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0</w:t>
            </w:r>
          </w:p>
        </w:tc>
        <w:tc>
          <w:tcPr>
            <w:tcW w:w="436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0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ff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0000ff"/>
          <w:sz w:val="24"/>
          <w:szCs w:val="24"/>
        </w:rPr>
        <w:t xml:space="preserve">Final weight vector: </w:t>
      </w:r>
      <w:r>
        <w:rPr>
          <w:rFonts w:ascii="Calibri" w:hAnsi="Calibri" w:eastAsia="Calibri" w:cs="Calibri"/>
          <w:color w:val="0000ff"/>
          <w:sz w:val="24"/>
          <w:szCs w:val="24"/>
        </w:rPr>
        <w:t xml:space="preserve">[0,1,0,-1/2,0] </w:t>
      </w:r>
      <w:r>
        <w:rPr>
          <w:rFonts w:ascii="Calibri" w:hAnsi="Calibri" w:eastAsia="Calibri" w:cs="Calibri"/>
          <w:color w:val="0000ff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ff"/>
          <w:sz w:val="24"/>
          <w:szCs w:val="24"/>
        </w:rPr>
      </w:pPr>
      <w:r>
        <w:rPr>
          <w:rFonts w:ascii="Calibri" w:hAnsi="Calibri" w:eastAsia="Calibri" w:cs="Calibri"/>
          <w:color w:val="0000ff"/>
          <w:sz w:val="24"/>
          <w:szCs w:val="24"/>
        </w:rPr>
        <w:t>θ=0</w:t>
      </w:r>
      <w:r>
        <w:rPr>
          <w:rFonts w:ascii="Calibri" w:hAnsi="Calibri" w:eastAsia="Calibri" w:cs="Calibri"/>
          <w:color w:val="0000ff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(d) The Winnow method with a variable threshold, as suggested in Section 12.2.4.</w:t>
      </w:r>
      <w:r>
        <w:rPr>
          <w:rFonts w:ascii="Calibri" w:hAnsi="Calibri" w:eastAsia="Calibri" w:cs="Calibri"/>
          <w:sz w:val="24"/>
          <w:szCs w:val="24"/>
        </w:rPr>
      </w:r>
    </w:p>
    <w:tbl>
      <w:tblPr>
        <w:tblStyle w:val="TableNormal"/>
        <w:name w:val="Table2"/>
        <w:tabOrder w:val="0"/>
        <w:jc w:val="left"/>
        <w:tblInd w:w="0" w:type="dxa"/>
        <w:tblW w:w="7855" w:type="dxa"/>
        <w:tblLook w:val="0600" w:firstRow="0" w:lastRow="0" w:firstColumn="0" w:lastColumn="0" w:noHBand="1" w:noVBand="1"/>
      </w:tblPr>
      <w:tblGrid>
        <w:gridCol w:w="212"/>
        <w:gridCol w:w="446"/>
        <w:gridCol w:w="681"/>
        <w:gridCol w:w="390"/>
        <w:gridCol w:w="279"/>
        <w:gridCol w:w="747"/>
        <w:gridCol w:w="268"/>
        <w:gridCol w:w="268"/>
        <w:gridCol w:w="547"/>
        <w:gridCol w:w="1269"/>
        <w:gridCol w:w="591"/>
        <w:gridCol w:w="369"/>
        <w:gridCol w:w="201"/>
        <w:gridCol w:w="369"/>
        <w:gridCol w:w="480"/>
        <w:gridCol w:w="369"/>
        <w:gridCol w:w="369"/>
      </w:tblGrid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sz w:val="24"/>
                <w:szCs w:val="24"/>
              </w:rPr>
            </w:pPr>
            <w:r>
              <w:rPr>
                <w:rFonts w:ascii="Basic Sans" w:hAnsi="Basic Sans" w:eastAsia="Basic Sans" w:cs="Basic Sans"/>
                <w:sz w:val="24"/>
                <w:szCs w:val="24"/>
              </w:rPr>
            </w:r>
          </w:p>
        </w:tc>
        <w:tc>
          <w:tcPr>
            <w:tcW w:w="446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and</w:t>
            </w:r>
          </w:p>
        </w:tc>
        <w:tc>
          <w:tcPr>
            <w:tcW w:w="681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viagra</w:t>
            </w:r>
          </w:p>
        </w:tc>
        <w:tc>
          <w:tcPr>
            <w:tcW w:w="390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the</w:t>
            </w:r>
          </w:p>
        </w:tc>
        <w:tc>
          <w:tcPr>
            <w:tcW w:w="279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of</w:t>
            </w:r>
          </w:p>
        </w:tc>
        <w:tc>
          <w:tcPr>
            <w:tcW w:w="747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nigeira</w:t>
            </w:r>
          </w:p>
        </w:tc>
        <w:tc>
          <w:tcPr>
            <w:tcW w:w="268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θ</w:t>
            </w:r>
          </w:p>
        </w:tc>
        <w:tc>
          <w:tcPr>
            <w:tcW w:w="268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y</w:t>
            </w:r>
          </w:p>
        </w:tc>
        <w:tc>
          <w:tcPr>
            <w:tcW w:w="547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w.a</w:t>
            </w:r>
          </w:p>
        </w:tc>
        <w:tc>
          <w:tcPr>
            <w:tcW w:w="1269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</w:r>
          </w:p>
        </w:tc>
        <w:tc>
          <w:tcPr>
            <w:tcW w:w="591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w</w:t>
            </w:r>
          </w:p>
        </w:tc>
        <w:tc>
          <w:tcPr>
            <w:tcW w:w="369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1</w:t>
            </w:r>
          </w:p>
        </w:tc>
        <w:tc>
          <w:tcPr>
            <w:tcW w:w="201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1</w:t>
            </w:r>
          </w:p>
        </w:tc>
        <w:tc>
          <w:tcPr>
            <w:tcW w:w="480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a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3</w:t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Matching</w:t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factor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w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b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Not matching</w:t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factor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w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c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-0.5</w:t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Not matching</w:t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factor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w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d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Not matching</w:t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factor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w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0.25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f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-0.25</w:t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Matching</w:t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factor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w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0.25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a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1.25</w:t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Matching</w:t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factor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w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0.25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b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-0.25</w:t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Matching</w:t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factor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w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0.25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c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Matching</w:t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factor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w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0.25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d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-1.25</w:t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Matching</w:t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factor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w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0.25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0.5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f</w:t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0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-1</w:t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-0.25</w:t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Matching</w:t>
            </w:r>
          </w:p>
        </w:tc>
        <w:tc>
          <w:tcPr>
            <w:tcW w:w="59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factor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20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48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  <w:tc>
          <w:tcPr>
            <w:tcW w:w="3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12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446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681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390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7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7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268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47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1269" w:type="dxa"/>
            <w:vAlign w:val="bottom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widowControl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color w:val="000000"/>
              </w:rPr>
            </w:pPr>
            <w:r>
              <w:rPr>
                <w:rFonts w:ascii="Basic Sans" w:hAnsi="Basic Sans" w:eastAsia="Basic Sans" w:cs="Basic Sans"/>
                <w:color w:val="000000"/>
              </w:rPr>
            </w:r>
          </w:p>
        </w:tc>
        <w:tc>
          <w:tcPr>
            <w:tcW w:w="591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w</w:t>
            </w:r>
          </w:p>
        </w:tc>
        <w:tc>
          <w:tcPr>
            <w:tcW w:w="369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0.5</w:t>
            </w:r>
          </w:p>
        </w:tc>
        <w:tc>
          <w:tcPr>
            <w:tcW w:w="201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2</w:t>
            </w:r>
          </w:p>
        </w:tc>
        <w:tc>
          <w:tcPr>
            <w:tcW w:w="369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1</w:t>
            </w:r>
          </w:p>
        </w:tc>
        <w:tc>
          <w:tcPr>
            <w:tcW w:w="480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0.25</w:t>
            </w:r>
          </w:p>
        </w:tc>
        <w:tc>
          <w:tcPr>
            <w:tcW w:w="369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0.5</w:t>
            </w:r>
          </w:p>
        </w:tc>
        <w:tc>
          <w:tcPr>
            <w:tcW w:w="369" w:type="dxa"/>
            <w:vAlign w:val="bottom"/>
            <w:shd w:val="solid" w:color="00D1D1" tmshd="307364096, 16776960, 0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594590963" protected="0"/>
          </w:tcPr>
          <w:p>
            <w:pPr>
              <w:spacing/>
              <w:jc w:val="right"/>
              <w:suppressAutoHyphens/>
              <w:hyphenationLines w:val="0"/>
              <w:outlineLv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Sans" w:hAnsi="Basic Sans" w:eastAsia="Basic Sans" w:cs="Basic Sans"/>
                <w:b/>
                <w:bCs/>
                <w:color w:val="000000"/>
              </w:rPr>
            </w:pPr>
            <w:r>
              <w:rPr>
                <w:rFonts w:ascii="Basic Sans" w:hAnsi="Basic Sans" w:eastAsia="Basic Sans" w:cs="Basic Sans"/>
                <w:b/>
                <w:bCs/>
                <w:color w:val="000000"/>
              </w:rPr>
              <w:t>2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ff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0000ff"/>
          <w:sz w:val="24"/>
          <w:szCs w:val="24"/>
        </w:rPr>
        <w:t xml:space="preserve">Final weight vector: </w:t>
      </w:r>
      <w:r>
        <w:rPr>
          <w:rFonts w:ascii="Calibri" w:hAnsi="Calibri" w:eastAsia="Calibri" w:cs="Calibri"/>
          <w:color w:val="0000ff"/>
          <w:sz w:val="24"/>
          <w:szCs w:val="24"/>
        </w:rPr>
        <w:t xml:space="preserve">[1/2,2,1,/4,1/2] </w:t>
      </w:r>
      <w:r>
        <w:rPr>
          <w:rFonts w:ascii="Calibri" w:hAnsi="Calibri" w:eastAsia="Calibri" w:cs="Calibri"/>
          <w:color w:val="0000ff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ff"/>
          <w:sz w:val="24"/>
          <w:szCs w:val="24"/>
        </w:rPr>
      </w:pPr>
      <w:r>
        <w:rPr>
          <w:rFonts w:ascii="Calibri" w:hAnsi="Calibri" w:eastAsia="Calibri" w:cs="Calibri"/>
          <w:color w:val="0000ff"/>
          <w:sz w:val="24"/>
          <w:szCs w:val="24"/>
        </w:rPr>
        <w:t>θ=2</w:t>
      </w:r>
      <w:r>
        <w:rPr>
          <w:rFonts w:ascii="Calibri" w:hAnsi="Calibri" w:eastAsia="Calibri" w:cs="Calibri"/>
          <w:color w:val="0000ff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Exercise 12.3.2 :</w:t>
      </w:r>
      <w:r>
        <w:rPr>
          <w:rFonts w:ascii="Calibri" w:hAnsi="Calibri" w:eastAsia="Calibri" w:cs="Calibri"/>
          <w:sz w:val="24"/>
          <w:szCs w:val="24"/>
        </w:rPr>
        <w:t xml:space="preserve"> The following training set obeys the rule that the positive</w:t>
      </w: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examples all have vectors whose components sum to 10 or more, while the sum</w:t>
      </w: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is less than 10 for the negative examples.</w:t>
      </w: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([3, 4, 5], +1)</w:t>
      </w: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([1, 2, 3], −1)</w:t>
      </w: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([2, 7, 2], +1)</w:t>
      </w: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([3, 3, 2], −1)</w:t>
      </w: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([5, 5, 5], +1)</w:t>
      </w: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([2, 4, 1], −1)</w:t>
      </w: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(a) Which of these six vectors are the support vectors?</w:t>
      </w: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ff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0000ff"/>
          <w:sz w:val="24"/>
          <w:szCs w:val="24"/>
        </w:rPr>
        <w:t xml:space="preserve">Ans: </w:t>
      </w:r>
      <w:r>
        <w:rPr>
          <w:rFonts w:ascii="Calibri" w:hAnsi="Calibri" w:eastAsia="Calibri" w:cs="Calibri"/>
          <w:color w:val="0000ff"/>
          <w:sz w:val="24"/>
          <w:szCs w:val="24"/>
        </w:rPr>
        <w:t>The following 4 poins are support vectors.</w:t>
      </w:r>
      <w:r>
        <w:rPr>
          <w:rFonts w:ascii="Calibri" w:hAnsi="Calibri" w:eastAsia="Calibri" w:cs="Calibri"/>
          <w:color w:val="0000ff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ff"/>
          <w:sz w:val="24"/>
          <w:szCs w:val="24"/>
        </w:rPr>
      </w:pPr>
      <w:r>
        <w:rPr>
          <w:rFonts w:ascii="Calibri" w:hAnsi="Calibri" w:eastAsia="Calibri" w:cs="Calibri"/>
          <w:color w:val="0000ff"/>
          <w:sz w:val="24"/>
          <w:szCs w:val="24"/>
        </w:rPr>
        <w:t>([3,4,5], +1), ([2,7,2], +1), ([3,3,2], -1),([2,4,1], -1)</w:t>
        <w:br w:type="textWrapping"/>
      </w:r>
      <w:r>
        <w:rPr>
          <w:rFonts w:ascii="Calibri" w:hAnsi="Calibri" w:eastAsia="Calibri" w:cs="Calibri"/>
          <w:color w:val="0000ff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Exercise 12.4.3 </w:t>
      </w:r>
      <w:r>
        <w:rPr>
          <w:rFonts w:ascii="Calibri" w:hAnsi="Calibri" w:eastAsia="Calibri" w:cs="Calibri"/>
          <w:sz w:val="24"/>
          <w:szCs w:val="24"/>
        </w:rPr>
        <w:t>: Consider the one-dimensional training set</w:t>
      </w: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(1, 1), (2, 2), (4, 3), (8, 4), (16, 5), (32, 6)</w:t>
      </w: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Describe the function f (q), the label that is returned in response to the query</w:t>
      </w: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q, when the interpolation used is:</w:t>
      </w: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(a) The label of the nearest neighbor.</w:t>
      </w: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0000ff"/>
          <w:sz w:val="24"/>
          <w:szCs w:val="24"/>
        </w:rPr>
        <w:t>Ans:</w:t>
      </w:r>
      <w:r>
        <w:rPr>
          <w:rFonts w:ascii="Calibri" w:hAnsi="Calibri" w:eastAsia="Calibri" w:cs="Calibri"/>
          <w:color w:val="0000ff"/>
          <w:sz w:val="24"/>
          <w:szCs w:val="24"/>
        </w:rPr>
        <w:t xml:space="preserve"> With this approache we will be returning label same as nearest neighbour. For example if f(x) = f(5) = 3 as for 5 nearest neighbour is 4 and it has label 3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(b) The average of the labels of the two nearest neighbors.</w:t>
      </w: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color w:val="0000ff"/>
          <w:sz w:val="24"/>
          <w:szCs w:val="24"/>
        </w:rPr>
      </w:pPr>
      <w:r>
        <w:rPr>
          <w:rFonts w:ascii="Calibri" w:hAnsi="Calibri" w:eastAsia="Calibri" w:cs="Calibri"/>
          <w:b/>
          <w:bCs/>
          <w:color w:val="0000ff"/>
          <w:sz w:val="24"/>
          <w:szCs w:val="24"/>
        </w:rPr>
        <w:t>Ans:</w:t>
      </w:r>
      <w:r>
        <w:rPr>
          <w:rFonts w:ascii="Calibri" w:hAnsi="Calibri" w:eastAsia="Calibri" w:cs="Calibri"/>
          <w:color w:val="0000ff"/>
          <w:sz w:val="24"/>
          <w:szCs w:val="24"/>
        </w:rPr>
        <w:t xml:space="preserve"> With this approach we will be returnung average of 2 nearest neighbours labels. For example if f(5) is called and 2 nearest neighbors are 4 and 8 and average of labels are 3+4/2 = 3.5.</w:t>
      </w:r>
      <w:r>
        <w:rPr>
          <w:rFonts w:ascii="Calibri" w:hAnsi="Calibri" w:eastAsia="Calibri" w:cs="Calibri"/>
          <w:color w:val="0000ff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94590963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Sanjay Jaras</cp:lastModifiedBy>
  <cp:revision>3</cp:revision>
  <dcterms:created xsi:type="dcterms:W3CDTF">2020-07-12T21:38:22Z</dcterms:created>
  <dcterms:modified xsi:type="dcterms:W3CDTF">2020-07-12T21:56:03Z</dcterms:modified>
</cp:coreProperties>
</file>