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US-06 — Enterprise B2B Pricing Engine Validation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Decision Layer / Pricing and Promo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Enterprise B2B Pricing Engine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Pricing User / CSR / Order Operations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pricing or order operations user, I want the AI agent to calculate the final B2B price using customer-specific, contract-based, date-bound, volume-based, location-based, and dynamic pricing rules, so that enterprise orders are priced accurately and transparently.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Supports enterprise-grade B2B pricing complexity and prevents margin leakage from incorrect discounts or expired contract rates.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Evaluate price list, contract price, validity dates, volume discounts, rebates, surcharges, freight terms, raw-material adjustments, margin thresholds, and pricing exceptions.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Review pricing exceptions, approve margin exceptions, and correct invalid contract references.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Pricing engine, contract repository, rebate rules, promotion rules, surcharge tables, freight terms, margin policy, raw material index.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Expired contract; Invalid contract; Excess discount; Margin below threshold; Missing pricing rule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Calculate final price using multi-layer B2B pricing rules</w:t>
      </w:r>
    </w:p>
    <w:p>
      <w:pPr>
        <w:spacing w:after="0"/>
      </w:pPr>
      <w:r>
        <w:rPr>
          <w:sz w:val="20"/>
        </w:rPr>
        <w:t>Given the customer account, hierarchy level, product, quantity, UOM, ship-to location, and requested delivery date are validated</w:t>
      </w:r>
    </w:p>
    <w:p>
      <w:pPr>
        <w:spacing w:after="0"/>
      </w:pPr>
      <w:r>
        <w:rPr>
          <w:sz w:val="20"/>
        </w:rPr>
        <w:t>When the AI agent invokes the pricing engine</w:t>
      </w:r>
    </w:p>
    <w:p>
      <w:pPr>
        <w:spacing w:after="0"/>
      </w:pPr>
      <w:r>
        <w:rPr>
          <w:sz w:val="20"/>
        </w:rPr>
        <w:t>Then the system should evaluate price list, contract price, validity dates, volume discounts, rebates, promotions, surcharges, freight terms, and raw-material adjustments</w:t>
      </w:r>
    </w:p>
    <w:p>
      <w:pPr>
        <w:spacing w:after="0"/>
      </w:pPr>
      <w:r>
        <w:rPr>
          <w:sz w:val="20"/>
        </w:rPr>
        <w:t>And calculate the final price for each order line</w:t>
      </w:r>
    </w:p>
    <w:p>
      <w:pPr>
        <w:spacing w:after="0"/>
      </w:pPr>
      <w:r>
        <w:rPr>
          <w:sz w:val="20"/>
        </w:rPr>
        <w:t>And display a pricing breakdown with applied rules and price sources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 per-line breakdown shows list, base source, discounts, net unit, and line total, plus order subtotal/surcharges/freight.</w:t>
      </w:r>
    </w:p>
    <w:p>
      <w:pPr>
        <w:spacing w:before="160" w:after="80"/>
      </w:pPr>
      <w:r>
        <w:rPr>
          <w:b/>
          <w:color w:val="2563EB"/>
          <w:sz w:val="24"/>
        </w:rPr>
        <w:t>AC-02 — Apply date-bound contract pricing</w:t>
      </w:r>
    </w:p>
    <w:p>
      <w:pPr>
        <w:spacing w:after="0"/>
      </w:pPr>
      <w:r>
        <w:rPr>
          <w:sz w:val="20"/>
        </w:rPr>
        <w:t>Given a customer has a negotiated contract price for a product</w:t>
      </w:r>
    </w:p>
    <w:p>
      <w:pPr>
        <w:spacing w:after="0"/>
      </w:pPr>
      <w:r>
        <w:rPr>
          <w:sz w:val="20"/>
        </w:rPr>
        <w:t>When the AI agent evaluates pricing for the requested date</w:t>
      </w:r>
    </w:p>
    <w:p>
      <w:pPr>
        <w:spacing w:after="0"/>
      </w:pPr>
      <w:r>
        <w:rPr>
          <w:sz w:val="20"/>
        </w:rPr>
        <w:t>Then the system should apply the contract price only if the contract is active for the date range</w:t>
      </w:r>
    </w:p>
    <w:p>
      <w:pPr>
        <w:spacing w:after="0"/>
      </w:pPr>
      <w:r>
        <w:rPr>
          <w:sz w:val="20"/>
        </w:rPr>
        <w:t>And fall back to the next applicable pricing rule if the contract is expired or not yet active</w:t>
      </w:r>
    </w:p>
    <w:p>
      <w:pPr>
        <w:spacing w:after="0"/>
      </w:pPr>
      <w:r>
        <w:rPr>
          <w:sz w:val="20"/>
        </w:rPr>
        <w:t>And log the pricing decision in the order audit trail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Contracts are validated by status and date; expired/inactive contracts fall back to list price with an audit note.</w:t>
      </w:r>
    </w:p>
    <w:p>
      <w:pPr>
        <w:spacing w:before="160" w:after="80"/>
      </w:pPr>
      <w:r>
        <w:rPr>
          <w:b/>
          <w:color w:val="2563EB"/>
          <w:sz w:val="24"/>
        </w:rPr>
        <w:t>AC-03 — Apply volume-based tier discounts</w:t>
      </w:r>
    </w:p>
    <w:p>
      <w:pPr>
        <w:spacing w:after="0"/>
      </w:pPr>
      <w:r>
        <w:rPr>
          <w:sz w:val="20"/>
        </w:rPr>
        <w:t>Given the requested quantity qualifies for a volume pricing tier</w:t>
      </w:r>
    </w:p>
    <w:p>
      <w:pPr>
        <w:spacing w:after="0"/>
      </w:pPr>
      <w:r>
        <w:rPr>
          <w:sz w:val="20"/>
        </w:rPr>
        <w:t>When the AI agent calculates pricing</w:t>
      </w:r>
    </w:p>
    <w:p>
      <w:pPr>
        <w:spacing w:after="0"/>
      </w:pPr>
      <w:r>
        <w:rPr>
          <w:sz w:val="20"/>
        </w:rPr>
        <w:t>Then the system should apply the correct tiered discount based on converted quantity and eligible product family or SKU</w:t>
      </w:r>
    </w:p>
    <w:p>
      <w:pPr>
        <w:spacing w:after="0"/>
      </w:pPr>
      <w:r>
        <w:rPr>
          <w:sz w:val="20"/>
        </w:rPr>
        <w:t>And show the tier threshold, applied discount, and final unit price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Volume_Tiers are matched on the converted quantity and family/SKU and reflected in the breakdown.</w:t>
      </w:r>
    </w:p>
    <w:p>
      <w:pPr>
        <w:spacing w:before="160" w:after="80"/>
      </w:pPr>
      <w:r>
        <w:rPr>
          <w:b/>
          <w:color w:val="2563EB"/>
          <w:sz w:val="24"/>
        </w:rPr>
        <w:t>AC-04 — Apply location-specific surcharge</w:t>
      </w:r>
    </w:p>
    <w:p>
      <w:pPr>
        <w:spacing w:after="0"/>
      </w:pPr>
      <w:r>
        <w:rPr>
          <w:sz w:val="20"/>
        </w:rPr>
        <w:t>Given the ship-to location has a valid location-based surcharge or regional fee</w:t>
      </w:r>
    </w:p>
    <w:p>
      <w:pPr>
        <w:spacing w:after="0"/>
      </w:pPr>
      <w:r>
        <w:rPr>
          <w:sz w:val="20"/>
        </w:rPr>
        <w:t>When the AI agent calculates the final price</w:t>
      </w:r>
    </w:p>
    <w:p>
      <w:pPr>
        <w:spacing w:after="0"/>
      </w:pPr>
      <w:r>
        <w:rPr>
          <w:sz w:val="20"/>
        </w:rPr>
        <w:t>Then the system should include the surcharge in the order pricing</w:t>
      </w:r>
    </w:p>
    <w:p>
      <w:pPr>
        <w:spacing w:after="0"/>
      </w:pPr>
      <w:r>
        <w:rPr>
          <w:sz w:val="20"/>
        </w:rPr>
        <w:t>And display the surcharge type, amount, and reason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Surcharges (ZIP-specific and global, e.g. fuel) are added and itemized in a surcharges table.</w:t>
      </w:r>
    </w:p>
    <w:p>
      <w:pPr>
        <w:spacing w:before="160" w:after="80"/>
      </w:pPr>
      <w:r>
        <w:rPr>
          <w:b/>
          <w:color w:val="2563EB"/>
          <w:sz w:val="24"/>
        </w:rPr>
        <w:t>AC-05 — Trigger pricing exception for margin or discount breach</w:t>
      </w:r>
    </w:p>
    <w:p>
      <w:pPr>
        <w:spacing w:after="0"/>
      </w:pPr>
      <w:r>
        <w:rPr>
          <w:sz w:val="20"/>
        </w:rPr>
        <w:t>Given the calculated price includes discounts, rebates, or adjustments</w:t>
      </w:r>
    </w:p>
    <w:p>
      <w:pPr>
        <w:spacing w:after="0"/>
      </w:pPr>
      <w:r>
        <w:rPr>
          <w:sz w:val="20"/>
        </w:rPr>
        <w:t>When the AI agent determines the discount exceeds policy or margin falls below threshold</w:t>
      </w:r>
    </w:p>
    <w:p>
      <w:pPr>
        <w:spacing w:after="0"/>
      </w:pPr>
      <w:r>
        <w:rPr>
          <w:sz w:val="20"/>
        </w:rPr>
        <w:t>Then the system should create a pricing exception</w:t>
      </w:r>
    </w:p>
    <w:p>
      <w:pPr>
        <w:spacing w:after="0"/>
      </w:pPr>
      <w:r>
        <w:rPr>
          <w:sz w:val="20"/>
        </w:rPr>
        <w:t>And display list price, contract price, applied discount, margin impact, and recommended action</w:t>
      </w:r>
    </w:p>
    <w:p>
      <w:pPr>
        <w:spacing w:after="0"/>
      </w:pPr>
      <w:r>
        <w:rPr>
          <w:sz w:val="20"/>
        </w:rPr>
        <w:t>And route the exception to the appropriate pricing approver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 PRICING_EXCEPTION fires when the effective discount exceeds the family policy limit (sample: scenario-pricing-exception.txt).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For each line the engine selects the base price (date-bound contract price if active, else list price), applies volume-tier, promotion, and rebate discounts, then adds order-level surcharges and freight. If the effective discount versus list price breaches the family margin/discount policy, a pricing exception is raised and routed to the pricing approver.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modules/pricing_engine.py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mock-data/pricing-master-data.xlsx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Price_List</w:t>
            </w:r>
          </w:p>
        </w:tc>
        <w:tc>
          <w:tcPr>
            <w:tcW w:type="dxa" w:w="4320"/>
          </w:tcPr>
          <w:p>
            <w:r>
              <w:t>sku, currency, list_price, uom, effective_from, effective_to, price_list_id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contract_reference, customer_account, scope_type, scope_id, contract_price, currency, valid_from, valid_to, status</w:t>
            </w:r>
          </w:p>
        </w:tc>
      </w:tr>
      <w:tr>
        <w:tc>
          <w:tcPr>
            <w:tcW w:type="dxa" w:w="4320"/>
          </w:tcPr>
          <w:p>
            <w:r>
              <w:t>Volume_Tiers</w:t>
            </w:r>
          </w:p>
        </w:tc>
        <w:tc>
          <w:tcPr>
            <w:tcW w:type="dxa" w:w="4320"/>
          </w:tcPr>
          <w:p>
            <w:r>
              <w:t>tier_id, scope_type, scope_id, min_qty, max_qty, discount_pct, uom</w:t>
            </w:r>
          </w:p>
        </w:tc>
      </w:tr>
      <w:tr>
        <w:tc>
          <w:tcPr>
            <w:tcW w:type="dxa" w:w="4320"/>
          </w:tcPr>
          <w:p>
            <w:r>
              <w:t>Rebates</w:t>
            </w:r>
          </w:p>
        </w:tc>
        <w:tc>
          <w:tcPr>
            <w:tcW w:type="dxa" w:w="4320"/>
          </w:tcPr>
          <w:p>
            <w:r>
              <w:t>rebate_id, customer_account, product_family, rebate_pct, condition</w:t>
            </w:r>
          </w:p>
        </w:tc>
      </w:tr>
      <w:tr>
        <w:tc>
          <w:tcPr>
            <w:tcW w:type="dxa" w:w="4320"/>
          </w:tcPr>
          <w:p>
            <w:r>
              <w:t>Promotions</w:t>
            </w:r>
          </w:p>
        </w:tc>
        <w:tc>
          <w:tcPr>
            <w:tcW w:type="dxa" w:w="4320"/>
          </w:tcPr>
          <w:p>
            <w:r>
              <w:t>promo_id, scope_type, scope_id, discount_pct, valid_from, valid_to, description</w:t>
            </w:r>
          </w:p>
        </w:tc>
      </w:tr>
      <w:tr>
        <w:tc>
          <w:tcPr>
            <w:tcW w:type="dxa" w:w="4320"/>
          </w:tcPr>
          <w:p>
            <w:r>
              <w:t>Surcharges</w:t>
            </w:r>
          </w:p>
        </w:tc>
        <w:tc>
          <w:tcPr>
            <w:tcW w:type="dxa" w:w="4320"/>
          </w:tcPr>
          <w:p>
            <w:r>
              <w:t>surcharge_id, scope_type, scope_id, surcharge_type, amount_type, amount, reason</w:t>
            </w:r>
          </w:p>
        </w:tc>
      </w:tr>
      <w:tr>
        <w:tc>
          <w:tcPr>
            <w:tcW w:type="dxa" w:w="4320"/>
          </w:tcPr>
          <w:p>
            <w:r>
              <w:t>Freight_Terms</w:t>
            </w:r>
          </w:p>
        </w:tc>
        <w:tc>
          <w:tcPr>
            <w:tcW w:type="dxa" w:w="4320"/>
          </w:tcPr>
          <w:p>
            <w:r>
              <w:t>scope_type, scope_id, incoterm, freight_payer, base_freight, notes</w:t>
            </w:r>
          </w:p>
        </w:tc>
      </w:tr>
      <w:tr>
        <w:tc>
          <w:tcPr>
            <w:tcW w:type="dxa" w:w="4320"/>
          </w:tcPr>
          <w:p>
            <w:r>
              <w:t>Margin_Policy</w:t>
            </w:r>
          </w:p>
        </w:tc>
        <w:tc>
          <w:tcPr>
            <w:tcW w:type="dxa" w:w="4320"/>
          </w:tcPr>
          <w:p>
            <w:r>
              <w:t>product_family, min_margin_pct, max_discount_pct, approver_role</w:t>
            </w:r>
          </w:p>
        </w:tc>
      </w:tr>
      <w:tr>
        <w:tc>
          <w:tcPr>
            <w:tcW w:type="dxa" w:w="4320"/>
          </w:tcPr>
          <w:p>
            <w:r>
              <w:t>Raw_Material_Index</w:t>
            </w:r>
          </w:p>
        </w:tc>
        <w:tc>
          <w:tcPr>
            <w:tcW w:type="dxa" w:w="4320"/>
          </w:tcPr>
          <w:p>
            <w:r>
              <w:t>material, index_date, index_pct_adjustment, notes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(sample-data/US-06/).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Excess discount / margin breach</w:t>
            </w:r>
          </w:p>
        </w:tc>
        <w:tc>
          <w:tcPr>
            <w:tcW w:type="dxa" w:w="2880"/>
          </w:tcPr>
          <w:p>
            <w:r>
              <w:t>scenario-pricing-exception.txt</w:t>
            </w:r>
          </w:p>
        </w:tc>
        <w:tc>
          <w:tcPr>
            <w:tcW w:type="dxa" w:w="2880"/>
          </w:tcPr>
          <w:p>
            <w:r>
              <w:t>PRICING_EXCEPTION (high-volume contract discount &gt; policy)</w:t>
            </w:r>
          </w:p>
        </w:tc>
      </w:tr>
      <w:tr>
        <w:tc>
          <w:tcPr>
            <w:tcW w:type="dxa" w:w="2880"/>
          </w:tcPr>
          <w:p>
            <w:r>
              <w:t>Happy path</w:t>
            </w:r>
          </w:p>
        </w:tc>
        <w:tc>
          <w:tcPr>
            <w:tcW w:type="dxa" w:w="2880"/>
          </w:tcPr>
          <w:p>
            <w:r>
              <w:t>happy-path.txt</w:t>
            </w:r>
          </w:p>
        </w:tc>
        <w:tc>
          <w:tcPr>
            <w:tcW w:type="dxa" w:w="2880"/>
          </w:tcPr>
          <w:p>
            <w:r>
              <w:t>Priced within policy; order total calculated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'Enterprise B2B Pricing Engine Validation'.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