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color w:val="1F1F1F"/>
          <w:sz w:val="8"/>
          <w:szCs w:val="8"/>
        </w:rPr>
        <w:t xml:space="preserve"/>
      </w:r>
    </w:p>
    <w:p>
      <w:pPr>
        <w:spacing w:after="80"/>
        <w:jc w:val="center"/>
      </w:pPr>
      <w:r>
        <w:rPr>
          <w:rFonts w:ascii="Calibri" w:cs="Calibri" w:eastAsia="Calibri" w:hAnsi="Calibri"/>
          <w:b/>
          <w:bCs/>
          <w:color w:val="1A73E8"/>
          <w:sz w:val="26"/>
          <w:szCs w:val="26"/>
        </w:rPr>
        <w:t xml:space="preserve">ABC BANK</w:t>
      </w:r>
    </w:p>
    <w:p>
      <w:pPr>
        <w:spacing w:after="40" w:line="520"/>
        <w:jc w:val="center"/>
      </w:pPr>
      <w:r>
        <w:rPr>
          <w:rFonts w:ascii="Calibri" w:cs="Calibri" w:eastAsia="Calibri" w:hAnsi="Calibri"/>
          <w:b/>
          <w:bCs/>
          <w:color w:val="12324F"/>
          <w:sz w:val="44"/>
          <w:szCs w:val="44"/>
        </w:rPr>
        <w:t xml:space="preserve">Enterprise Data Lake Archival</w:t>
      </w:r>
    </w:p>
    <w:p>
      <w:pPr>
        <w:spacing w:after="160" w:line="520"/>
        <w:jc w:val="center"/>
      </w:pPr>
      <w:r>
        <w:rPr>
          <w:rFonts w:ascii="Calibri" w:cs="Calibri" w:eastAsia="Calibri" w:hAnsi="Calibri"/>
          <w:b/>
          <w:bCs/>
          <w:color w:val="12324F"/>
          <w:sz w:val="44"/>
          <w:szCs w:val="44"/>
        </w:rPr>
        <w:t xml:space="preserve">to Google Cloud Storage</w:t>
      </w:r>
    </w:p>
    <w:p>
      <w:pPr>
        <w:spacing w:after="240"/>
        <w:jc w:val="center"/>
      </w:pPr>
      <w:r>
        <w:rPr>
          <w:rFonts w:ascii="Calibri" w:cs="Calibri" w:eastAsia="Calibri" w:hAnsi="Calibri"/>
          <w:color w:val="5F6368"/>
          <w:sz w:val="28"/>
          <w:szCs w:val="28"/>
        </w:rPr>
        <w:t xml:space="preserve">Technical Architecture and Design Document</w:t>
      </w:r>
    </w:p>
    <w:p>
      <w:pPr>
        <w:pBdr>
          <w:bottom w:val="single" w:color="1A73E8" w:sz="12" w:space="2"/>
        </w:pBdr>
        <w:spacing w:after="300"/>
      </w:pPr>
      <w:r>
        <w:rPr>
          <w:rFonts w:ascii="Calibri" w:cs="Calibri" w:eastAsia="Calibri" w:hAnsi="Calibri"/>
          <w:color w:val="1F1F1F"/>
          <w:sz w:val="8"/>
          <w:szCs w:val="8"/>
        </w:rPr>
        <w:t xml:space="preserve"/>
      </w:r>
    </w:p>
    <w:p>
      <w:pPr>
        <w:spacing w:after="1200"/>
        <w:jc w:val="center"/>
      </w:pPr>
      <w:r>
        <w:rPr>
          <w:rFonts w:ascii="Calibri" w:cs="Calibri" w:eastAsia="Calibri" w:hAnsi="Calibri"/>
          <w:i/>
          <w:iCs/>
          <w:color w:val="5F6368"/>
          <w:sz w:val="21"/>
          <w:szCs w:val="21"/>
        </w:rPr>
        <w:t xml:space="preserve">Standalone Python archival application  ·  HDFS  →  Google Cloud Storage  ·  IBM Db2 metadata catalogue</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900"/>
        <w:gridCol w:w="6460"/>
      </w:tblGrid>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Document title</w:t>
            </w:r>
          </w:p>
        </w:tc>
        <w:tc>
          <w:tcPr>
            <w:tcW w:type="dxa" w:w="64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Technical Architecture and Design — EDL to GCS Archival</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Client</w:t>
            </w:r>
          </w:p>
        </w:tc>
        <w:tc>
          <w:tcPr>
            <w:tcW w:type="dxa" w:w="64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ABC Bank</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Prepared by</w:t>
            </w:r>
          </w:p>
        </w:tc>
        <w:tc>
          <w:tcPr>
            <w:tcW w:type="dxa" w:w="64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Cloud Architecture Practice — Google Cloud Solution Architecture</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Version</w:t>
            </w:r>
          </w:p>
        </w:tc>
        <w:tc>
          <w:tcPr>
            <w:tcW w:type="dxa" w:w="64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1.0 — Issued for client review</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Date</w:t>
            </w:r>
          </w:p>
        </w:tc>
        <w:tc>
          <w:tcPr>
            <w:tcW w:type="dxa" w:w="64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3 August 2026</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Classification</w:t>
            </w:r>
          </w:p>
        </w:tc>
        <w:tc>
          <w:tcPr>
            <w:tcW w:type="dxa" w:w="64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CONFIDENTIAL — ABC Bank and authorised parties only</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Status</w:t>
            </w:r>
          </w:p>
        </w:tc>
        <w:tc>
          <w:tcPr>
            <w:tcW w:type="dxa" w:w="64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Draft for architecture review board (ARB) approval</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Document control</w:t>
      </w:r>
    </w:p>
    <w:p>
      <w:pPr>
        <w:pStyle w:val="Heading2"/>
        <w:spacing w:after="130" w:before="280"/>
      </w:pPr>
      <w:r>
        <w:rPr>
          <w:rFonts w:ascii="Calibri" w:cs="Calibri" w:eastAsia="Calibri" w:hAnsi="Calibri"/>
          <w:b/>
          <w:bCs/>
          <w:color w:val="12324F"/>
          <w:sz w:val="25"/>
          <w:szCs w:val="25"/>
        </w:rPr>
        <w:t xml:space="preserve">Revision history</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100"/>
        <w:gridCol w:w="1500"/>
        <w:gridCol w:w="2400"/>
        <w:gridCol w:w="4360"/>
      </w:tblGrid>
      <w:tr>
        <w:trPr>
          <w:tblHeader/>
        </w:trPr>
        <w:tc>
          <w:tcPr>
            <w:tcW w:type="dxa" w:w="11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Version</w:t>
            </w:r>
          </w:p>
        </w:tc>
        <w:tc>
          <w:tcPr>
            <w:tcW w:type="dxa" w:w="1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Date</w:t>
            </w:r>
          </w:p>
        </w:tc>
        <w:tc>
          <w:tcPr>
            <w:tcW w:type="dxa" w:w="2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Author</w:t>
            </w:r>
          </w:p>
        </w:tc>
        <w:tc>
          <w:tcPr>
            <w:tcW w:type="dxa" w:w="43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Summary of change</w:t>
            </w:r>
          </w:p>
        </w:tc>
      </w:tr>
      <w:tr>
        <w:tc>
          <w:tcPr>
            <w:tcW w:type="dxa" w:w="11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0.1</w:t>
            </w:r>
          </w:p>
        </w:tc>
        <w:tc>
          <w:tcPr>
            <w:tcW w:type="dxa" w:w="1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20 Jul 2026</w:t>
            </w:r>
          </w:p>
        </w:tc>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Solution Architect</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Initial draft — context, options analysis for HDFS access</w:t>
            </w:r>
          </w:p>
        </w:tc>
      </w:tr>
      <w:tr>
        <w:tc>
          <w:tcPr>
            <w:tcW w:type="dxa" w:w="11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0.5</w:t>
            </w:r>
          </w:p>
        </w:tc>
        <w:tc>
          <w:tcPr>
            <w:tcW w:type="dxa" w:w="1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27 Jul 2026</w:t>
            </w:r>
          </w:p>
        </w:tc>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Solution Architect</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Added retention model, Db2 data model, performance sizing</w:t>
            </w:r>
          </w:p>
        </w:tc>
      </w:tr>
      <w:tr>
        <w:tc>
          <w:tcPr>
            <w:tcW w:type="dxa" w:w="11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0.9</w:t>
            </w:r>
          </w:p>
        </w:tc>
        <w:tc>
          <w:tcPr>
            <w:tcW w:type="dxa" w:w="1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31 Jul 2026</w:t>
            </w:r>
          </w:p>
        </w:tc>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Solution Architect</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Internal technical review comments incorporated</w:t>
            </w:r>
          </w:p>
        </w:tc>
      </w:tr>
      <w:tr>
        <w:tc>
          <w:tcPr>
            <w:tcW w:type="dxa" w:w="11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1.0</w:t>
            </w:r>
          </w:p>
        </w:tc>
        <w:tc>
          <w:tcPr>
            <w:tcW w:type="dxa" w:w="1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3 Aug 2026</w:t>
            </w:r>
          </w:p>
        </w:tc>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Solution Architect</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Issued to ABC Bank for architecture review board approval</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Distribution and review</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900"/>
        <w:gridCol w:w="2100"/>
        <w:gridCol w:w="4360"/>
      </w:tblGrid>
      <w:tr>
        <w:trPr>
          <w:tblHeader/>
        </w:trPr>
        <w:tc>
          <w:tcPr>
            <w:tcW w:type="dxa" w:w="2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Role</w:t>
            </w:r>
          </w:p>
        </w:tc>
        <w:tc>
          <w:tcPr>
            <w:tcW w:type="dxa" w:w="21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Organisation</w:t>
            </w:r>
          </w:p>
        </w:tc>
        <w:tc>
          <w:tcPr>
            <w:tcW w:type="dxa" w:w="43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Responsibility</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Head of Data Platform</w:t>
            </w:r>
          </w:p>
        </w:tc>
        <w:tc>
          <w:tcPr>
            <w:tcW w:type="dxa" w:w="21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Approve — business outcome and retention policy</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Enterprise Architect</w:t>
            </w:r>
          </w:p>
        </w:tc>
        <w:tc>
          <w:tcPr>
            <w:tcW w:type="dxa" w:w="21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Approve — alignment with target-state architecture</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Head of Information Security</w:t>
            </w:r>
          </w:p>
        </w:tc>
        <w:tc>
          <w:tcPr>
            <w:tcW w:type="dxa" w:w="21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Approve — encryption, key management, identity</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Records Management Officer</w:t>
            </w:r>
          </w:p>
        </w:tc>
        <w:tc>
          <w:tcPr>
            <w:tcW w:type="dxa" w:w="21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Approve — retention schedule and immutability controls</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Hadoop Platform Lead</w:t>
            </w:r>
          </w:p>
        </w:tc>
        <w:tc>
          <w:tcPr>
            <w:tcW w:type="dxa" w:w="21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Review — HttpFS capacity, Kerberos, NameNode impact</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Db2 DBA Lead</w:t>
            </w:r>
          </w:p>
        </w:tc>
        <w:tc>
          <w:tcPr>
            <w:tcW w:type="dxa" w:w="21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Review — schema, tablespace sizing, connection budget</w:t>
            </w:r>
          </w:p>
        </w:tc>
      </w:tr>
      <w:tr>
        <w:tc>
          <w:tcPr>
            <w:tcW w:type="dxa" w:w="2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Network Engineering</w:t>
            </w:r>
          </w:p>
        </w:tc>
        <w:tc>
          <w:tcPr>
            <w:tcW w:type="dxa" w:w="21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Review — Interconnect capacity and egress path</w:t>
            </w:r>
          </w:p>
        </w:tc>
      </w:tr>
      <w:tr>
        <w:tc>
          <w:tcPr>
            <w:tcW w:type="dxa" w:w="2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Delivery Manager</w:t>
            </w:r>
          </w:p>
        </w:tc>
        <w:tc>
          <w:tcPr>
            <w:tcW w:type="dxa" w:w="21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Consulting Partner</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Own — delivery plan, resourcing, acceptance</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Related documents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900"/>
        <w:gridCol w:w="6000"/>
        <w:gridCol w:w="2460"/>
      </w:tblGrid>
      <w:tr>
        <w:trPr>
          <w:tblHeader/>
        </w:trPr>
        <w:tc>
          <w:tcPr>
            <w:tcW w:type="dxa" w:w="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Ref</w:t>
            </w:r>
          </w:p>
        </w:tc>
        <w:tc>
          <w:tcPr>
            <w:tcW w:type="dxa" w:w="6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Document</w:t>
            </w:r>
          </w:p>
        </w:tc>
        <w:tc>
          <w:tcPr>
            <w:tcW w:type="dxa" w:w="24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Owner</w:t>
            </w:r>
          </w:p>
        </w:tc>
      </w:tr>
      <w:tr>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w:t>
            </w:r>
          </w:p>
        </w:tc>
        <w:tc>
          <w:tcPr>
            <w:tcW w:type="dxa" w:w="6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 Records Retention Schedule, v7.2</w:t>
            </w:r>
          </w:p>
        </w:tc>
        <w:tc>
          <w:tcPr>
            <w:tcW w:type="dxa" w:w="2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Records Management</w:t>
            </w:r>
          </w:p>
        </w:tc>
      </w:tr>
      <w:tr>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w:t>
            </w:r>
          </w:p>
        </w:tc>
        <w:tc>
          <w:tcPr>
            <w:tcW w:type="dxa" w:w="6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 Cloud Security Standard — CSS-004 Encryption at Rest</w:t>
            </w:r>
          </w:p>
        </w:tc>
        <w:tc>
          <w:tcPr>
            <w:tcW w:type="dxa" w:w="2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Information Security</w:t>
            </w:r>
          </w:p>
        </w:tc>
      </w:tr>
      <w:tr>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[3]</w:t>
            </w:r>
          </w:p>
        </w:tc>
        <w:tc>
          <w:tcPr>
            <w:tcW w:type="dxa" w:w="6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 Bank Enterprise Data Lake — Platform Operations Handbook</w:t>
            </w:r>
          </w:p>
        </w:tc>
        <w:tc>
          <w:tcPr>
            <w:tcW w:type="dxa" w:w="2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Data Platform</w:t>
            </w:r>
          </w:p>
        </w:tc>
      </w:tr>
      <w:tr>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[4]</w:t>
            </w:r>
          </w:p>
        </w:tc>
        <w:tc>
          <w:tcPr>
            <w:tcW w:type="dxa" w:w="6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Google Cloud Landing Zone Design for ABC Bank, v3.1</w:t>
            </w:r>
          </w:p>
        </w:tc>
        <w:tc>
          <w:tcPr>
            <w:tcW w:type="dxa" w:w="2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Cloud Platform</w:t>
            </w:r>
          </w:p>
        </w:tc>
      </w:tr>
      <w:tr>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[5]</w:t>
            </w:r>
          </w:p>
        </w:tc>
        <w:tc>
          <w:tcPr>
            <w:tcW w:type="dxa" w:w="6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EDL-GCS Archival — Source code repository and README (delivered with this document)</w:t>
            </w:r>
          </w:p>
        </w:tc>
        <w:tc>
          <w:tcPr>
            <w:tcW w:type="dxa" w:w="2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Consulting Partner</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Contents</w:t>
      </w:r>
    </w:p>
    <w:p>
      <w:pPr>
        <w:spacing w:after="40" w:before="130"/>
      </w:pPr>
      <w:r>
        <w:rPr>
          <w:rFonts w:ascii="Calibri" w:cs="Calibri" w:eastAsia="Calibri" w:hAnsi="Calibri"/>
          <w:b/>
          <w:bCs/>
          <w:color w:val="1A73E8"/>
          <w:sz w:val="21"/>
          <w:szCs w:val="21"/>
        </w:rPr>
        <w:t xml:space="preserve">1    </w:t>
      </w:r>
      <w:r>
        <w:rPr>
          <w:rFonts w:ascii="Calibri" w:cs="Calibri" w:eastAsia="Calibri" w:hAnsi="Calibri"/>
          <w:b/>
          <w:bCs/>
          <w:color w:val="12324F"/>
          <w:sz w:val="21"/>
          <w:szCs w:val="21"/>
        </w:rPr>
        <w:t xml:space="preserve">Executive summary</w:t>
      </w:r>
    </w:p>
    <w:p>
      <w:pPr>
        <w:spacing w:after="20" w:line="250"/>
        <w:ind w:left="520"/>
      </w:pPr>
      <w:r>
        <w:rPr>
          <w:rFonts w:ascii="Calibri" w:cs="Calibri" w:eastAsia="Calibri" w:hAnsi="Calibri"/>
          <w:color w:val="3C4043"/>
          <w:sz w:val="19"/>
          <w:szCs w:val="19"/>
        </w:rPr>
        <w:t xml:space="preserve">1.1  What the solution does</w:t>
      </w:r>
    </w:p>
    <w:p>
      <w:pPr>
        <w:spacing w:after="20" w:line="250"/>
        <w:ind w:left="520"/>
      </w:pPr>
      <w:r>
        <w:rPr>
          <w:rFonts w:ascii="Calibri" w:cs="Calibri" w:eastAsia="Calibri" w:hAnsi="Calibri"/>
          <w:color w:val="3C4043"/>
          <w:sz w:val="19"/>
          <w:szCs w:val="19"/>
        </w:rPr>
        <w:t xml:space="preserve">1.2  Key architectural decisions</w:t>
      </w:r>
    </w:p>
    <w:p>
      <w:pPr>
        <w:spacing w:after="20" w:line="250"/>
        <w:ind w:left="520"/>
      </w:pPr>
      <w:r>
        <w:rPr>
          <w:rFonts w:ascii="Calibri" w:cs="Calibri" w:eastAsia="Calibri" w:hAnsi="Calibri"/>
          <w:color w:val="3C4043"/>
          <w:sz w:val="19"/>
          <w:szCs w:val="19"/>
        </w:rPr>
        <w:t xml:space="preserve">1.3  Indicative outcomes</w:t>
      </w:r>
    </w:p>
    <w:p>
      <w:pPr>
        <w:spacing w:after="40" w:before="130"/>
      </w:pPr>
      <w:r>
        <w:rPr>
          <w:rFonts w:ascii="Calibri" w:cs="Calibri" w:eastAsia="Calibri" w:hAnsi="Calibri"/>
          <w:b/>
          <w:bCs/>
          <w:color w:val="1A73E8"/>
          <w:sz w:val="21"/>
          <w:szCs w:val="21"/>
        </w:rPr>
        <w:t xml:space="preserve">2    </w:t>
      </w:r>
      <w:r>
        <w:rPr>
          <w:rFonts w:ascii="Calibri" w:cs="Calibri" w:eastAsia="Calibri" w:hAnsi="Calibri"/>
          <w:b/>
          <w:bCs/>
          <w:color w:val="12324F"/>
          <w:sz w:val="21"/>
          <w:szCs w:val="21"/>
        </w:rPr>
        <w:t xml:space="preserve">Scope, assumptions and constraints</w:t>
      </w:r>
    </w:p>
    <w:p>
      <w:pPr>
        <w:spacing w:after="20" w:line="250"/>
        <w:ind w:left="520"/>
      </w:pPr>
      <w:r>
        <w:rPr>
          <w:rFonts w:ascii="Calibri" w:cs="Calibri" w:eastAsia="Calibri" w:hAnsi="Calibri"/>
          <w:color w:val="3C4043"/>
          <w:sz w:val="19"/>
          <w:szCs w:val="19"/>
        </w:rPr>
        <w:t xml:space="preserve">2.1  In scope</w:t>
      </w:r>
    </w:p>
    <w:p>
      <w:pPr>
        <w:spacing w:after="20" w:line="250"/>
        <w:ind w:left="520"/>
      </w:pPr>
      <w:r>
        <w:rPr>
          <w:rFonts w:ascii="Calibri" w:cs="Calibri" w:eastAsia="Calibri" w:hAnsi="Calibri"/>
          <w:color w:val="3C4043"/>
          <w:sz w:val="19"/>
          <w:szCs w:val="19"/>
        </w:rPr>
        <w:t xml:space="preserve">2.2  Out of scope</w:t>
      </w:r>
    </w:p>
    <w:p>
      <w:pPr>
        <w:spacing w:after="20" w:line="250"/>
        <w:ind w:left="520"/>
      </w:pPr>
      <w:r>
        <w:rPr>
          <w:rFonts w:ascii="Calibri" w:cs="Calibri" w:eastAsia="Calibri" w:hAnsi="Calibri"/>
          <w:color w:val="3C4043"/>
          <w:sz w:val="19"/>
          <w:szCs w:val="19"/>
        </w:rPr>
        <w:t xml:space="preserve">2.3  Assumptions</w:t>
      </w:r>
    </w:p>
    <w:p>
      <w:pPr>
        <w:spacing w:after="20" w:line="250"/>
        <w:ind w:left="520"/>
      </w:pPr>
      <w:r>
        <w:rPr>
          <w:rFonts w:ascii="Calibri" w:cs="Calibri" w:eastAsia="Calibri" w:hAnsi="Calibri"/>
          <w:color w:val="3C4043"/>
          <w:sz w:val="19"/>
          <w:szCs w:val="19"/>
        </w:rPr>
        <w:t xml:space="preserve">2.4  Constraints</w:t>
      </w:r>
    </w:p>
    <w:p>
      <w:pPr>
        <w:spacing w:after="40" w:before="130"/>
      </w:pPr>
      <w:r>
        <w:rPr>
          <w:rFonts w:ascii="Calibri" w:cs="Calibri" w:eastAsia="Calibri" w:hAnsi="Calibri"/>
          <w:b/>
          <w:bCs/>
          <w:color w:val="1A73E8"/>
          <w:sz w:val="21"/>
          <w:szCs w:val="21"/>
        </w:rPr>
        <w:t xml:space="preserve">3    </w:t>
      </w:r>
      <w:r>
        <w:rPr>
          <w:rFonts w:ascii="Calibri" w:cs="Calibri" w:eastAsia="Calibri" w:hAnsi="Calibri"/>
          <w:b/>
          <w:bCs/>
          <w:color w:val="12324F"/>
          <w:sz w:val="21"/>
          <w:szCs w:val="21"/>
        </w:rPr>
        <w:t xml:space="preserve">Solution architecture</w:t>
      </w:r>
    </w:p>
    <w:p>
      <w:pPr>
        <w:spacing w:after="20" w:line="250"/>
        <w:ind w:left="520"/>
      </w:pPr>
      <w:r>
        <w:rPr>
          <w:rFonts w:ascii="Calibri" w:cs="Calibri" w:eastAsia="Calibri" w:hAnsi="Calibri"/>
          <w:color w:val="3C4043"/>
          <w:sz w:val="19"/>
          <w:szCs w:val="19"/>
        </w:rPr>
        <w:t xml:space="preserve">3.1  Architecture principles</w:t>
      </w:r>
    </w:p>
    <w:p>
      <w:pPr>
        <w:spacing w:after="20" w:line="250"/>
        <w:ind w:left="520"/>
      </w:pPr>
      <w:r>
        <w:rPr>
          <w:rFonts w:ascii="Calibri" w:cs="Calibri" w:eastAsia="Calibri" w:hAnsi="Calibri"/>
          <w:color w:val="3C4043"/>
          <w:sz w:val="19"/>
          <w:szCs w:val="19"/>
        </w:rPr>
        <w:t xml:space="preserve">3.2  End-to-end architecture</w:t>
      </w:r>
    </w:p>
    <w:p>
      <w:pPr>
        <w:spacing w:after="20" w:line="250"/>
        <w:ind w:left="520"/>
      </w:pPr>
      <w:r>
        <w:rPr>
          <w:rFonts w:ascii="Calibri" w:cs="Calibri" w:eastAsia="Calibri" w:hAnsi="Calibri"/>
          <w:color w:val="3C4043"/>
          <w:sz w:val="19"/>
          <w:szCs w:val="19"/>
        </w:rPr>
        <w:t xml:space="preserve">3.3  Application component architecture</w:t>
      </w:r>
    </w:p>
    <w:p>
      <w:pPr>
        <w:spacing w:after="20" w:line="250"/>
        <w:ind w:left="520"/>
      </w:pPr>
      <w:r>
        <w:rPr>
          <w:rFonts w:ascii="Calibri" w:cs="Calibri" w:eastAsia="Calibri" w:hAnsi="Calibri"/>
          <w:color w:val="3C4043"/>
          <w:sz w:val="19"/>
          <w:szCs w:val="19"/>
        </w:rPr>
        <w:t xml:space="preserve">3.4  Per-file processing sequence</w:t>
      </w:r>
    </w:p>
    <w:p>
      <w:pPr>
        <w:spacing w:after="40" w:before="130"/>
      </w:pPr>
      <w:r>
        <w:rPr>
          <w:rFonts w:ascii="Calibri" w:cs="Calibri" w:eastAsia="Calibri" w:hAnsi="Calibri"/>
          <w:b/>
          <w:bCs/>
          <w:color w:val="1A73E8"/>
          <w:sz w:val="21"/>
          <w:szCs w:val="21"/>
        </w:rPr>
        <w:t xml:space="preserve">4    </w:t>
      </w:r>
      <w:r>
        <w:rPr>
          <w:rFonts w:ascii="Calibri" w:cs="Calibri" w:eastAsia="Calibri" w:hAnsi="Calibri"/>
          <w:b/>
          <w:bCs/>
          <w:color w:val="12324F"/>
          <w:sz w:val="21"/>
          <w:szCs w:val="21"/>
        </w:rPr>
        <w:t xml:space="preserve">Reading files from the HDFS source</w:t>
      </w:r>
    </w:p>
    <w:p>
      <w:pPr>
        <w:spacing w:after="20" w:line="250"/>
        <w:ind w:left="520"/>
      </w:pPr>
      <w:r>
        <w:rPr>
          <w:rFonts w:ascii="Calibri" w:cs="Calibri" w:eastAsia="Calibri" w:hAnsi="Calibri"/>
          <w:color w:val="3C4043"/>
          <w:sz w:val="19"/>
          <w:szCs w:val="19"/>
        </w:rPr>
        <w:t xml:space="preserve">4.1  Access options evaluated</w:t>
      </w:r>
    </w:p>
    <w:p>
      <w:pPr>
        <w:spacing w:after="20" w:line="250"/>
        <w:ind w:left="520"/>
      </w:pPr>
      <w:r>
        <w:rPr>
          <w:rFonts w:ascii="Calibri" w:cs="Calibri" w:eastAsia="Calibri" w:hAnsi="Calibri"/>
          <w:color w:val="3C4043"/>
          <w:sz w:val="19"/>
          <w:szCs w:val="19"/>
        </w:rPr>
        <w:t xml:space="preserve">4.2  Recommendation and the pluggable reader</w:t>
      </w:r>
    </w:p>
    <w:p>
      <w:pPr>
        <w:spacing w:after="20" w:line="250"/>
        <w:ind w:left="520"/>
      </w:pPr>
      <w:r>
        <w:rPr>
          <w:rFonts w:ascii="Calibri" w:cs="Calibri" w:eastAsia="Calibri" w:hAnsi="Calibri"/>
          <w:color w:val="3C4043"/>
          <w:sz w:val="19"/>
          <w:szCs w:val="19"/>
        </w:rPr>
        <w:t xml:space="preserve">4.3  Connecting and authenticating</w:t>
      </w:r>
    </w:p>
    <w:p>
      <w:pPr>
        <w:spacing w:after="20" w:line="250"/>
        <w:ind w:left="520"/>
      </w:pPr>
      <w:r>
        <w:rPr>
          <w:rFonts w:ascii="Calibri" w:cs="Calibri" w:eastAsia="Calibri" w:hAnsi="Calibri"/>
          <w:color w:val="3C4043"/>
          <w:sz w:val="19"/>
          <w:szCs w:val="19"/>
        </w:rPr>
        <w:t xml:space="preserve">4.4  Traversing directories at Data Lake scale</w:t>
      </w:r>
    </w:p>
    <w:p>
      <w:pPr>
        <w:spacing w:after="20" w:line="250"/>
        <w:ind w:left="520"/>
      </w:pPr>
      <w:r>
        <w:rPr>
          <w:rFonts w:ascii="Calibri" w:cs="Calibri" w:eastAsia="Calibri" w:hAnsi="Calibri"/>
          <w:color w:val="3C4043"/>
          <w:sz w:val="19"/>
          <w:szCs w:val="19"/>
        </w:rPr>
        <w:t xml:space="preserve">4.5  Streaming a file out of HDFS</w:t>
      </w:r>
    </w:p>
    <w:p>
      <w:pPr>
        <w:spacing w:after="20" w:line="250"/>
        <w:ind w:left="520"/>
      </w:pPr>
      <w:r>
        <w:rPr>
          <w:rFonts w:ascii="Calibri" w:cs="Calibri" w:eastAsia="Calibri" w:hAnsi="Calibri"/>
          <w:color w:val="3C4043"/>
          <w:sz w:val="19"/>
          <w:szCs w:val="19"/>
        </w:rPr>
        <w:t xml:space="preserve">4.6  The native libhdfs alternative</w:t>
      </w:r>
    </w:p>
    <w:p>
      <w:pPr>
        <w:spacing w:after="20" w:line="250"/>
        <w:ind w:left="520"/>
      </w:pPr>
      <w:r>
        <w:rPr>
          <w:rFonts w:ascii="Calibri" w:cs="Calibri" w:eastAsia="Calibri" w:hAnsi="Calibri"/>
          <w:color w:val="3C4043"/>
          <w:sz w:val="19"/>
          <w:szCs w:val="19"/>
        </w:rPr>
        <w:t xml:space="preserve">4.7  Handling the file formats present in the lake</w:t>
      </w:r>
    </w:p>
    <w:p>
      <w:pPr>
        <w:spacing w:after="40" w:before="130"/>
      </w:pPr>
      <w:r>
        <w:rPr>
          <w:rFonts w:ascii="Calibri" w:cs="Calibri" w:eastAsia="Calibri" w:hAnsi="Calibri"/>
          <w:b/>
          <w:bCs/>
          <w:color w:val="1A73E8"/>
          <w:sz w:val="21"/>
          <w:szCs w:val="21"/>
        </w:rPr>
        <w:t xml:space="preserve">5    </w:t>
      </w:r>
      <w:r>
        <w:rPr>
          <w:rFonts w:ascii="Calibri" w:cs="Calibri" w:eastAsia="Calibri" w:hAnsi="Calibri"/>
          <w:b/>
          <w:bCs/>
          <w:color w:val="12324F"/>
          <w:sz w:val="21"/>
          <w:szCs w:val="21"/>
        </w:rPr>
        <w:t xml:space="preserve">Upload and retention in Google Cloud Storage</w:t>
      </w:r>
    </w:p>
    <w:p>
      <w:pPr>
        <w:spacing w:after="20" w:line="250"/>
        <w:ind w:left="520"/>
      </w:pPr>
      <w:r>
        <w:rPr>
          <w:rFonts w:ascii="Calibri" w:cs="Calibri" w:eastAsia="Calibri" w:hAnsi="Calibri"/>
          <w:color w:val="3C4043"/>
          <w:sz w:val="19"/>
          <w:szCs w:val="19"/>
        </w:rPr>
        <w:t xml:space="preserve">5.1  Object naming</w:t>
      </w:r>
    </w:p>
    <w:p>
      <w:pPr>
        <w:spacing w:after="20" w:line="250"/>
        <w:ind w:left="520"/>
      </w:pPr>
      <w:r>
        <w:rPr>
          <w:rFonts w:ascii="Calibri" w:cs="Calibri" w:eastAsia="Calibri" w:hAnsi="Calibri"/>
          <w:color w:val="3C4043"/>
          <w:sz w:val="19"/>
          <w:szCs w:val="19"/>
        </w:rPr>
        <w:t xml:space="preserve">5.2  Streaming resumable upload</w:t>
      </w:r>
    </w:p>
    <w:p>
      <w:pPr>
        <w:spacing w:after="20" w:line="250"/>
        <w:ind w:left="520"/>
      </w:pPr>
      <w:r>
        <w:rPr>
          <w:rFonts w:ascii="Calibri" w:cs="Calibri" w:eastAsia="Calibri" w:hAnsi="Calibri"/>
          <w:color w:val="3C4043"/>
          <w:sz w:val="19"/>
          <w:szCs w:val="19"/>
        </w:rPr>
        <w:t xml:space="preserve">5.3  Proving integrity end to end</w:t>
      </w:r>
    </w:p>
    <w:p>
      <w:pPr>
        <w:spacing w:after="20" w:line="250"/>
        <w:ind w:left="520"/>
      </w:pPr>
      <w:r>
        <w:rPr>
          <w:rFonts w:ascii="Calibri" w:cs="Calibri" w:eastAsia="Calibri" w:hAnsi="Calibri"/>
          <w:color w:val="3C4043"/>
          <w:sz w:val="19"/>
          <w:szCs w:val="19"/>
        </w:rPr>
        <w:t xml:space="preserve">5.4  Retention model</w:t>
      </w:r>
    </w:p>
    <w:p>
      <w:pPr>
        <w:spacing w:after="20" w:line="250"/>
        <w:ind w:left="520"/>
      </w:pPr>
      <w:r>
        <w:rPr>
          <w:rFonts w:ascii="Calibri" w:cs="Calibri" w:eastAsia="Calibri" w:hAnsi="Calibri"/>
          <w:color w:val="3C4043"/>
          <w:sz w:val="19"/>
          <w:szCs w:val="19"/>
        </w:rPr>
        <w:t xml:space="preserve">5.5  Encryption, storage class and bucket configuration</w:t>
      </w:r>
    </w:p>
    <w:p>
      <w:pPr>
        <w:spacing w:after="40" w:before="130"/>
      </w:pPr>
      <w:r>
        <w:rPr>
          <w:rFonts w:ascii="Calibri" w:cs="Calibri" w:eastAsia="Calibri" w:hAnsi="Calibri"/>
          <w:b/>
          <w:bCs/>
          <w:color w:val="1A73E8"/>
          <w:sz w:val="21"/>
          <w:szCs w:val="21"/>
        </w:rPr>
        <w:t xml:space="preserve">6    </w:t>
      </w:r>
      <w:r>
        <w:rPr>
          <w:rFonts w:ascii="Calibri" w:cs="Calibri" w:eastAsia="Calibri" w:hAnsi="Calibri"/>
          <w:b/>
          <w:bCs/>
          <w:color w:val="12324F"/>
          <w:sz w:val="21"/>
          <w:szCs w:val="21"/>
        </w:rPr>
        <w:t xml:space="preserve">Db2 metadata model</w:t>
      </w:r>
    </w:p>
    <w:p>
      <w:pPr>
        <w:spacing w:after="20" w:line="250"/>
        <w:ind w:left="520"/>
      </w:pPr>
      <w:r>
        <w:rPr>
          <w:rFonts w:ascii="Calibri" w:cs="Calibri" w:eastAsia="Calibri" w:hAnsi="Calibri"/>
          <w:color w:val="3C4043"/>
          <w:sz w:val="19"/>
          <w:szCs w:val="19"/>
        </w:rPr>
        <w:t xml:space="preserve">6.1  Tables</w:t>
      </w:r>
    </w:p>
    <w:p>
      <w:pPr>
        <w:spacing w:after="20" w:line="250"/>
        <w:ind w:left="520"/>
      </w:pPr>
      <w:r>
        <w:rPr>
          <w:rFonts w:ascii="Calibri" w:cs="Calibri" w:eastAsia="Calibri" w:hAnsi="Calibri"/>
          <w:color w:val="3C4043"/>
          <w:sz w:val="19"/>
          <w:szCs w:val="19"/>
        </w:rPr>
        <w:t xml:space="preserve">6.2  Physical design</w:t>
      </w:r>
    </w:p>
    <w:p>
      <w:pPr>
        <w:spacing w:after="20" w:line="250"/>
        <w:ind w:left="520"/>
      </w:pPr>
      <w:r>
        <w:rPr>
          <w:rFonts w:ascii="Calibri" w:cs="Calibri" w:eastAsia="Calibri" w:hAnsi="Calibri"/>
          <w:color w:val="3C4043"/>
          <w:sz w:val="19"/>
          <w:szCs w:val="19"/>
        </w:rPr>
        <w:t xml:space="preserve">6.3  The write path</w:t>
      </w:r>
    </w:p>
    <w:p>
      <w:pPr>
        <w:spacing w:after="20" w:line="250"/>
        <w:ind w:left="520"/>
      </w:pPr>
      <w:r>
        <w:rPr>
          <w:rFonts w:ascii="Calibri" w:cs="Calibri" w:eastAsia="Calibri" w:hAnsi="Calibri"/>
          <w:color w:val="3C4043"/>
          <w:sz w:val="19"/>
          <w:szCs w:val="19"/>
        </w:rPr>
        <w:t xml:space="preserve">6.4  Connection pooling</w:t>
      </w:r>
    </w:p>
    <w:p>
      <w:pPr>
        <w:spacing w:after="20" w:line="250"/>
        <w:ind w:left="520"/>
      </w:pPr>
      <w:r>
        <w:rPr>
          <w:rFonts w:ascii="Calibri" w:cs="Calibri" w:eastAsia="Calibri" w:hAnsi="Calibri"/>
          <w:color w:val="3C4043"/>
          <w:sz w:val="19"/>
          <w:szCs w:val="19"/>
        </w:rPr>
        <w:t xml:space="preserve">6.5  Reporting views</w:t>
      </w:r>
    </w:p>
    <w:p>
      <w:pPr>
        <w:spacing w:after="40" w:before="130"/>
      </w:pPr>
      <w:r>
        <w:rPr>
          <w:rFonts w:ascii="Calibri" w:cs="Calibri" w:eastAsia="Calibri" w:hAnsi="Calibri"/>
          <w:b/>
          <w:bCs/>
          <w:color w:val="1A73E8"/>
          <w:sz w:val="21"/>
          <w:szCs w:val="21"/>
        </w:rPr>
        <w:t xml:space="preserve">7    </w:t>
      </w:r>
      <w:r>
        <w:rPr>
          <w:rFonts w:ascii="Calibri" w:cs="Calibri" w:eastAsia="Calibri" w:hAnsi="Calibri"/>
          <w:b/>
          <w:bCs/>
          <w:color w:val="12324F"/>
          <w:sz w:val="21"/>
          <w:szCs w:val="21"/>
        </w:rPr>
        <w:t xml:space="preserve">Configuration model</w:t>
      </w:r>
    </w:p>
    <w:p>
      <w:pPr>
        <w:spacing w:after="20" w:line="250"/>
        <w:ind w:left="520"/>
      </w:pPr>
      <w:r>
        <w:rPr>
          <w:rFonts w:ascii="Calibri" w:cs="Calibri" w:eastAsia="Calibri" w:hAnsi="Calibri"/>
          <w:color w:val="3C4043"/>
          <w:sz w:val="19"/>
          <w:szCs w:val="19"/>
        </w:rPr>
        <w:t xml:space="preserve">7.1  Structure</w:t>
      </w:r>
    </w:p>
    <w:p>
      <w:pPr>
        <w:spacing w:after="20" w:line="250"/>
        <w:ind w:left="520"/>
      </w:pPr>
      <w:r>
        <w:rPr>
          <w:rFonts w:ascii="Calibri" w:cs="Calibri" w:eastAsia="Calibri" w:hAnsi="Calibri"/>
          <w:color w:val="3C4043"/>
          <w:sz w:val="19"/>
          <w:szCs w:val="19"/>
        </w:rPr>
        <w:t xml:space="preserve">7.2  Secrets</w:t>
      </w:r>
    </w:p>
    <w:p>
      <w:pPr>
        <w:spacing w:after="20" w:line="250"/>
        <w:ind w:left="520"/>
      </w:pPr>
      <w:r>
        <w:rPr>
          <w:rFonts w:ascii="Calibri" w:cs="Calibri" w:eastAsia="Calibri" w:hAnsi="Calibri"/>
          <w:color w:val="3C4043"/>
          <w:sz w:val="19"/>
          <w:szCs w:val="19"/>
        </w:rPr>
        <w:t xml:space="preserve">7.3  Validation</w:t>
      </w:r>
    </w:p>
    <w:p>
      <w:pPr>
        <w:spacing w:after="20" w:line="250"/>
        <w:ind w:left="520"/>
      </w:pPr>
      <w:r>
        <w:rPr>
          <w:rFonts w:ascii="Calibri" w:cs="Calibri" w:eastAsia="Calibri" w:hAnsi="Calibri"/>
          <w:color w:val="3C4043"/>
          <w:sz w:val="19"/>
          <w:szCs w:val="19"/>
        </w:rPr>
        <w:t xml:space="preserve">7.4  Choosing the age basis</w:t>
      </w:r>
    </w:p>
    <w:p>
      <w:pPr>
        <w:spacing w:after="40" w:before="130"/>
      </w:pPr>
      <w:r>
        <w:rPr>
          <w:rFonts w:ascii="Calibri" w:cs="Calibri" w:eastAsia="Calibri" w:hAnsi="Calibri"/>
          <w:b/>
          <w:bCs/>
          <w:color w:val="1A73E8"/>
          <w:sz w:val="21"/>
          <w:szCs w:val="21"/>
        </w:rPr>
        <w:t xml:space="preserve">8    </w:t>
      </w:r>
      <w:r>
        <w:rPr>
          <w:rFonts w:ascii="Calibri" w:cs="Calibri" w:eastAsia="Calibri" w:hAnsi="Calibri"/>
          <w:b/>
          <w:bCs/>
          <w:color w:val="12324F"/>
          <w:sz w:val="21"/>
          <w:szCs w:val="21"/>
        </w:rPr>
        <w:t xml:space="preserve">Performance and scalability</w:t>
      </w:r>
    </w:p>
    <w:p>
      <w:pPr>
        <w:spacing w:after="20" w:line="250"/>
        <w:ind w:left="520"/>
      </w:pPr>
      <w:r>
        <w:rPr>
          <w:rFonts w:ascii="Calibri" w:cs="Calibri" w:eastAsia="Calibri" w:hAnsi="Calibri"/>
          <w:color w:val="3C4043"/>
          <w:sz w:val="19"/>
          <w:szCs w:val="19"/>
        </w:rPr>
        <w:t xml:space="preserve">8.1  Workload characterisation</w:t>
      </w:r>
    </w:p>
    <w:p>
      <w:pPr>
        <w:spacing w:after="20" w:line="250"/>
        <w:ind w:left="520"/>
      </w:pPr>
      <w:r>
        <w:rPr>
          <w:rFonts w:ascii="Calibri" w:cs="Calibri" w:eastAsia="Calibri" w:hAnsi="Calibri"/>
          <w:color w:val="3C4043"/>
          <w:sz w:val="19"/>
          <w:szCs w:val="19"/>
        </w:rPr>
        <w:t xml:space="preserve">8.2  Throughput model</w:t>
      </w:r>
    </w:p>
    <w:p>
      <w:pPr>
        <w:spacing w:after="20" w:line="250"/>
        <w:ind w:left="520"/>
      </w:pPr>
      <w:r>
        <w:rPr>
          <w:rFonts w:ascii="Calibri" w:cs="Calibri" w:eastAsia="Calibri" w:hAnsi="Calibri"/>
          <w:color w:val="3C4043"/>
          <w:sz w:val="19"/>
          <w:szCs w:val="19"/>
        </w:rPr>
        <w:t xml:space="preserve">8.3  Concurrency design</w:t>
      </w:r>
    </w:p>
    <w:p>
      <w:pPr>
        <w:spacing w:after="20" w:line="250"/>
        <w:ind w:left="520"/>
      </w:pPr>
      <w:r>
        <w:rPr>
          <w:rFonts w:ascii="Calibri" w:cs="Calibri" w:eastAsia="Calibri" w:hAnsi="Calibri"/>
          <w:color w:val="3C4043"/>
          <w:sz w:val="19"/>
          <w:szCs w:val="19"/>
        </w:rPr>
        <w:t xml:space="preserve">8.4  Tuning parameters</w:t>
      </w:r>
    </w:p>
    <w:p>
      <w:pPr>
        <w:spacing w:after="20" w:line="250"/>
        <w:ind w:left="520"/>
      </w:pPr>
      <w:r>
        <w:rPr>
          <w:rFonts w:ascii="Calibri" w:cs="Calibri" w:eastAsia="Calibri" w:hAnsi="Calibri"/>
          <w:color w:val="3C4043"/>
          <w:sz w:val="19"/>
          <w:szCs w:val="19"/>
        </w:rPr>
        <w:t xml:space="preserve">8.5  Memory profile</w:t>
      </w:r>
    </w:p>
    <w:p>
      <w:pPr>
        <w:spacing w:after="20" w:line="250"/>
        <w:ind w:left="520"/>
      </w:pPr>
      <w:r>
        <w:rPr>
          <w:rFonts w:ascii="Calibri" w:cs="Calibri" w:eastAsia="Calibri" w:hAnsi="Calibri"/>
          <w:color w:val="3C4043"/>
          <w:sz w:val="19"/>
          <w:szCs w:val="19"/>
        </w:rPr>
        <w:t xml:space="preserve">8.6  Where the bottleneck will actually be</w:t>
      </w:r>
    </w:p>
    <w:p>
      <w:pPr>
        <w:spacing w:after="20" w:line="250"/>
        <w:ind w:left="520"/>
      </w:pPr>
      <w:r>
        <w:rPr>
          <w:rFonts w:ascii="Calibri" w:cs="Calibri" w:eastAsia="Calibri" w:hAnsi="Calibri"/>
          <w:color w:val="3C4043"/>
          <w:sz w:val="19"/>
          <w:szCs w:val="19"/>
        </w:rPr>
        <w:t xml:space="preserve">8.7  Benchmark and acceptance criteria</w:t>
      </w:r>
    </w:p>
    <w:p>
      <w:pPr>
        <w:spacing w:after="20" w:line="250"/>
        <w:ind w:left="520"/>
      </w:pPr>
      <w:r>
        <w:rPr>
          <w:rFonts w:ascii="Calibri" w:cs="Calibri" w:eastAsia="Calibri" w:hAnsi="Calibri"/>
          <w:color w:val="3C4043"/>
          <w:sz w:val="19"/>
          <w:szCs w:val="19"/>
        </w:rPr>
        <w:t xml:space="preserve">8.8  Scaling beyond a single host</w:t>
      </w:r>
    </w:p>
    <w:p>
      <w:pPr>
        <w:spacing w:after="40" w:before="130"/>
      </w:pPr>
      <w:r>
        <w:rPr>
          <w:rFonts w:ascii="Calibri" w:cs="Calibri" w:eastAsia="Calibri" w:hAnsi="Calibri"/>
          <w:b/>
          <w:bCs/>
          <w:color w:val="1A73E8"/>
          <w:sz w:val="21"/>
          <w:szCs w:val="21"/>
        </w:rPr>
        <w:t xml:space="preserve">9    </w:t>
      </w:r>
      <w:r>
        <w:rPr>
          <w:rFonts w:ascii="Calibri" w:cs="Calibri" w:eastAsia="Calibri" w:hAnsi="Calibri"/>
          <w:b/>
          <w:bCs/>
          <w:color w:val="12324F"/>
          <w:sz w:val="21"/>
          <w:szCs w:val="21"/>
        </w:rPr>
        <w:t xml:space="preserve">Security and compliance</w:t>
      </w:r>
    </w:p>
    <w:p>
      <w:pPr>
        <w:spacing w:after="20" w:line="250"/>
        <w:ind w:left="520"/>
      </w:pPr>
      <w:r>
        <w:rPr>
          <w:rFonts w:ascii="Calibri" w:cs="Calibri" w:eastAsia="Calibri" w:hAnsi="Calibri"/>
          <w:color w:val="3C4043"/>
          <w:sz w:val="19"/>
          <w:szCs w:val="19"/>
        </w:rPr>
        <w:t xml:space="preserve">9.1  Identity and access</w:t>
      </w:r>
    </w:p>
    <w:p>
      <w:pPr>
        <w:spacing w:after="20" w:line="250"/>
        <w:ind w:left="520"/>
      </w:pPr>
      <w:r>
        <w:rPr>
          <w:rFonts w:ascii="Calibri" w:cs="Calibri" w:eastAsia="Calibri" w:hAnsi="Calibri"/>
          <w:color w:val="3C4043"/>
          <w:sz w:val="19"/>
          <w:szCs w:val="19"/>
        </w:rPr>
        <w:t xml:space="preserve">9.2  Credentials</w:t>
      </w:r>
    </w:p>
    <w:p>
      <w:pPr>
        <w:spacing w:after="20" w:line="250"/>
        <w:ind w:left="520"/>
      </w:pPr>
      <w:r>
        <w:rPr>
          <w:rFonts w:ascii="Calibri" w:cs="Calibri" w:eastAsia="Calibri" w:hAnsi="Calibri"/>
          <w:color w:val="3C4043"/>
          <w:sz w:val="19"/>
          <w:szCs w:val="19"/>
        </w:rPr>
        <w:t xml:space="preserve">9.3  Data protection</w:t>
      </w:r>
    </w:p>
    <w:p>
      <w:pPr>
        <w:spacing w:after="20" w:line="250"/>
        <w:ind w:left="520"/>
      </w:pPr>
      <w:r>
        <w:rPr>
          <w:rFonts w:ascii="Calibri" w:cs="Calibri" w:eastAsia="Calibri" w:hAnsi="Calibri"/>
          <w:color w:val="3C4043"/>
          <w:sz w:val="19"/>
          <w:szCs w:val="19"/>
        </w:rPr>
        <w:t xml:space="preserve">9.4  Auditability</w:t>
      </w:r>
    </w:p>
    <w:p>
      <w:pPr>
        <w:spacing w:after="20" w:line="250"/>
        <w:ind w:left="520"/>
      </w:pPr>
      <w:r>
        <w:rPr>
          <w:rFonts w:ascii="Calibri" w:cs="Calibri" w:eastAsia="Calibri" w:hAnsi="Calibri"/>
          <w:color w:val="3C4043"/>
          <w:sz w:val="19"/>
          <w:szCs w:val="19"/>
        </w:rPr>
        <w:t xml:space="preserve">9.5  Regulatory considerations</w:t>
      </w:r>
    </w:p>
    <w:p>
      <w:pPr>
        <w:spacing w:after="40" w:before="130"/>
      </w:pPr>
      <w:r>
        <w:rPr>
          <w:rFonts w:ascii="Calibri" w:cs="Calibri" w:eastAsia="Calibri" w:hAnsi="Calibri"/>
          <w:b/>
          <w:bCs/>
          <w:color w:val="1A73E8"/>
          <w:sz w:val="21"/>
          <w:szCs w:val="21"/>
        </w:rPr>
        <w:t xml:space="preserve">10    </w:t>
      </w:r>
      <w:r>
        <w:rPr>
          <w:rFonts w:ascii="Calibri" w:cs="Calibri" w:eastAsia="Calibri" w:hAnsi="Calibri"/>
          <w:b/>
          <w:bCs/>
          <w:color w:val="12324F"/>
          <w:sz w:val="21"/>
          <w:szCs w:val="21"/>
        </w:rPr>
        <w:t xml:space="preserve">Resilience, error handling and idempotency</w:t>
      </w:r>
    </w:p>
    <w:p>
      <w:pPr>
        <w:spacing w:after="20" w:line="250"/>
        <w:ind w:left="520"/>
      </w:pPr>
      <w:r>
        <w:rPr>
          <w:rFonts w:ascii="Calibri" w:cs="Calibri" w:eastAsia="Calibri" w:hAnsi="Calibri"/>
          <w:color w:val="3C4043"/>
          <w:sz w:val="19"/>
          <w:szCs w:val="19"/>
        </w:rPr>
        <w:t xml:space="preserve">10.1  Error classification</w:t>
      </w:r>
    </w:p>
    <w:p>
      <w:pPr>
        <w:spacing w:after="20" w:line="250"/>
        <w:ind w:left="520"/>
      </w:pPr>
      <w:r>
        <w:rPr>
          <w:rFonts w:ascii="Calibri" w:cs="Calibri" w:eastAsia="Calibri" w:hAnsi="Calibri"/>
          <w:color w:val="3C4043"/>
          <w:sz w:val="19"/>
          <w:szCs w:val="19"/>
        </w:rPr>
        <w:t xml:space="preserve">10.2  Per-file isolation and the failure-rate circuit breaker</w:t>
      </w:r>
    </w:p>
    <w:p>
      <w:pPr>
        <w:spacing w:after="20" w:line="250"/>
        <w:ind w:left="520"/>
      </w:pPr>
      <w:r>
        <w:rPr>
          <w:rFonts w:ascii="Calibri" w:cs="Calibri" w:eastAsia="Calibri" w:hAnsi="Calibri"/>
          <w:color w:val="3C4043"/>
          <w:sz w:val="19"/>
          <w:szCs w:val="19"/>
        </w:rPr>
        <w:t xml:space="preserve">10.3  Idempotency</w:t>
      </w:r>
    </w:p>
    <w:p>
      <w:pPr>
        <w:spacing w:after="20" w:line="250"/>
        <w:ind w:left="520"/>
      </w:pPr>
      <w:r>
        <w:rPr>
          <w:rFonts w:ascii="Calibri" w:cs="Calibri" w:eastAsia="Calibri" w:hAnsi="Calibri"/>
          <w:color w:val="3C4043"/>
          <w:sz w:val="19"/>
          <w:szCs w:val="19"/>
        </w:rPr>
        <w:t xml:space="preserve">10.4  Single-instance guard</w:t>
      </w:r>
    </w:p>
    <w:p>
      <w:pPr>
        <w:spacing w:after="20" w:line="250"/>
        <w:ind w:left="520"/>
      </w:pPr>
      <w:r>
        <w:rPr>
          <w:rFonts w:ascii="Calibri" w:cs="Calibri" w:eastAsia="Calibri" w:hAnsi="Calibri"/>
          <w:color w:val="3C4043"/>
          <w:sz w:val="19"/>
          <w:szCs w:val="19"/>
        </w:rPr>
        <w:t xml:space="preserve">10.5  Failure modes and responses</w:t>
      </w:r>
    </w:p>
    <w:p>
      <w:pPr>
        <w:spacing w:after="40" w:before="130"/>
      </w:pPr>
      <w:r>
        <w:rPr>
          <w:rFonts w:ascii="Calibri" w:cs="Calibri" w:eastAsia="Calibri" w:hAnsi="Calibri"/>
          <w:b/>
          <w:bCs/>
          <w:color w:val="1A73E8"/>
          <w:sz w:val="21"/>
          <w:szCs w:val="21"/>
        </w:rPr>
        <w:t xml:space="preserve">11    </w:t>
      </w:r>
      <w:r>
        <w:rPr>
          <w:rFonts w:ascii="Calibri" w:cs="Calibri" w:eastAsia="Calibri" w:hAnsi="Calibri"/>
          <w:b/>
          <w:bCs/>
          <w:color w:val="12324F"/>
          <w:sz w:val="21"/>
          <w:szCs w:val="21"/>
        </w:rPr>
        <w:t xml:space="preserve">Operations</w:t>
      </w:r>
    </w:p>
    <w:p>
      <w:pPr>
        <w:spacing w:after="20" w:line="250"/>
        <w:ind w:left="520"/>
      </w:pPr>
      <w:r>
        <w:rPr>
          <w:rFonts w:ascii="Calibri" w:cs="Calibri" w:eastAsia="Calibri" w:hAnsi="Calibri"/>
          <w:color w:val="3C4043"/>
          <w:sz w:val="19"/>
          <w:szCs w:val="19"/>
        </w:rPr>
        <w:t xml:space="preserve">11.1  Scheduling</w:t>
      </w:r>
    </w:p>
    <w:p>
      <w:pPr>
        <w:spacing w:after="20" w:line="250"/>
        <w:ind w:left="520"/>
      </w:pPr>
      <w:r>
        <w:rPr>
          <w:rFonts w:ascii="Calibri" w:cs="Calibri" w:eastAsia="Calibri" w:hAnsi="Calibri"/>
          <w:color w:val="3C4043"/>
          <w:sz w:val="19"/>
          <w:szCs w:val="19"/>
        </w:rPr>
        <w:t xml:space="preserve">11.2  Monitoring</w:t>
      </w:r>
    </w:p>
    <w:p>
      <w:pPr>
        <w:spacing w:after="20" w:line="250"/>
        <w:ind w:left="520"/>
      </w:pPr>
      <w:r>
        <w:rPr>
          <w:rFonts w:ascii="Calibri" w:cs="Calibri" w:eastAsia="Calibri" w:hAnsi="Calibri"/>
          <w:color w:val="3C4043"/>
          <w:sz w:val="19"/>
          <w:szCs w:val="19"/>
        </w:rPr>
        <w:t xml:space="preserve">11.3  Runbook</w:t>
      </w:r>
    </w:p>
    <w:p>
      <w:pPr>
        <w:spacing w:after="40" w:before="130"/>
      </w:pPr>
      <w:r>
        <w:rPr>
          <w:rFonts w:ascii="Calibri" w:cs="Calibri" w:eastAsia="Calibri" w:hAnsi="Calibri"/>
          <w:b/>
          <w:bCs/>
          <w:color w:val="1A73E8"/>
          <w:sz w:val="21"/>
          <w:szCs w:val="21"/>
        </w:rPr>
        <w:t xml:space="preserve">12    </w:t>
      </w:r>
      <w:r>
        <w:rPr>
          <w:rFonts w:ascii="Calibri" w:cs="Calibri" w:eastAsia="Calibri" w:hAnsi="Calibri"/>
          <w:b/>
          <w:bCs/>
          <w:color w:val="12324F"/>
          <w:sz w:val="21"/>
          <w:szCs w:val="21"/>
        </w:rPr>
        <w:t xml:space="preserve">Deployment</w:t>
      </w:r>
    </w:p>
    <w:p>
      <w:pPr>
        <w:spacing w:after="20" w:line="250"/>
        <w:ind w:left="520"/>
      </w:pPr>
      <w:r>
        <w:rPr>
          <w:rFonts w:ascii="Calibri" w:cs="Calibri" w:eastAsia="Calibri" w:hAnsi="Calibri"/>
          <w:color w:val="3C4043"/>
          <w:sz w:val="19"/>
          <w:szCs w:val="19"/>
        </w:rPr>
        <w:t xml:space="preserve">12.1  Host requirements</w:t>
      </w:r>
    </w:p>
    <w:p>
      <w:pPr>
        <w:spacing w:after="20" w:line="250"/>
        <w:ind w:left="520"/>
      </w:pPr>
      <w:r>
        <w:rPr>
          <w:rFonts w:ascii="Calibri" w:cs="Calibri" w:eastAsia="Calibri" w:hAnsi="Calibri"/>
          <w:color w:val="3C4043"/>
          <w:sz w:val="19"/>
          <w:szCs w:val="19"/>
        </w:rPr>
        <w:t xml:space="preserve">12.2  Installation</w:t>
      </w:r>
    </w:p>
    <w:p>
      <w:pPr>
        <w:spacing w:after="20" w:line="250"/>
        <w:ind w:left="520"/>
      </w:pPr>
      <w:r>
        <w:rPr>
          <w:rFonts w:ascii="Calibri" w:cs="Calibri" w:eastAsia="Calibri" w:hAnsi="Calibri"/>
          <w:color w:val="3C4043"/>
          <w:sz w:val="19"/>
          <w:szCs w:val="19"/>
        </w:rPr>
        <w:t xml:space="preserve">12.3  Environments</w:t>
      </w:r>
    </w:p>
    <w:p>
      <w:pPr>
        <w:spacing w:after="40" w:before="130"/>
      </w:pPr>
      <w:r>
        <w:rPr>
          <w:rFonts w:ascii="Calibri" w:cs="Calibri" w:eastAsia="Calibri" w:hAnsi="Calibri"/>
          <w:b/>
          <w:bCs/>
          <w:color w:val="1A73E8"/>
          <w:sz w:val="21"/>
          <w:szCs w:val="21"/>
        </w:rPr>
        <w:t xml:space="preserve">13    </w:t>
      </w:r>
      <w:r>
        <w:rPr>
          <w:rFonts w:ascii="Calibri" w:cs="Calibri" w:eastAsia="Calibri" w:hAnsi="Calibri"/>
          <w:b/>
          <w:bCs/>
          <w:color w:val="12324F"/>
          <w:sz w:val="21"/>
          <w:szCs w:val="21"/>
        </w:rPr>
        <w:t xml:space="preserve">Test strategy</w:t>
      </w:r>
    </w:p>
    <w:p>
      <w:pPr>
        <w:spacing w:after="40" w:before="130"/>
      </w:pPr>
      <w:r>
        <w:rPr>
          <w:rFonts w:ascii="Calibri" w:cs="Calibri" w:eastAsia="Calibri" w:hAnsi="Calibri"/>
          <w:b/>
          <w:bCs/>
          <w:color w:val="1A73E8"/>
          <w:sz w:val="21"/>
          <w:szCs w:val="21"/>
        </w:rPr>
        <w:t xml:space="preserve">14    </w:t>
      </w:r>
      <w:r>
        <w:rPr>
          <w:rFonts w:ascii="Calibri" w:cs="Calibri" w:eastAsia="Calibri" w:hAnsi="Calibri"/>
          <w:b/>
          <w:bCs/>
          <w:color w:val="12324F"/>
          <w:sz w:val="21"/>
          <w:szCs w:val="21"/>
        </w:rPr>
        <w:t xml:space="preserve">Risks and mitigations</w:t>
      </w:r>
    </w:p>
    <w:p>
      <w:pPr>
        <w:spacing w:after="40" w:before="130"/>
      </w:pPr>
      <w:r>
        <w:rPr>
          <w:rFonts w:ascii="Calibri" w:cs="Calibri" w:eastAsia="Calibri" w:hAnsi="Calibri"/>
          <w:b/>
          <w:bCs/>
          <w:color w:val="1A73E8"/>
          <w:sz w:val="21"/>
          <w:szCs w:val="21"/>
        </w:rPr>
        <w:t xml:space="preserve">15    </w:t>
      </w:r>
      <w:r>
        <w:rPr>
          <w:rFonts w:ascii="Calibri" w:cs="Calibri" w:eastAsia="Calibri" w:hAnsi="Calibri"/>
          <w:b/>
          <w:bCs/>
          <w:color w:val="12324F"/>
          <w:sz w:val="21"/>
          <w:szCs w:val="21"/>
        </w:rPr>
        <w:t xml:space="preserve">Delivery roadmap</w:t>
      </w:r>
    </w:p>
    <w:p>
      <w:pPr>
        <w:spacing w:after="40" w:before="130"/>
      </w:pPr>
      <w:r>
        <w:rPr>
          <w:rFonts w:ascii="Calibri" w:cs="Calibri" w:eastAsia="Calibri" w:hAnsi="Calibri"/>
          <w:b/>
          <w:bCs/>
          <w:color w:val="1A73E8"/>
          <w:sz w:val="21"/>
          <w:szCs w:val="21"/>
        </w:rPr>
        <w:t xml:space="preserve">A    </w:t>
      </w:r>
      <w:r>
        <w:rPr>
          <w:rFonts w:ascii="Calibri" w:cs="Calibri" w:eastAsia="Calibri" w:hAnsi="Calibri"/>
          <w:b/>
          <w:bCs/>
          <w:color w:val="12324F"/>
          <w:sz w:val="21"/>
          <w:szCs w:val="21"/>
        </w:rPr>
        <w:t xml:space="preserve">Appendix A — Delivered source code inventory</w:t>
      </w:r>
    </w:p>
    <w:p>
      <w:pPr>
        <w:spacing w:after="40" w:before="130"/>
      </w:pPr>
      <w:r>
        <w:rPr>
          <w:rFonts w:ascii="Calibri" w:cs="Calibri" w:eastAsia="Calibri" w:hAnsi="Calibri"/>
          <w:b/>
          <w:bCs/>
          <w:color w:val="1A73E8"/>
          <w:sz w:val="21"/>
          <w:szCs w:val="21"/>
        </w:rPr>
        <w:t xml:space="preserve">B    </w:t>
      </w:r>
      <w:r>
        <w:rPr>
          <w:rFonts w:ascii="Calibri" w:cs="Calibri" w:eastAsia="Calibri" w:hAnsi="Calibri"/>
          <w:b/>
          <w:bCs/>
          <w:color w:val="12324F"/>
          <w:sz w:val="21"/>
          <w:szCs w:val="21"/>
        </w:rPr>
        <w:t xml:space="preserve">Appendix B — Configuration reference</w:t>
      </w:r>
    </w:p>
    <w:p>
      <w:pPr>
        <w:spacing w:after="40" w:before="130"/>
      </w:pPr>
      <w:r>
        <w:rPr>
          <w:rFonts w:ascii="Calibri" w:cs="Calibri" w:eastAsia="Calibri" w:hAnsi="Calibri"/>
          <w:b/>
          <w:bCs/>
          <w:color w:val="1A73E8"/>
          <w:sz w:val="21"/>
          <w:szCs w:val="21"/>
        </w:rPr>
        <w:t xml:space="preserve">C    </w:t>
      </w:r>
      <w:r>
        <w:rPr>
          <w:rFonts w:ascii="Calibri" w:cs="Calibri" w:eastAsia="Calibri" w:hAnsi="Calibri"/>
          <w:b/>
          <w:bCs/>
          <w:color w:val="12324F"/>
          <w:sz w:val="21"/>
          <w:szCs w:val="21"/>
        </w:rPr>
        <w:t xml:space="preserve">Appendix C — Db2 reporting views</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1  Executive summary</w:t>
      </w:r>
    </w:p>
    <w:p>
      <w:pPr>
        <w:spacing w:after="140" w:before="0" w:line="276"/>
      </w:pPr>
      <w:r>
        <w:rPr>
          <w:rFonts w:ascii="Calibri" w:cs="Calibri" w:eastAsia="Calibri" w:hAnsi="Calibri"/>
          <w:color w:val="1F1F1F"/>
          <w:sz w:val="21"/>
          <w:szCs w:val="21"/>
        </w:rPr>
        <w:t xml:space="preserve">ABC Bank's on-premise Enterprise Data Lake (EDL) holds several petabytes of historical data on HDFS. A large and growing share of that data is retained solely to satisfy regulatory record-keeping obligations: it is read rarely, but it cannot be deleted. Holding it on the production Hadoop cluster consumes premium storage, lengthens NameNode recovery times, and inflates the cost of every cluster expansion.</w:t>
      </w:r>
    </w:p>
    <w:p>
      <w:pPr>
        <w:spacing w:after="140" w:before="0" w:line="276"/>
      </w:pPr>
      <w:r>
        <w:rPr>
          <w:rFonts w:ascii="Calibri" w:cs="Calibri" w:eastAsia="Calibri" w:hAnsi="Calibri"/>
          <w:color w:val="1F1F1F"/>
          <w:sz w:val="21"/>
          <w:szCs w:val="21"/>
        </w:rPr>
        <w:t xml:space="preserve">This document describes the architecture of a standalone Python application that moves that cold data to Google Cloud Storage (GCS), attaches machine-enforceable retention metadata to every object, and records complete lineage for every file in an IBM Db2 catalogue. The application runs as a scheduled daily batch job on a dedicated on-premise host. It has no server component, no cluster dependency, and no external orchestration framework, which keeps its operational footprint and its change-control surface small.</w:t>
      </w:r>
    </w:p>
    <w:p>
      <w:pPr>
        <w:pStyle w:val="Heading2"/>
        <w:spacing w:after="130" w:before="280"/>
      </w:pPr>
      <w:r>
        <w:rPr>
          <w:rFonts w:ascii="Calibri" w:cs="Calibri" w:eastAsia="Calibri" w:hAnsi="Calibri"/>
          <w:b/>
          <w:bCs/>
          <w:color w:val="12324F"/>
          <w:sz w:val="25"/>
          <w:szCs w:val="25"/>
        </w:rPr>
        <w:t xml:space="preserve">1.1  What the solution does</w:t>
      </w:r>
    </w:p>
    <w:p>
      <w:pPr>
        <w:pStyle w:val="ListParagraph"/>
        <w:numPr>
          <w:ilvl w:val="0"/>
          <w:numId w:val="2"/>
        </w:numPr>
        <w:spacing w:after="80" w:line="268"/>
      </w:pPr>
      <w:r>
        <w:rPr>
          <w:rFonts w:ascii="Calibri" w:cs="Calibri" w:eastAsia="Calibri" w:hAnsi="Calibri"/>
          <w:color w:val="1F1F1F"/>
          <w:sz w:val="21"/>
          <w:szCs w:val="21"/>
        </w:rPr>
        <w:t xml:space="preserve">Scans one or more configured HDFS directory trees each night and selects files older than a configured cut-off, determined either from the file modification time or from the business date embedded in the partition path.</w:t>
      </w:r>
    </w:p>
    <w:p>
      <w:pPr>
        <w:pStyle w:val="ListParagraph"/>
        <w:numPr>
          <w:ilvl w:val="0"/>
          <w:numId w:val="2"/>
        </w:numPr>
        <w:spacing w:after="80" w:line="268"/>
      </w:pPr>
      <w:r>
        <w:rPr>
          <w:rFonts w:ascii="Calibri" w:cs="Calibri" w:eastAsia="Calibri" w:hAnsi="Calibri"/>
          <w:color w:val="1F1F1F"/>
          <w:sz w:val="21"/>
          <w:szCs w:val="21"/>
        </w:rPr>
        <w:t xml:space="preserve">Streams each selected file directly from HDFS into a GCS object using a resumable, chunked upload — the file is never staged on local disk and never fully held in memory, so a 40 GiB Parquet file and a 4 KiB control file cost the same resident memory.</w:t>
      </w:r>
    </w:p>
    <w:p>
      <w:pPr>
        <w:pStyle w:val="ListParagraph"/>
        <w:numPr>
          <w:ilvl w:val="0"/>
          <w:numId w:val="2"/>
        </w:numPr>
        <w:spacing w:after="80" w:line="268"/>
      </w:pPr>
      <w:r>
        <w:rPr>
          <w:rFonts w:ascii="Calibri" w:cs="Calibri" w:eastAsia="Calibri" w:hAnsi="Calibri"/>
          <w:color w:val="1F1F1F"/>
          <w:sz w:val="21"/>
          <w:szCs w:val="21"/>
        </w:rPr>
        <w:t xml:space="preserve">Verifies end-to-end integrity by computing a CRC32C digest over the bytes as they pass through the process and comparing it with the CRC32C that GCS independently computed over the bytes it received.</w:t>
      </w:r>
    </w:p>
    <w:p>
      <w:pPr>
        <w:pStyle w:val="ListParagraph"/>
        <w:numPr>
          <w:ilvl w:val="0"/>
          <w:numId w:val="2"/>
        </w:numPr>
        <w:spacing w:after="80" w:line="268"/>
      </w:pPr>
      <w:r>
        <w:rPr>
          <w:rFonts w:ascii="Calibri" w:cs="Calibri" w:eastAsia="Calibri" w:hAnsi="Calibri"/>
          <w:color w:val="1F1F1F"/>
          <w:sz w:val="21"/>
          <w:szCs w:val="21"/>
        </w:rPr>
        <w:t xml:space="preserve">Applies retention to every object — a per-object retainUntilTime lock, an event-based hold, or a customTime driving bucket lifecycle rules — and also writes the retention facts into the object's custom metadata so an auditor can read the policy directly from the object.</w:t>
      </w:r>
    </w:p>
    <w:p>
      <w:pPr>
        <w:pStyle w:val="ListParagraph"/>
        <w:numPr>
          <w:ilvl w:val="0"/>
          <w:numId w:val="2"/>
        </w:numPr>
        <w:spacing w:after="80" w:line="268"/>
      </w:pPr>
      <w:r>
        <w:rPr>
          <w:rFonts w:ascii="Calibri" w:cs="Calibri" w:eastAsia="Calibri" w:hAnsi="Calibri"/>
          <w:color w:val="1F1F1F"/>
          <w:sz w:val="21"/>
          <w:szCs w:val="21"/>
        </w:rPr>
        <w:t xml:space="preserve">Persists one row per run and one row per archived file version in Db2, giving the bank a queryable catalogue that answers "where did this file go, when, under whose authority, and until when must it be kept?"</w:t>
      </w:r>
    </w:p>
    <w:p>
      <w:pPr>
        <w:pStyle w:val="Heading2"/>
        <w:spacing w:after="130" w:before="280"/>
      </w:pPr>
      <w:r>
        <w:rPr>
          <w:rFonts w:ascii="Calibri" w:cs="Calibri" w:eastAsia="Calibri" w:hAnsi="Calibri"/>
          <w:b/>
          <w:bCs/>
          <w:color w:val="12324F"/>
          <w:sz w:val="25"/>
          <w:szCs w:val="25"/>
        </w:rPr>
        <w:t xml:space="preserve">1.2  Key architectural decisions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600"/>
        <w:gridCol w:w="3000"/>
        <w:gridCol w:w="5760"/>
      </w:tblGrid>
      <w:tr>
        <w:trPr>
          <w:tblHeader/>
        </w:trPr>
        <w:tc>
          <w:tcPr>
            <w:tcW w:type="dxa" w:w="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t>
            </w:r>
          </w:p>
        </w:tc>
        <w:tc>
          <w:tcPr>
            <w:tcW w:type="dxa" w:w="3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Decision</w:t>
            </w:r>
          </w:p>
        </w:tc>
        <w:tc>
          <w:tcPr>
            <w:tcW w:type="dxa" w:w="57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Rationale</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D1</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Read HDFS over WebHDFS / HttpFS by default, with a native libhdfs reader available behind the same interface</w:t>
            </w:r>
          </w:p>
        </w:tc>
        <w:tc>
          <w:tcPr>
            <w:tcW w:type="dxa" w:w="57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Keeps the archival host a self-contained Python deployment with no JVM, no Hadoop classpath and no DataNode-level network exposure. The native reader remains available for throughput-critical directories without any change to the rest of the application.</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D2</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Stream HDFS → GCS with no local staging</w:t>
            </w:r>
          </w:p>
        </w:tc>
        <w:tc>
          <w:tcPr>
            <w:tcW w:type="dxa" w:w="57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Removes the need to size, secure and monitor a staging filesystem, and makes memory consumption independent of file size.</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D3</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Verify with CRC32C computed in-flight</w:t>
            </w:r>
          </w:p>
        </w:tc>
        <w:tc>
          <w:tcPr>
            <w:tcW w:type="dxa" w:w="57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native HDFS checksum is a function of the source cluster's block and chunk sizes and is not comparable with anything GCS reports. An in-flight CRC32C is the only sound end-to-end proof, and it costs a single pass over data already being read.</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D4</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Thread pool, not process pool</w:t>
            </w:r>
          </w:p>
        </w:tc>
        <w:tc>
          <w:tcPr>
            <w:tcW w:type="dxa" w:w="57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workload is entirely network-bound and both the HTTP and GCS client stacks release the GIL while blocked, so threads scale to the link limit at a fraction of the memory cost.</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D5</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Deterministic object naming plus a Db2 natural key</w:t>
            </w:r>
          </w:p>
        </w:tc>
        <w:tc>
          <w:tcPr>
            <w:tcW w:type="dxa" w:w="57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Together these make the job idempotent: it can be re-run at any time after a partial failure without duplicating objects or catalogue rows.</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D6</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Retention applied per object, not only per bucket</w:t>
            </w:r>
          </w:p>
        </w:tc>
        <w:tc>
          <w:tcPr>
            <w:tcW w:type="dxa" w:w="57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Different source directories carry different retention schedules. Per-object retainUntilTime lets a single bucket hold data governed by several schedules and still enforce each one.</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1.3  Indicative outcomes</w:t>
      </w:r>
    </w:p>
    <w:p>
      <w:pPr>
        <w:spacing w:after="140" w:before="0" w:line="276"/>
      </w:pPr>
      <w:r>
        <w:rPr>
          <w:rFonts w:ascii="Calibri" w:cs="Calibri" w:eastAsia="Calibri" w:hAnsi="Calibri"/>
          <w:color w:val="1F1F1F"/>
          <w:sz w:val="21"/>
          <w:szCs w:val="21"/>
        </w:rPr>
        <w:t xml:space="preserve">The figures below are planning estimates derived from the sizing model in section 8. They are to be confirmed against the benchmark described in section 8.7 before the design is baselined.</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700"/>
        <w:gridCol w:w="3000"/>
        <w:gridCol w:w="3660"/>
      </w:tblGrid>
      <w:tr>
        <w:trPr>
          <w:tblHeader/>
        </w:trPr>
        <w:tc>
          <w:tcPr>
            <w:tcW w:type="dxa" w:w="2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Measure</w:t>
            </w:r>
          </w:p>
        </w:tc>
        <w:tc>
          <w:tcPr>
            <w:tcW w:type="dxa" w:w="3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Indicative value</w:t>
            </w:r>
          </w:p>
        </w:tc>
        <w:tc>
          <w:tcPr>
            <w:tcW w:type="dxa" w:w="36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Basis</w:t>
            </w:r>
          </w:p>
        </w:tc>
      </w:tr>
      <w:tr>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Sustained aggregate throughput</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1.6 – 2.4 Gbps (200 – 300 MiB/s)</w:t>
            </w:r>
          </w:p>
        </w:tc>
        <w:tc>
          <w:tcPr>
            <w:tcW w:type="dxa" w:w="3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24 worker threads over a 10 Gbps Interconnect, HttpFS-limited</w:t>
            </w:r>
          </w:p>
        </w:tc>
      </w:tr>
      <w:tr>
        <w:tc>
          <w:tcPr>
            <w:tcW w:type="dxa" w:w="2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Nightly volume in a 6-hour window</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4.2 – 6.3 TiB</w:t>
            </w:r>
          </w:p>
        </w:tc>
        <w:tc>
          <w:tcPr>
            <w:tcW w:type="dxa" w:w="3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At the sustained rate above</w:t>
            </w:r>
          </w:p>
        </w:tc>
      </w:tr>
      <w:tr>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Files per night</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150,000 – 250,000</w:t>
            </w:r>
          </w:p>
        </w:tc>
        <w:tc>
          <w:tcPr>
            <w:tcW w:type="dxa" w:w="3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Mixed file sizes; small-file overhead dominates below ~4 MiB</w:t>
            </w:r>
          </w:p>
        </w:tc>
      </w:tr>
      <w:tr>
        <w:tc>
          <w:tcPr>
            <w:tcW w:type="dxa" w:w="2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Steady-state resident memory</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&lt; 1.5 GiB</w:t>
            </w:r>
          </w:p>
        </w:tc>
        <w:tc>
          <w:tcPr>
            <w:tcW w:type="dxa" w:w="3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24 threads × (8 MiB read window + 16 MiB upload chunk) plus overhead</w:t>
            </w:r>
          </w:p>
        </w:tc>
      </w:tr>
      <w:tr>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Storage cost reduction vs on-premise HDFS</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Order of magnitude</w:t>
            </w:r>
          </w:p>
        </w:tc>
        <w:tc>
          <w:tcPr>
            <w:tcW w:type="dxa" w:w="3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ARCHIVE class single-region storage against 3× replicated primary HDFS storage</w:t>
            </w:r>
          </w:p>
        </w:tc>
      </w:tr>
    </w:tbl>
    <w:p>
      <w:pPr>
        <w:spacing w:after="160"/>
      </w:pPr>
      <w:r>
        <w:rPr>
          <w:rFonts w:ascii="Calibri" w:cs="Calibri" w:eastAsia="Calibri" w:hAnsi="Calibri"/>
          <w:color w:val="1F1F1F"/>
          <w:sz w:val="8"/>
          <w:szCs w:val="8"/>
        </w:rPr>
        <w:t xml:space="preserve"/>
      </w:r>
    </w:p>
    <w:tbl>
      <w:tblPr>
        <w:tblW w:type="dxa" w:w="9360"/>
        <w:tblBorders>
          <w:top w:val="none" w:color="E8F0FA" w:sz="0"/>
          <w:left w:val="single" w:color="1A73E8" w:sz="18"/>
          <w:bottom w:val="none" w:color="E8F0FA" w:sz="0"/>
          <w:right w:val="none" w:color="E8F0FA" w:sz="0"/>
          <w:insideH w:val="none" w:color="E8F0FA" w:sz="0"/>
          <w:insideV w:val="none" w:color="E8F0FA" w:sz="0"/>
        </w:tblBorders>
      </w:tblPr>
      <w:tblGrid>
        <w:gridCol w:w="9360"/>
      </w:tblGrid>
      <w:tr>
        <w:tc>
          <w:tcPr>
            <w:tcW w:type="dxa" w:w="9360"/>
            <w:shd w:fill="E8F0FA" w:color="auto" w:val="clear"/>
            <w:tcMar>
              <w:top w:type="dxa" w:w="140"/>
              <w:left w:type="dxa" w:w="200"/>
              <w:bottom w:type="dxa" w:w="140"/>
              <w:right w:type="dxa" w:w="200"/>
            </w:tcMar>
          </w:tcPr>
          <w:p>
            <w:pPr>
              <w:spacing w:after="60"/>
            </w:pPr>
            <w:r>
              <w:rPr>
                <w:rFonts w:ascii="Calibri" w:cs="Calibri" w:eastAsia="Calibri" w:hAnsi="Calibri"/>
                <w:b/>
                <w:bCs/>
                <w:color w:val="1A73E8"/>
                <w:sz w:val="19"/>
                <w:szCs w:val="19"/>
              </w:rPr>
              <w:t xml:space="preserve">Decision requested of the architecture review board</w:t>
            </w:r>
          </w:p>
          <w:p>
            <w:pPr>
              <w:spacing w:after="50" w:line="264"/>
            </w:pPr>
            <w:r>
              <w:rPr>
                <w:rFonts w:ascii="Calibri" w:cs="Calibri" w:eastAsia="Calibri" w:hAnsi="Calibri"/>
                <w:color w:val="1F1F1F"/>
                <w:sz w:val="19"/>
                <w:szCs w:val="19"/>
              </w:rPr>
              <w:t xml:space="preserve">1.  Approve the WebHDFS / HttpFS access pattern as the default read path (section 4.2), and confirm HttpFS gateway capacity with the Hadoop Platform team.</w:t>
            </w:r>
          </w:p>
          <w:p>
            <w:pPr>
              <w:spacing w:after="50" w:line="264"/>
            </w:pPr>
            <w:r>
              <w:rPr>
                <w:rFonts w:ascii="Calibri" w:cs="Calibri" w:eastAsia="Calibri" w:hAnsi="Calibri"/>
                <w:color w:val="1F1F1F"/>
                <w:sz w:val="19"/>
                <w:szCs w:val="19"/>
              </w:rPr>
              <w:t xml:space="preserve">2.  Confirm the retention model — per-object Locked retainUntilTime — against the Records Retention Schedule [1], and confirm that a locked retention date is acceptable given it cannot be shortened afterwards.</w:t>
            </w:r>
          </w:p>
          <w:p>
            <w:pPr>
              <w:spacing w:after="50" w:line="264"/>
            </w:pPr>
            <w:r>
              <w:rPr>
                <w:rFonts w:ascii="Calibri" w:cs="Calibri" w:eastAsia="Calibri" w:hAnsi="Calibri"/>
                <w:color w:val="1F1F1F"/>
                <w:sz w:val="19"/>
                <w:szCs w:val="19"/>
              </w:rPr>
              <w:t xml:space="preserve">3.  Approve Workload Identity Federation as the credential model, eliminating long-lived service-account keys on premise (section 9.2).</w:t>
            </w:r>
          </w:p>
          <w:p>
            <w:pPr>
              <w:spacing w:after="50" w:line="264"/>
            </w:pPr>
            <w:r>
              <w:rPr>
                <w:rFonts w:ascii="Calibri" w:cs="Calibri" w:eastAsia="Calibri" w:hAnsi="Calibri"/>
                <w:color w:val="1F1F1F"/>
                <w:sz w:val="19"/>
                <w:szCs w:val="19"/>
              </w:rPr>
              <w:t xml:space="preserve">4.  Approve the phased roadmap in section 15 and release funding for the benchmark in phase 1.</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2  Scope, assumptions and constraints</w:t>
      </w:r>
    </w:p>
    <w:p>
      <w:pPr>
        <w:pStyle w:val="Heading2"/>
        <w:spacing w:after="130" w:before="280"/>
      </w:pPr>
      <w:r>
        <w:rPr>
          <w:rFonts w:ascii="Calibri" w:cs="Calibri" w:eastAsia="Calibri" w:hAnsi="Calibri"/>
          <w:b/>
          <w:bCs/>
          <w:color w:val="12324F"/>
          <w:sz w:val="25"/>
          <w:szCs w:val="25"/>
        </w:rPr>
        <w:t xml:space="preserve">2.1  In scope</w:t>
      </w:r>
    </w:p>
    <w:p>
      <w:pPr>
        <w:pStyle w:val="ListParagraph"/>
        <w:numPr>
          <w:ilvl w:val="0"/>
          <w:numId w:val="2"/>
        </w:numPr>
        <w:spacing w:after="80" w:line="268"/>
      </w:pPr>
      <w:r>
        <w:rPr>
          <w:rFonts w:ascii="Calibri" w:cs="Calibri" w:eastAsia="Calibri" w:hAnsi="Calibri"/>
          <w:color w:val="1F1F1F"/>
          <w:sz w:val="21"/>
          <w:szCs w:val="21"/>
        </w:rPr>
        <w:t xml:space="preserve">A standalone Python 3.11 application, delivered as an installable package with a command-line entry point, executed by ABC Bank's enterprise scheduler.</w:t>
      </w:r>
    </w:p>
    <w:p>
      <w:pPr>
        <w:pStyle w:val="ListParagraph"/>
        <w:numPr>
          <w:ilvl w:val="0"/>
          <w:numId w:val="2"/>
        </w:numPr>
        <w:spacing w:after="80" w:line="268"/>
      </w:pPr>
      <w:r>
        <w:rPr>
          <w:rFonts w:ascii="Calibri" w:cs="Calibri" w:eastAsia="Calibri" w:hAnsi="Calibri"/>
          <w:color w:val="1F1F1F"/>
          <w:sz w:val="21"/>
          <w:szCs w:val="21"/>
        </w:rPr>
        <w:t xml:space="preserve">Read-only access to the HDFS source directories named in the job configuration, using the Google Cloud Storage Python client library for the write path and the IBM Db2 Python API (ibm_db / ibm_db_dbi) for the metadata path, as specified by the bank.</w:t>
      </w:r>
    </w:p>
    <w:p>
      <w:pPr>
        <w:pStyle w:val="ListParagraph"/>
        <w:numPr>
          <w:ilvl w:val="0"/>
          <w:numId w:val="2"/>
        </w:numPr>
        <w:spacing w:after="80" w:line="268"/>
      </w:pPr>
      <w:r>
        <w:rPr>
          <w:rFonts w:ascii="Calibri" w:cs="Calibri" w:eastAsia="Calibri" w:hAnsi="Calibri"/>
          <w:color w:val="1F1F1F"/>
          <w:sz w:val="21"/>
          <w:szCs w:val="21"/>
        </w:rPr>
        <w:t xml:space="preserve">Archival of files in any format present in the lake — JSON, NDJSON, CSV, TSV, Avro, Parquet, ORC, plain text and their compressed variants. Files are treated as opaque byte streams.</w:t>
      </w:r>
    </w:p>
    <w:p>
      <w:pPr>
        <w:pStyle w:val="ListParagraph"/>
        <w:numPr>
          <w:ilvl w:val="0"/>
          <w:numId w:val="2"/>
        </w:numPr>
        <w:spacing w:after="80" w:line="268"/>
      </w:pPr>
      <w:r>
        <w:rPr>
          <w:rFonts w:ascii="Calibri" w:cs="Calibri" w:eastAsia="Calibri" w:hAnsi="Calibri"/>
          <w:color w:val="1F1F1F"/>
          <w:sz w:val="21"/>
          <w:szCs w:val="21"/>
        </w:rPr>
        <w:t xml:space="preserve">Retention metadata applied to each GCS object, and a complete Db2 catalogue of job runs and archived files.</w:t>
      </w:r>
    </w:p>
    <w:p>
      <w:pPr>
        <w:pStyle w:val="ListParagraph"/>
        <w:numPr>
          <w:ilvl w:val="0"/>
          <w:numId w:val="2"/>
        </w:numPr>
        <w:spacing w:after="80" w:line="268"/>
      </w:pPr>
      <w:r>
        <w:rPr>
          <w:rFonts w:ascii="Calibri" w:cs="Calibri" w:eastAsia="Calibri" w:hAnsi="Calibri"/>
          <w:color w:val="1F1F1F"/>
          <w:sz w:val="21"/>
          <w:szCs w:val="21"/>
        </w:rPr>
        <w:t xml:space="preserve">Db2 DDL, configuration schema, operational runbook content, unit test suite and deployment instructions.</w:t>
      </w:r>
    </w:p>
    <w:p>
      <w:pPr>
        <w:pStyle w:val="Heading2"/>
        <w:spacing w:after="130" w:before="280"/>
      </w:pPr>
      <w:r>
        <w:rPr>
          <w:rFonts w:ascii="Calibri" w:cs="Calibri" w:eastAsia="Calibri" w:hAnsi="Calibri"/>
          <w:b/>
          <w:bCs/>
          <w:color w:val="12324F"/>
          <w:sz w:val="25"/>
          <w:szCs w:val="25"/>
        </w:rPr>
        <w:t xml:space="preserve">2.2  Out of scope</w:t>
      </w:r>
    </w:p>
    <w:p>
      <w:pPr>
        <w:pStyle w:val="ListParagraph"/>
        <w:numPr>
          <w:ilvl w:val="0"/>
          <w:numId w:val="2"/>
        </w:numPr>
        <w:spacing w:after="80" w:line="268"/>
      </w:pPr>
      <w:r>
        <w:rPr>
          <w:rFonts w:ascii="Calibri" w:cs="Calibri" w:eastAsia="Calibri" w:hAnsi="Calibri"/>
          <w:color w:val="1F1F1F"/>
          <w:sz w:val="21"/>
          <w:szCs w:val="21"/>
        </w:rPr>
        <w:t xml:space="preserve">Deletion of source files from HDFS. The application supports a configuration switch for it, but the switch is disabled and its activation is deliberately deferred to a separate change with explicit sign-off from Records Management (see risk R6, section 14).</w:t>
      </w:r>
    </w:p>
    <w:p>
      <w:pPr>
        <w:pStyle w:val="ListParagraph"/>
        <w:numPr>
          <w:ilvl w:val="0"/>
          <w:numId w:val="2"/>
        </w:numPr>
        <w:spacing w:after="80" w:line="268"/>
      </w:pPr>
      <w:r>
        <w:rPr>
          <w:rFonts w:ascii="Calibri" w:cs="Calibri" w:eastAsia="Calibri" w:hAnsi="Calibri"/>
          <w:color w:val="1F1F1F"/>
          <w:sz w:val="21"/>
          <w:szCs w:val="21"/>
        </w:rPr>
        <w:t xml:space="preserve">Restore or rehydration tooling. Retrieval from the archive is a distinct workflow; the Db2 catalogue provides the lookup path it will need, and a restore utility is proposed for phase 4.</w:t>
      </w:r>
    </w:p>
    <w:p>
      <w:pPr>
        <w:pStyle w:val="ListParagraph"/>
        <w:numPr>
          <w:ilvl w:val="0"/>
          <w:numId w:val="2"/>
        </w:numPr>
        <w:spacing w:after="80" w:line="268"/>
      </w:pPr>
      <w:r>
        <w:rPr>
          <w:rFonts w:ascii="Calibri" w:cs="Calibri" w:eastAsia="Calibri" w:hAnsi="Calibri"/>
          <w:color w:val="1F1F1F"/>
          <w:sz w:val="21"/>
          <w:szCs w:val="21"/>
        </w:rPr>
        <w:t xml:space="preserve">Transformation, re-partitioning, compaction or format conversion of the archived data. Bytes are preserved exactly.</w:t>
      </w:r>
    </w:p>
    <w:p>
      <w:pPr>
        <w:pStyle w:val="ListParagraph"/>
        <w:numPr>
          <w:ilvl w:val="0"/>
          <w:numId w:val="2"/>
        </w:numPr>
        <w:spacing w:after="80" w:line="268"/>
      </w:pPr>
      <w:r>
        <w:rPr>
          <w:rFonts w:ascii="Calibri" w:cs="Calibri" w:eastAsia="Calibri" w:hAnsi="Calibri"/>
          <w:color w:val="1F1F1F"/>
          <w:sz w:val="21"/>
          <w:szCs w:val="21"/>
        </w:rPr>
        <w:t xml:space="preserve">Provisioning of the GCS bucket, Cloud KMS keys, Interconnect capacity or IAM bindings. These are delivered by the bank's Cloud Platform team under the landing-zone design [4]; this document states the requirements the application places on them.</w:t>
      </w:r>
    </w:p>
    <w:p>
      <w:pPr>
        <w:pStyle w:val="ListParagraph"/>
        <w:numPr>
          <w:ilvl w:val="0"/>
          <w:numId w:val="2"/>
        </w:numPr>
        <w:spacing w:after="80" w:line="268"/>
      </w:pPr>
      <w:r>
        <w:rPr>
          <w:rFonts w:ascii="Calibri" w:cs="Calibri" w:eastAsia="Calibri" w:hAnsi="Calibri"/>
          <w:color w:val="1F1F1F"/>
          <w:sz w:val="21"/>
          <w:szCs w:val="21"/>
        </w:rPr>
        <w:t xml:space="preserve">Cataloguing the archived data in a query engine (BigQuery, Dataproc, Dataplex). The object layout is designed not to preclude it.</w:t>
      </w:r>
    </w:p>
    <w:p>
      <w:pPr>
        <w:pStyle w:val="Heading2"/>
        <w:spacing w:after="130" w:before="280"/>
      </w:pPr>
      <w:r>
        <w:rPr>
          <w:rFonts w:ascii="Calibri" w:cs="Calibri" w:eastAsia="Calibri" w:hAnsi="Calibri"/>
          <w:b/>
          <w:bCs/>
          <w:color w:val="12324F"/>
          <w:sz w:val="25"/>
          <w:szCs w:val="25"/>
        </w:rPr>
        <w:t xml:space="preserve">2.3  Assumptions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600"/>
        <w:gridCol w:w="4600"/>
        <w:gridCol w:w="4160"/>
      </w:tblGrid>
      <w:tr>
        <w:trPr>
          <w:tblHeader/>
        </w:trPr>
        <w:tc>
          <w:tcPr>
            <w:tcW w:type="dxa" w:w="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t>
            </w:r>
          </w:p>
        </w:tc>
        <w:tc>
          <w:tcPr>
            <w:tcW w:type="dxa" w:w="4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Assumption</w:t>
            </w:r>
          </w:p>
        </w:tc>
        <w:tc>
          <w:tcPr>
            <w:tcW w:type="dxa" w:w="41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Impact if invalid</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A1</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An HttpFS gateway (or WebHDFS on the NameNode) is available, highly available, and sized for sustained multi-gigabit read traffic.</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Throughput target is not met; either HttpFS must be scaled out or the native libhdfs reader must be adopted.</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A2</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 Kerberos service principal and keytab (svc_edlarchive) can be issued with read access to the source paths, and its ticket is refreshed by the platform's standard k5start/cron mechanism.</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job cannot authenticate; a fallback to simple authentication is not acceptable for production.</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A3</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Network capacity between the data centre and Google Cloud is at least 10 Gbps and can absorb the archival traffic within the nightly window without impacting other workloads.</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nightly window is exceeded; throttling or a longer window is required.</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A4</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 Db2 database and schema are available with capacity for roughly 100 million ARCHIVE_FILE rows over the life of the programme.</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Metadata writes become the bottleneck; partition roll-off cadence must be shortened.</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A5</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GCS bucket is created with object retention enabled. This cannot be turned on after bucket creation.</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Per-object retention is unavailable; the design falls back to bucket-level default retention, which is coarser.</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A6</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Source files are immutable once written. The lake's writers use write-then-rename, so partially written files are never visible under their final name.</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 file could be archived mid-write; the _COPYING_ and .tmp exclusions mitigate but do not eliminate this.</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2.4  Constraints</w:t>
      </w:r>
    </w:p>
    <w:p>
      <w:pPr>
        <w:pStyle w:val="ListParagraph"/>
        <w:numPr>
          <w:ilvl w:val="0"/>
          <w:numId w:val="2"/>
        </w:numPr>
        <w:spacing w:after="80" w:line="268"/>
      </w:pPr>
      <w:r>
        <w:rPr>
          <w:rFonts w:ascii="Calibri" w:cs="Calibri" w:eastAsia="Calibri" w:hAnsi="Calibri"/>
          <w:b/>
          <w:bCs/>
          <w:color w:val="1F1F1F"/>
          <w:sz w:val="21"/>
          <w:szCs w:val="21"/>
        </w:rPr>
        <w:t xml:space="preserve">Technology mandate. </w:t>
      </w:r>
      <w:r>
        <w:rPr>
          <w:rFonts w:ascii="Calibri" w:cs="Calibri" w:eastAsia="Calibri" w:hAnsi="Calibri"/>
          <w:color w:val="1F1F1F"/>
          <w:sz w:val="21"/>
          <w:szCs w:val="21"/>
        </w:rPr>
        <w:t xml:space="preserve">The bank has specified the Google Cloud Storage Python client library for the cloud write path and the Python Db2 API for metadata. The design uses both directly rather than a higher-level transfer service such as Storage Transfer Service or gsutil/gcloud storage.</w:t>
      </w:r>
    </w:p>
    <w:p>
      <w:pPr>
        <w:pStyle w:val="ListParagraph"/>
        <w:numPr>
          <w:ilvl w:val="0"/>
          <w:numId w:val="2"/>
        </w:numPr>
        <w:spacing w:after="80" w:line="268"/>
      </w:pPr>
      <w:r>
        <w:rPr>
          <w:rFonts w:ascii="Calibri" w:cs="Calibri" w:eastAsia="Calibri" w:hAnsi="Calibri"/>
          <w:b/>
          <w:bCs/>
          <w:color w:val="1F1F1F"/>
          <w:sz w:val="21"/>
          <w:szCs w:val="21"/>
        </w:rPr>
        <w:t xml:space="preserve">Standalone deployment. </w:t>
      </w:r>
      <w:r>
        <w:rPr>
          <w:rFonts w:ascii="Calibri" w:cs="Calibri" w:eastAsia="Calibri" w:hAnsi="Calibri"/>
          <w:color w:val="1F1F1F"/>
          <w:sz w:val="21"/>
          <w:szCs w:val="21"/>
        </w:rPr>
        <w:t xml:space="preserve">No Spark, Oozie, Airflow or NiFi dependency. The application must run as a single OS process invoked by the existing enterprise scheduler.</w:t>
      </w:r>
    </w:p>
    <w:p>
      <w:pPr>
        <w:pStyle w:val="ListParagraph"/>
        <w:numPr>
          <w:ilvl w:val="0"/>
          <w:numId w:val="2"/>
        </w:numPr>
        <w:spacing w:after="80" w:line="268"/>
      </w:pPr>
      <w:r>
        <w:rPr>
          <w:rFonts w:ascii="Calibri" w:cs="Calibri" w:eastAsia="Calibri" w:hAnsi="Calibri"/>
          <w:b/>
          <w:bCs/>
          <w:color w:val="1F1F1F"/>
          <w:sz w:val="21"/>
          <w:szCs w:val="21"/>
        </w:rPr>
        <w:t xml:space="preserve">Nightly window. </w:t>
      </w:r>
      <w:r>
        <w:rPr>
          <w:rFonts w:ascii="Calibri" w:cs="Calibri" w:eastAsia="Calibri" w:hAnsi="Calibri"/>
          <w:color w:val="1F1F1F"/>
          <w:sz w:val="21"/>
          <w:szCs w:val="21"/>
        </w:rPr>
        <w:t xml:space="preserve">The job runs daily and must complete inside the batch window agreed with the platform team; runs that overrun must degrade gracefully rather than be killed mid-file.</w:t>
      </w:r>
    </w:p>
    <w:p>
      <w:pPr>
        <w:pStyle w:val="ListParagraph"/>
        <w:numPr>
          <w:ilvl w:val="0"/>
          <w:numId w:val="2"/>
        </w:numPr>
        <w:spacing w:after="80" w:line="268"/>
      </w:pPr>
      <w:r>
        <w:rPr>
          <w:rFonts w:ascii="Calibri" w:cs="Calibri" w:eastAsia="Calibri" w:hAnsi="Calibri"/>
          <w:b/>
          <w:bCs/>
          <w:color w:val="1F1F1F"/>
          <w:sz w:val="21"/>
          <w:szCs w:val="21"/>
        </w:rPr>
        <w:t xml:space="preserve">Change control. </w:t>
      </w:r>
      <w:r>
        <w:rPr>
          <w:rFonts w:ascii="Calibri" w:cs="Calibri" w:eastAsia="Calibri" w:hAnsi="Calibri"/>
          <w:color w:val="1F1F1F"/>
          <w:sz w:val="21"/>
          <w:szCs w:val="21"/>
        </w:rPr>
        <w:t xml:space="preserve">Onboarding a new source directory must be a configuration change reviewed through the bank's normal change process, never a code change. This drives the fully declarative JSON configuration model in section 7.</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3  Solution architecture</w:t>
      </w:r>
    </w:p>
    <w:p>
      <w:pPr>
        <w:pStyle w:val="Heading2"/>
        <w:spacing w:after="130" w:before="280"/>
      </w:pPr>
      <w:r>
        <w:rPr>
          <w:rFonts w:ascii="Calibri" w:cs="Calibri" w:eastAsia="Calibri" w:hAnsi="Calibri"/>
          <w:b/>
          <w:bCs/>
          <w:color w:val="12324F"/>
          <w:sz w:val="25"/>
          <w:szCs w:val="25"/>
        </w:rPr>
        <w:t xml:space="preserve">3.1  Architecture principles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400"/>
        <w:gridCol w:w="6960"/>
      </w:tblGrid>
      <w:tr>
        <w:trPr>
          <w:tblHeader/>
        </w:trPr>
        <w:tc>
          <w:tcPr>
            <w:tcW w:type="dxa" w:w="2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Principle</w:t>
            </w:r>
          </w:p>
        </w:tc>
        <w:tc>
          <w:tcPr>
            <w:tcW w:type="dxa" w:w="69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How the design honours it</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Stream, never stage</w:t>
            </w:r>
          </w:p>
        </w:tc>
        <w:tc>
          <w:tcPr>
            <w:tcW w:type="dxa" w:w="6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Bytes flow HDFS → memory window → GCS. No local filesystem is written, so there is no staging area to size, secure, clean up or fail on.</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Prove, don't assume</w:t>
            </w:r>
          </w:p>
        </w:tc>
        <w:tc>
          <w:tcPr>
            <w:tcW w:type="dxa" w:w="6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Every archived object's integrity is proven by an independent checksum comparison before the file is recorded as archived.</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Idempotent by construction</w:t>
            </w:r>
          </w:p>
        </w:tc>
        <w:tc>
          <w:tcPr>
            <w:tcW w:type="dxa" w:w="6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Deterministic object names plus a natural key in Db2 mean a re-run is always safe. Recovery from a failure is 'run it again', not 'work out what it did'.</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Fail small, not large</w:t>
            </w:r>
          </w:p>
        </w:tc>
        <w:tc>
          <w:tcPr>
            <w:tcW w:type="dxa" w:w="6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 single bad file is recorded and skipped. Only a systemic failure rate aborts the run, which is what distinguishes bad data from a broken credential.</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Configuration over code</w:t>
            </w:r>
          </w:p>
        </w:tc>
        <w:tc>
          <w:tcPr>
            <w:tcW w:type="dxa" w:w="6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Every operational parameter — paths, cut-offs, retention, concurrency, chunk sizes — is declarative. Onboarding a directory does not require a release.</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Least privilege everywhere</w:t>
            </w:r>
          </w:p>
        </w:tc>
        <w:tc>
          <w:tcPr>
            <w:tcW w:type="dxa" w:w="6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Read-only on HDFS, object-create-only on GCS, row-level DML on two Db2 tables, and no long-lived cloud credentials on premise.</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Observable by default</w:t>
            </w:r>
          </w:p>
        </w:tc>
        <w:tc>
          <w:tcPr>
            <w:tcW w:type="dxa" w:w="6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Structured JSON logs keyed by run id, a live heartbeat in Db2, and a catalogue that supports reconciliation without reading logs.</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3.2  End-to-end architecture</w:t>
      </w:r>
    </w:p>
    <w:p>
      <w:pPr>
        <w:spacing w:after="140" w:before="0" w:line="276"/>
      </w:pPr>
      <w:r>
        <w:rPr>
          <w:rFonts w:ascii="Calibri" w:cs="Calibri" w:eastAsia="Calibri" w:hAnsi="Calibri"/>
          <w:color w:val="1F1F1F"/>
          <w:sz w:val="21"/>
          <w:szCs w:val="21"/>
        </w:rPr>
        <w:t xml:space="preserve">Figure 1 shows the deployed architecture. The archival host sits inside the bank's data centre alongside the Hadoop estate; the only outbound traffic is the HTTPS upload to Google Cloud, carried over Dedicated Interconnect with Private Google Access so that traffic to storage.googleapis.com never traverses the public internet.</w:t>
      </w:r>
    </w:p>
    <w:p>
      <w:pPr>
        <w:spacing w:after="60" w:before="140"/>
        <w:jc w:val="center"/>
      </w:pPr>
      <w:r>
        <w:drawing>
          <wp:inline distT="0" distB="0" distL="0" distR="0">
            <wp:extent cx="59436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76575"/>
                    </a:xfrm>
                    <a:prstGeom prst="rect">
                      <a:avLst/>
                    </a:prstGeom>
                  </pic:spPr>
                </pic:pic>
              </a:graphicData>
            </a:graphic>
          </wp:inline>
        </w:drawing>
      </w:r>
    </w:p>
    <w:p>
      <w:pPr>
        <w:spacing w:after="200"/>
        <w:jc w:val="center"/>
      </w:pPr>
      <w:r>
        <w:rPr>
          <w:rFonts w:ascii="Calibri" w:cs="Calibri" w:eastAsia="Calibri" w:hAnsi="Calibri"/>
          <w:i/>
          <w:iCs/>
          <w:color w:val="5F6368"/>
          <w:sz w:val="17"/>
          <w:szCs w:val="17"/>
        </w:rPr>
        <w:t xml:space="preserve">Figure 1 — End-to-end solution architecture</w:t>
      </w:r>
    </w:p>
    <w:p>
      <w:pPr>
        <w:spacing w:after="140" w:before="0" w:line="276"/>
      </w:pPr>
      <w:r>
        <w:rPr>
          <w:rFonts w:ascii="Calibri" w:cs="Calibri" w:eastAsia="Calibri" w:hAnsi="Calibri"/>
          <w:color w:val="1F1F1F"/>
          <w:sz w:val="21"/>
          <w:szCs w:val="21"/>
        </w:rPr>
        <w:t xml:space="preserve">Four interactions define the runtime behaviour:</w:t>
      </w:r>
    </w:p>
    <w:p>
      <w:pPr>
        <w:pStyle w:val="ListParagraph"/>
        <w:numPr>
          <w:ilvl w:val="0"/>
          <w:numId w:val="3"/>
        </w:numPr>
        <w:spacing w:after="80" w:line="268"/>
      </w:pPr>
      <w:r>
        <w:rPr>
          <w:rFonts w:ascii="Calibri" w:cs="Calibri" w:eastAsia="Calibri" w:hAnsi="Calibri"/>
          <w:b/>
          <w:bCs/>
          <w:color w:val="1F1F1F"/>
          <w:sz w:val="21"/>
          <w:szCs w:val="21"/>
        </w:rPr>
        <w:t xml:space="preserve">Discovery. </w:t>
      </w:r>
      <w:r>
        <w:rPr>
          <w:rFonts w:ascii="Calibri" w:cs="Calibri" w:eastAsia="Calibri" w:hAnsi="Calibri"/>
          <w:color w:val="1F1F1F"/>
          <w:sz w:val="21"/>
          <w:szCs w:val="21"/>
        </w:rPr>
        <w:t xml:space="preserve">The application pages through the HDFS directory tree using the WebHDFS LISTSTATUS_BATCH operation via the HttpFS gateway, applying eligibility rules as it goes. Nothing is materialised in memory.</w:t>
      </w:r>
    </w:p>
    <w:p>
      <w:pPr>
        <w:pStyle w:val="ListParagraph"/>
        <w:numPr>
          <w:ilvl w:val="0"/>
          <w:numId w:val="3"/>
        </w:numPr>
        <w:spacing w:after="80" w:line="268"/>
      </w:pPr>
      <w:r>
        <w:rPr>
          <w:rFonts w:ascii="Calibri" w:cs="Calibri" w:eastAsia="Calibri" w:hAnsi="Calibri"/>
          <w:b/>
          <w:bCs/>
          <w:color w:val="1F1F1F"/>
          <w:sz w:val="21"/>
          <w:szCs w:val="21"/>
        </w:rPr>
        <w:t xml:space="preserve">Transfer. </w:t>
      </w:r>
      <w:r>
        <w:rPr>
          <w:rFonts w:ascii="Calibri" w:cs="Calibri" w:eastAsia="Calibri" w:hAnsi="Calibri"/>
          <w:color w:val="1F1F1F"/>
          <w:sz w:val="21"/>
          <w:szCs w:val="21"/>
        </w:rPr>
        <w:t xml:space="preserve">For each eligible file, a streaming WebHDFS OPEN is piped into a GCS resumable upload session. Checksums are computed in the same pass.</w:t>
      </w:r>
    </w:p>
    <w:p>
      <w:pPr>
        <w:pStyle w:val="ListParagraph"/>
        <w:numPr>
          <w:ilvl w:val="0"/>
          <w:numId w:val="3"/>
        </w:numPr>
        <w:spacing w:after="80" w:line="268"/>
      </w:pPr>
      <w:r>
        <w:rPr>
          <w:rFonts w:ascii="Calibri" w:cs="Calibri" w:eastAsia="Calibri" w:hAnsi="Calibri"/>
          <w:b/>
          <w:bCs/>
          <w:color w:val="1F1F1F"/>
          <w:sz w:val="21"/>
          <w:szCs w:val="21"/>
        </w:rPr>
        <w:t xml:space="preserve">Retention. </w:t>
      </w:r>
      <w:r>
        <w:rPr>
          <w:rFonts w:ascii="Calibri" w:cs="Calibri" w:eastAsia="Calibri" w:hAnsi="Calibri"/>
          <w:color w:val="1F1F1F"/>
          <w:sz w:val="21"/>
          <w:szCs w:val="21"/>
        </w:rPr>
        <w:t xml:space="preserve">Once the object's integrity is confirmed, retention configuration and custom metadata are patched onto the object.</w:t>
      </w:r>
    </w:p>
    <w:p>
      <w:pPr>
        <w:pStyle w:val="ListParagraph"/>
        <w:numPr>
          <w:ilvl w:val="0"/>
          <w:numId w:val="3"/>
        </w:numPr>
        <w:spacing w:after="80" w:line="268"/>
      </w:pPr>
      <w:r>
        <w:rPr>
          <w:rFonts w:ascii="Calibri" w:cs="Calibri" w:eastAsia="Calibri" w:hAnsi="Calibri"/>
          <w:b/>
          <w:bCs/>
          <w:color w:val="1F1F1F"/>
          <w:sz w:val="21"/>
          <w:szCs w:val="21"/>
        </w:rPr>
        <w:t xml:space="preserve">Cataloguing. </w:t>
      </w:r>
      <w:r>
        <w:rPr>
          <w:rFonts w:ascii="Calibri" w:cs="Calibri" w:eastAsia="Calibri" w:hAnsi="Calibri"/>
          <w:color w:val="1F1F1F"/>
          <w:sz w:val="21"/>
          <w:szCs w:val="21"/>
        </w:rPr>
        <w:t xml:space="preserve">Per-file outcomes are buffered and written to Db2 in batches; the run record is updated with a heartbeat while the run is in flight and finalised when it completes.</w:t>
      </w:r>
    </w:p>
    <w:p>
      <w:r>
        <w:br w:type="page"/>
      </w:r>
    </w:p>
    <w:p>
      <w:pPr>
        <w:pStyle w:val="Heading2"/>
        <w:spacing w:after="130" w:before="280"/>
      </w:pPr>
      <w:r>
        <w:rPr>
          <w:rFonts w:ascii="Calibri" w:cs="Calibri" w:eastAsia="Calibri" w:hAnsi="Calibri"/>
          <w:b/>
          <w:bCs/>
          <w:color w:val="12324F"/>
          <w:sz w:val="25"/>
          <w:szCs w:val="25"/>
        </w:rPr>
        <w:t xml:space="preserve">3.3  Application component architecture</w:t>
      </w:r>
    </w:p>
    <w:p>
      <w:pPr>
        <w:spacing w:after="140" w:before="0" w:line="276"/>
      </w:pPr>
      <w:r>
        <w:rPr>
          <w:rFonts w:ascii="Calibri" w:cs="Calibri" w:eastAsia="Calibri" w:hAnsi="Calibri"/>
          <w:color w:val="1F1F1F"/>
          <w:sz w:val="21"/>
          <w:szCs w:val="21"/>
        </w:rPr>
        <w:t xml:space="preserve">The application is organised so that each external system is reached through exactly one module, and the orchestrator depends only on abstractions. This is what makes the whole pipeline testable without a Hadoop cluster, a GCS bucket or a Db2 instance — the delivered test suite runs entirely against in-memory doubles.</w:t>
      </w:r>
    </w:p>
    <w:p>
      <w:pPr>
        <w:spacing w:after="60" w:before="140"/>
        <w:jc w:val="center"/>
      </w:pPr>
      <w:r>
        <w:drawing>
          <wp:inline distT="0" distB="0" distL="0" distR="0">
            <wp:extent cx="59436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05200"/>
                    </a:xfrm>
                    <a:prstGeom prst="rect">
                      <a:avLst/>
                    </a:prstGeom>
                  </pic:spPr>
                </pic:pic>
              </a:graphicData>
            </a:graphic>
          </wp:inline>
        </w:drawing>
      </w:r>
    </w:p>
    <w:p>
      <w:pPr>
        <w:spacing w:after="200"/>
        <w:jc w:val="center"/>
      </w:pPr>
      <w:r>
        <w:rPr>
          <w:rFonts w:ascii="Calibri" w:cs="Calibri" w:eastAsia="Calibri" w:hAnsi="Calibri"/>
          <w:i/>
          <w:iCs/>
          <w:color w:val="5F6368"/>
          <w:sz w:val="17"/>
          <w:szCs w:val="17"/>
        </w:rPr>
        <w:t xml:space="preserve">Figure 2 — Application component architecture</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500"/>
        <w:gridCol w:w="4600"/>
        <w:gridCol w:w="2260"/>
      </w:tblGrid>
      <w:tr>
        <w:trPr>
          <w:tblHeader/>
        </w:trPr>
        <w:tc>
          <w:tcPr>
            <w:tcW w:type="dxa" w:w="2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Module</w:t>
            </w:r>
          </w:p>
        </w:tc>
        <w:tc>
          <w:tcPr>
            <w:tcW w:type="dxa" w:w="4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Responsibility</w:t>
            </w:r>
          </w:p>
        </w:tc>
        <w:tc>
          <w:tcPr>
            <w:tcW w:type="dxa" w:w="22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External dependency</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cli.py</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Argument parsing, wiring, scheduler exit-code contract</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config.py</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JSON → typed model, ${ENV} secret resolution, fail-fast validation</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core/scanner.py</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Lazy HDFS traversal and eligibility filtering</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HdfsReader (abstract)</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core/orchestrator.py</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Concurrency, idempotency, failure policy, run reporting</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All three (abstract)</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core/checksum.py</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In-flight CRC32C / MD5 digest</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google-crc32c</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core/retry.py</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Exponential backoff with full jitter</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hdfs/webhdfs.py</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WebHDFS / HttpFS REST reader (default)</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requests, requests-kerberos</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hdfs/libhdfs.py</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Native libhdfs reader (optional)</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pyarrow, JVM, Hadoop classpath</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gcs/uploader.py</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Streaming resumable upload, integrity check, retention</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google-cloud-storage</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metadata/db2_client.py</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Thread-safe connection pool</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ibm_db, ibm_db_dbi</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metadata/dao.py</w:t>
            </w:r>
          </w:p>
        </w:tc>
        <w:tc>
          <w:tcPr>
            <w:tcW w:type="dxa" w:w="4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Batched, parameterised, idempotent MERGE upserts</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ibm_db_dbi</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lock.py</w:t>
            </w:r>
          </w:p>
        </w:tc>
        <w:tc>
          <w:tcPr>
            <w:tcW w:type="dxa" w:w="4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Single-instance advisory file lock</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3.4  Per-file processing sequence</w:t>
      </w:r>
    </w:p>
    <w:p>
      <w:pPr>
        <w:spacing w:after="140" w:before="0" w:line="276"/>
      </w:pPr>
      <w:r>
        <w:rPr>
          <w:rFonts w:ascii="Calibri" w:cs="Calibri" w:eastAsia="Calibri" w:hAnsi="Calibri"/>
          <w:color w:val="1F1F1F"/>
          <w:sz w:val="21"/>
          <w:szCs w:val="21"/>
        </w:rPr>
        <w:t xml:space="preserve">Figure 3 traces a single file through the pipeline. The numbered steps correspond directly to the implementation in core/orchestrator.py, which is reproduced in section 10.2.</w:t>
      </w:r>
    </w:p>
    <w:p>
      <w:pPr>
        <w:spacing w:after="60" w:before="140"/>
        <w:jc w:val="center"/>
      </w:pPr>
      <w:r>
        <w:drawing>
          <wp:inline distT="0" distB="0" distL="0" distR="0">
            <wp:extent cx="59436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33775"/>
                    </a:xfrm>
                    <a:prstGeom prst="rect">
                      <a:avLst/>
                    </a:prstGeom>
                  </pic:spPr>
                </pic:pic>
              </a:graphicData>
            </a:graphic>
          </wp:inline>
        </w:drawing>
      </w:r>
    </w:p>
    <w:p>
      <w:pPr>
        <w:spacing w:after="200"/>
        <w:jc w:val="center"/>
      </w:pPr>
      <w:r>
        <w:rPr>
          <w:rFonts w:ascii="Calibri" w:cs="Calibri" w:eastAsia="Calibri" w:hAnsi="Calibri"/>
          <w:i/>
          <w:iCs/>
          <w:color w:val="5F6368"/>
          <w:sz w:val="17"/>
          <w:szCs w:val="17"/>
        </w:rPr>
        <w:t xml:space="preserve">Figure 3 — Per-file processing sequence</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4  Reading files from the HDFS source</w:t>
      </w:r>
    </w:p>
    <w:p>
      <w:pPr>
        <w:spacing w:after="140" w:before="0" w:line="276"/>
      </w:pPr>
      <w:r>
        <w:rPr>
          <w:rFonts w:ascii="Calibri" w:cs="Calibri" w:eastAsia="Calibri" w:hAnsi="Calibri"/>
          <w:color w:val="1F1F1F"/>
          <w:sz w:val="21"/>
          <w:szCs w:val="21"/>
        </w:rPr>
        <w:t xml:space="preserve">This section answers the central engineering question of the project: how does a standalone Python process, with no Hadoop runtime of its own, read arbitrary files out of a Kerberised HDFS cluster at multi-gigabit rates without ever staging them on local disk?</w:t>
      </w:r>
    </w:p>
    <w:p>
      <w:pPr>
        <w:pStyle w:val="Heading2"/>
        <w:spacing w:after="130" w:before="280"/>
      </w:pPr>
      <w:r>
        <w:rPr>
          <w:rFonts w:ascii="Calibri" w:cs="Calibri" w:eastAsia="Calibri" w:hAnsi="Calibri"/>
          <w:b/>
          <w:bCs/>
          <w:color w:val="12324F"/>
          <w:sz w:val="25"/>
          <w:szCs w:val="25"/>
        </w:rPr>
        <w:t xml:space="preserve">4.1  Access options evaluated</w:t>
      </w:r>
    </w:p>
    <w:p>
      <w:pPr>
        <w:spacing w:after="140" w:before="0" w:line="276"/>
      </w:pPr>
      <w:r>
        <w:rPr>
          <w:rFonts w:ascii="Calibri" w:cs="Calibri" w:eastAsia="Calibri" w:hAnsi="Calibri"/>
          <w:color w:val="1F1F1F"/>
          <w:sz w:val="21"/>
          <w:szCs w:val="21"/>
        </w:rPr>
        <w:t xml:space="preserve">Four ways of getting bytes out of HDFS from Python were assessed against the bank's constraints.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900"/>
        <w:gridCol w:w="3300"/>
        <w:gridCol w:w="4160"/>
      </w:tblGrid>
      <w:tr>
        <w:trPr>
          <w:tblHeader/>
        </w:trPr>
        <w:tc>
          <w:tcPr>
            <w:tcW w:type="dxa" w:w="1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Option</w:t>
            </w:r>
          </w:p>
        </w:tc>
        <w:tc>
          <w:tcPr>
            <w:tcW w:type="dxa" w:w="33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How it works</w:t>
            </w:r>
          </w:p>
        </w:tc>
        <w:tc>
          <w:tcPr>
            <w:tcW w:type="dxa" w:w="41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Assessment</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WebHDFS via HttpFS gateway
(SELECTED)</w:t>
            </w:r>
          </w:p>
        </w:tc>
        <w:tc>
          <w:tcPr>
            <w:tcW w:type="dxa" w:w="3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Pure-Python HTTPS calls to a single gateway endpoint (port 14000). The gateway proxies both metadata and data operations and speaks Kerberos SPNEGO.</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Self-contained Python deployment; one firewall rule; no JVM. HttpFS is a proxy, so it is a throughput chokepoint that must be sized and made highly available. Chosen as the default.</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WebHDFS direct on the NameNode</w:t>
            </w:r>
          </w:p>
        </w:tc>
        <w:tc>
          <w:tcPr>
            <w:tcW w:type="dxa" w:w="3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HTTPS to the NameNode (port 9870), which answers data requests with an HTTP 307 redirect to a specific DataNode.</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Every DataNode must be individually routable and resolvable from the archival host. In a segmented banking network this is normally unacceptable, and it makes the firewall rule set proportional to cluster size. Rejected.</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Native libhdfs via PyArrow</w:t>
            </w:r>
          </w:p>
        </w:tc>
        <w:tc>
          <w:tcPr>
            <w:tcW w:type="dxa" w:w="3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pyarrow.fs.HadoopFileSystem loads libhdfs.so through JNI and speaks the native Hadoop RPC protocol directly to DataNodes.</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Highest single-stream throughput and short-circuit local reads if co-located. Requires a JVM, JAVA_HOME, HADOOP_HOME, the Hadoop classpath and ARROW_LIBHDFS_DIR on the host, and JVM heap must be sized and monitored. Retained as a configurable alternative, not the default.</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Shell out to hdfs dfs -get / -cat</w:t>
            </w:r>
          </w:p>
        </w:tc>
        <w:tc>
          <w:tcPr>
            <w:tcW w:type="dxa" w:w="3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Subprocess invocation of the Hadoop CLI.</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Requires the full Hadoop client, offers no structured error handling, no streaming control and no way to interleave checksum computation. Rejected.</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4.2  Recommendation and the pluggable reader</w:t>
      </w:r>
    </w:p>
    <w:p>
      <w:pPr>
        <w:spacing w:after="140" w:before="0" w:line="276"/>
      </w:pPr>
      <w:r>
        <w:rPr>
          <w:rFonts w:ascii="Calibri" w:cs="Calibri" w:eastAsia="Calibri" w:hAnsi="Calibri"/>
          <w:color w:val="1F1F1F"/>
          <w:sz w:val="21"/>
          <w:szCs w:val="21"/>
        </w:rPr>
        <w:t xml:space="preserve">WebHDFS through an HttpFS gateway is recommended as the default. It is the only option that keeps the archival host a self-contained Python artefact, which is what the bank's standalone-application standard requires, and it confines the network exposure to a single load-balanced endpoint.</w:t>
      </w:r>
    </w:p>
    <w:p>
      <w:pPr>
        <w:spacing w:after="140" w:before="0" w:line="276"/>
      </w:pPr>
      <w:r>
        <w:rPr>
          <w:rFonts w:ascii="Calibri" w:cs="Calibri" w:eastAsia="Calibri" w:hAnsi="Calibri"/>
          <w:color w:val="1F1F1F"/>
          <w:sz w:val="21"/>
          <w:szCs w:val="21"/>
        </w:rPr>
        <w:t xml:space="preserve">Because throughput may later prove HttpFS-limited on the largest directories, the read path is defined as an abstract interface with two interchangeable implementations. Selecting between them is a one-line configuration change; no other module in the application is aware of which protocol is in use.</w:t>
      </w:r>
    </w:p>
    <w:p>
      <w:pPr>
        <w:keepNext/>
        <w:spacing w:after="40" w:before="140"/>
      </w:pPr>
      <w:r>
        <w:rPr>
          <w:rFonts w:ascii="Calibri" w:cs="Calibri" w:eastAsia="Calibri" w:hAnsi="Calibri"/>
          <w:b/>
          <w:bCs/>
          <w:color w:val="5F6368"/>
          <w:sz w:val="17"/>
          <w:szCs w:val="17"/>
        </w:rPr>
        <w:t xml:space="preserve">Listing 4.1 — src/edl_archiver/hdfs/base.py (abridged): the read contract</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class HdfsReader(abc.ABC):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"""Protocol-agnostic read-only interface to the Enterprise Data Lake."""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@abc.abstractmethod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walk(self, path: str, recursive: bool = True) -&gt; Iterator[HdfsFile]: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"""Yield every *file* (never a directory) beneath ``path``.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Implementations must stream results - directories in the Data Lake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routinely hold hundreds of thousands of entries and the listing must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never be materialised in memory in full.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@abc.abstractmethod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open(self, path: str, chunk_size: int) -&gt; "IO[bytes]":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a context-managed, binary, read-only, streaming file object.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The returned object is used with ``with`` and supports ``.read(n)``.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It is never fully buffered: bytes flow HDFS -&gt; memory window -&gt; GCS.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@abc.abstractmethod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status(self, path: str) -&gt; Optional[HdfsFile]: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metadata for a single path, or ``None`` if absent."""</w:t>
      </w:r>
    </w:p>
    <w:p>
      <w:pPr>
        <w:spacing w:after="100"/>
      </w:pPr>
      <w:r>
        <w:rPr>
          <w:rFonts w:ascii="Calibri" w:cs="Calibri" w:eastAsia="Calibri" w:hAnsi="Calibri"/>
          <w:color w:val="1F1F1F"/>
          <w:sz w:val="8"/>
          <w:szCs w:val="8"/>
        </w:rPr>
        <w:t xml:space="preserve"/>
      </w:r>
    </w:p>
    <w:p>
      <w:pPr>
        <w:keepNext/>
        <w:spacing w:after="40" w:before="140"/>
      </w:pPr>
      <w:r>
        <w:rPr>
          <w:rFonts w:ascii="Calibri" w:cs="Calibri" w:eastAsia="Calibri" w:hAnsi="Calibri"/>
          <w:b/>
          <w:bCs/>
          <w:color w:val="5F6368"/>
          <w:sz w:val="17"/>
          <w:szCs w:val="17"/>
        </w:rPr>
        <w:t xml:space="preserve">Listing 4.2 — src/edl_archiver/hdfs/factory.py: the only place either implementation is named</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create_hdfs_reader(cfg: HdfsConfig) -&gt; HdfsReader: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cfg.client == "webhdfs":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.webhdfs import WebHdfsReader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WebHdfsReader(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url=cfg.url, auth=cfg.auth, user=cfg.user,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verify_ssl=cfg.verify_ssl, timeout_seconds=cfg.timeout_seconds,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list_batch_size=cfg.list_batch_size,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cfg.client == "libhdfs":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.libhdfs import LibHdfsReader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LibHdfsReader(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host=cfg.namenode_host, port=cfg.namenode_port, user=cfg.user,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kerb_ticket=cfg.kerb_ticket, extra_conf=cfg.extra_conf,</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ConfigError(f"unsupported hdfs.client '{cfg.client}'")</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4.3  Connecting and authenticating</w:t>
      </w:r>
    </w:p>
    <w:p>
      <w:pPr>
        <w:spacing w:after="140" w:before="0" w:line="276"/>
      </w:pPr>
      <w:r>
        <w:rPr>
          <w:rFonts w:ascii="Calibri" w:cs="Calibri" w:eastAsia="Calibri" w:hAnsi="Calibri"/>
          <w:color w:val="1F1F1F"/>
          <w:sz w:val="21"/>
          <w:szCs w:val="21"/>
        </w:rPr>
        <w:t xml:space="preserve">The reader holds a single requests.Session for the lifetime of the run. Two details in its construction matter more than they appear to.</w:t>
      </w:r>
    </w:p>
    <w:p>
      <w:pPr>
        <w:pStyle w:val="ListParagraph"/>
        <w:numPr>
          <w:ilvl w:val="0"/>
          <w:numId w:val="2"/>
        </w:numPr>
        <w:spacing w:after="80" w:line="268"/>
      </w:pPr>
      <w:r>
        <w:rPr>
          <w:rFonts w:ascii="Calibri" w:cs="Calibri" w:eastAsia="Calibri" w:hAnsi="Calibri"/>
          <w:b/>
          <w:bCs/>
          <w:color w:val="1F1F1F"/>
          <w:sz w:val="21"/>
          <w:szCs w:val="21"/>
        </w:rPr>
        <w:t xml:space="preserve">Kerberos is negotiated per connection, not per request. </w:t>
      </w:r>
      <w:r>
        <w:rPr>
          <w:rFonts w:ascii="Calibri" w:cs="Calibri" w:eastAsia="Calibri" w:hAnsi="Calibri"/>
          <w:color w:val="1F1F1F"/>
          <w:sz w:val="21"/>
          <w:szCs w:val="21"/>
        </w:rPr>
        <w:t xml:space="preserve">HTTPKerberosAuth performs SPNEGO on the first request over a connection; because the session pools and reuses connections, the KDC is not consulted again for the thousands of subsequent requests on that socket. The service ticket comes from the credential cache maintained by the platform's k5start/cron keytab refresh — the application never handles the keytab itself.</w:t>
      </w:r>
    </w:p>
    <w:p>
      <w:pPr>
        <w:pStyle w:val="ListParagraph"/>
        <w:numPr>
          <w:ilvl w:val="0"/>
          <w:numId w:val="2"/>
        </w:numPr>
        <w:spacing w:after="80" w:line="268"/>
      </w:pPr>
      <w:r>
        <w:rPr>
          <w:rFonts w:ascii="Calibri" w:cs="Calibri" w:eastAsia="Calibri" w:hAnsi="Calibri"/>
          <w:b/>
          <w:bCs/>
          <w:color w:val="1F1F1F"/>
          <w:sz w:val="21"/>
          <w:szCs w:val="21"/>
        </w:rPr>
        <w:t xml:space="preserve">The connection pool must be at least as large as the worker pool. </w:t>
      </w:r>
      <w:r>
        <w:rPr>
          <w:rFonts w:ascii="Calibri" w:cs="Calibri" w:eastAsia="Calibri" w:hAnsi="Calibri"/>
          <w:color w:val="1F1F1F"/>
          <w:sz w:val="21"/>
          <w:szCs w:val="21"/>
        </w:rPr>
        <w:t xml:space="preserve">This is the single most common and most silent throughput ceiling in a threaded Python HTTP client: with the default pool_maxsize of 10, a 24-thread run serialises 14 of its threads on socket checkout and shows roughly 40% of the expected throughput with no error anywhere in the logs.</w:t>
      </w:r>
    </w:p>
    <w:p>
      <w:pPr>
        <w:keepNext/>
        <w:spacing w:after="40" w:before="140"/>
      </w:pPr>
      <w:r>
        <w:rPr>
          <w:rFonts w:ascii="Calibri" w:cs="Calibri" w:eastAsia="Calibri" w:hAnsi="Calibri"/>
          <w:b/>
          <w:bCs/>
          <w:color w:val="5F6368"/>
          <w:sz w:val="17"/>
          <w:szCs w:val="17"/>
        </w:rPr>
        <w:t xml:space="preserve">Listing 4.3 — src/edl_archiver/hdfs/webhdfs.py: session construction</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@staticmethod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_build_session(auth: str, user: str):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import requests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requests.adapters import HTTPAdapter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session = requests.Session()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auth == "kerberos":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requests_kerberos import DISABLED, HTTPKerberosAuth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session.auth = HTTPKerberosAuth(mutual_authentication=DISABLED)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elif auth != "simple":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HdfsError(f"unsupported hdfs.auth '{auth}'")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The connection pool must be at least as large as the worker pool 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threads will serialise on socket checkout - a classic and silent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throughput ceiling.</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adapter = HTTPAdapter(pool_connections=64, pool_maxsize=64, max_retries=0)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session.mount("http://", adapter)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session.mount("https://", adapter)</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session</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4.4  Traversing directories at Data Lake scale</w:t>
      </w:r>
    </w:p>
    <w:p>
      <w:pPr>
        <w:spacing w:after="140" w:before="0" w:line="276"/>
      </w:pPr>
      <w:r>
        <w:rPr>
          <w:rFonts w:ascii="Calibri" w:cs="Calibri" w:eastAsia="Calibri" w:hAnsi="Calibri"/>
          <w:color w:val="1F1F1F"/>
          <w:sz w:val="21"/>
          <w:szCs w:val="21"/>
        </w:rPr>
        <w:t xml:space="preserve">A naive implementation calls LISTSTATUS and iterates the result. On a partitioned lake table with half a million partition files, that single call returns a JSON document of several hundred megabytes, which the NameNode must first assemble in its own heap. On a busy production cluster this is a genuine stability risk, and the platform team is right to object to it.</w:t>
      </w:r>
    </w:p>
    <w:p>
      <w:pPr>
        <w:spacing w:after="140" w:before="0" w:line="276"/>
      </w:pPr>
      <w:r>
        <w:rPr>
          <w:rFonts w:ascii="Calibri" w:cs="Calibri" w:eastAsia="Calibri" w:hAnsi="Calibri"/>
          <w:color w:val="1F1F1F"/>
          <w:sz w:val="21"/>
          <w:szCs w:val="21"/>
        </w:rPr>
        <w:t xml:space="preserve">The reader therefore uses LISTSTATUS_BATCH, which returns bounded pages and a remainingEntries counter, and walks the tree with an explicit stack rather than recursion so that deeply nested partition hierarchies cannot exhaust the Python stack. The method is a generator: the orchestrator consumes files as they are discovered, and the scan and the transfers overlap rather than running in sequence.</w:t>
      </w:r>
    </w:p>
    <w:p>
      <w:pPr>
        <w:keepNext/>
        <w:spacing w:after="40" w:before="140"/>
      </w:pPr>
      <w:r>
        <w:rPr>
          <w:rFonts w:ascii="Calibri" w:cs="Calibri" w:eastAsia="Calibri" w:hAnsi="Calibri"/>
          <w:b/>
          <w:bCs/>
          <w:color w:val="5F6368"/>
          <w:sz w:val="17"/>
          <w:szCs w:val="17"/>
        </w:rPr>
        <w:t xml:space="preserve">Listing 4.4 — src/edl_archiver/hdfs/webhdfs.py: paged, iterative traversal</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walk(self, path: str, recursive: bool = True) -&gt; Iterator[HdfsFile]: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"""Iterative, batched, depth-first traversal."""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stack = [path.rstrip("/") or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while stack: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current = stack.pop()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for entry in self._list_batched(current):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entry.get("type") == "DIRECTORY":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recursive: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stack.append(posixpath.join(current, entry["pathSuffix"]))</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elif entry.get("type") == "FILE":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yield self._to_file(current, entry)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_list_batched(self, directory: str) -&gt; Iterator[dict]: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start_after: Optional[str] =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while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extra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start_after is not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extra["startAfter"] = start_after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response = self._request(directory, "LISTSTATUS_BATCH", **extra)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response is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LOGGER.warning("path disappeared during walk: %s", directory)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payload = response.json().get("DirectoryListing",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partial = payload.get("partialListing", {}).get("FileStatuses",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entries = partial.get("FileStatus",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for entry in entries: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yield entry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not entries or int(payload.get("remainingEntries", 0)) ==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start_after = entries[-1]["pathSuffix"]</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Each FileStatus entry is mapped to an immutable HdfsFile value object. HDFS reports modificationTime as epoch milliseconds in the cluster's clock; it is converted immediately to a timezone-aware UTC datetime so that every downstream age comparison, retention calculation and Db2 timestamp is unambiguous. Timezone-naive datetimes never enter the application.</w:t>
      </w:r>
    </w:p>
    <w:p>
      <w:pPr>
        <w:keepNext/>
        <w:spacing w:after="40" w:before="140"/>
      </w:pPr>
      <w:r>
        <w:rPr>
          <w:rFonts w:ascii="Calibri" w:cs="Calibri" w:eastAsia="Calibri" w:hAnsi="Calibri"/>
          <w:b/>
          <w:bCs/>
          <w:color w:val="5F6368"/>
          <w:sz w:val="17"/>
          <w:szCs w:val="17"/>
        </w:rPr>
        <w:t xml:space="preserve">Listing 4.5 — src/edl_archiver/hdfs/base.py: the file value object</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@dataclass(frozen=True)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class HdfsFile: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path: str                     # absolute HDFS 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size_bytes: int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modification_time: datetime   # timezone-aware, UTC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owner: str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group: str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permission: str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replication: int =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block_size: int =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@property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file_format(self) -&gt; str: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"""Best-effort format classification used for reporting and lifecycle."""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lowered = self.name.lower()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for ext in (".parquet", ".avro", ".orc", ".json", ".jsonl", ".csv",</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".tsv", ".txt", ".gz", ".snappy", ".bz2", ".seq"):</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lowered.endswith(ext):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ext.lstrip(".").upper()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"UNKNOWN"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@staticmethod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epoch_millis_to_utc(millis: int) -&gt; datetime: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datetime.fromtimestamp(millis / 1000.0, tz=timezone.utc)</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4.5  Streaming a file out of HDFS</w:t>
      </w:r>
    </w:p>
    <w:p>
      <w:pPr>
        <w:spacing w:after="140" w:before="0" w:line="276"/>
      </w:pPr>
      <w:r>
        <w:rPr>
          <w:rFonts w:ascii="Calibri" w:cs="Calibri" w:eastAsia="Calibri" w:hAnsi="Calibri"/>
          <w:color w:val="1F1F1F"/>
          <w:sz w:val="21"/>
          <w:szCs w:val="21"/>
        </w:rPr>
        <w:t xml:space="preserve">WebHDFS OPEN returns the file body as the HTTP response body. Read with stream=True, requests exposes it as a chunked iterator that pulls from the socket only as the consumer asks for data — which means the GCS writer, not the network, sets the pace, and the process holds only one window of the file at a time.</w:t>
      </w:r>
    </w:p>
    <w:p>
      <w:pPr>
        <w:spacing w:after="140" w:before="0" w:line="276"/>
      </w:pPr>
      <w:r>
        <w:rPr>
          <w:rFonts w:ascii="Calibri" w:cs="Calibri" w:eastAsia="Calibri" w:hAnsi="Calibri"/>
          <w:color w:val="1F1F1F"/>
          <w:sz w:val="21"/>
          <w:szCs w:val="21"/>
        </w:rPr>
        <w:t xml:space="preserve">One adaptation is required. The GCS writer expects a file object whose read(n) blocks until n bytes are available or the stream ends; requests' raw iterator makes no such guarantee and may return short reads. The reader therefore wraps the response in a small io.RawIOBase adapter that buffers the shortfall. This is the piece of the design that lets a 40 GiB file transfer in bounded memory.</w:t>
      </w:r>
    </w:p>
    <w:p>
      <w:pPr>
        <w:keepNext/>
        <w:spacing w:after="40" w:before="140"/>
      </w:pPr>
      <w:r>
        <w:rPr>
          <w:rFonts w:ascii="Calibri" w:cs="Calibri" w:eastAsia="Calibri" w:hAnsi="Calibri"/>
          <w:b/>
          <w:bCs/>
          <w:color w:val="5F6368"/>
          <w:sz w:val="17"/>
          <w:szCs w:val="17"/>
        </w:rPr>
        <w:t xml:space="preserve">Listing 4.6 — src/edl_archiver/hdfs/webhdfs.py: the streaming read path</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class _StreamingResponseReader(io.RawIOBase):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"""Adapts a streaming ``requests.Response`` to a binary file object."""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__init__(self, response, chunk_size: int) -&gt;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self._response = response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self._iterator = response.iter_content(chunk_size=chunk_size)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self._buffer = bytearray()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self._eof = False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readable(self) -&gt; bool:  return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seekable(self) -&gt; bool:  return False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read(self, size: int = -1) -&gt; 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while len(self._buffer) &lt; size and not self._eof:</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self._fill()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 = bytes(self._buffer[:size])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del self._buffer[: len(data)]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_fill(self) -&gt;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self._buffer.extend(next(self._iterator))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except StopIteration: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self._eof =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except Exception as exc:          # network fault mid-stream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self._eof =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HdfsRetryableError(f"stream interrupted: {exc}") from exc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open(self, path: str, chunk_size: int) -&gt; "IO[bytes]":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response = self._request(path, "OPEN", stream=True)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response is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HdfsError(f"file not found: {path}")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io.BufferedReader(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_StreamingResponseReader(response, chunk_size), buffer_size=chunk_size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spacing w:after="100"/>
      </w:pPr>
      <w:r>
        <w:rPr>
          <w:rFonts w:ascii="Calibri" w:cs="Calibri" w:eastAsia="Calibri" w:hAnsi="Calibri"/>
          <w:color w:val="1F1F1F"/>
          <w:sz w:val="8"/>
          <w:szCs w:val="8"/>
        </w:rPr>
        <w:t xml:space="preserve"/>
      </w:r>
    </w:p>
    <w:tbl>
      <w:tblPr>
        <w:tblW w:type="dxa" w:w="9360"/>
        <w:tblBorders>
          <w:top w:val="none" w:color="FCEFDC" w:sz="0"/>
          <w:left w:val="single" w:color="B06000" w:sz="18"/>
          <w:bottom w:val="none" w:color="FCEFDC" w:sz="0"/>
          <w:right w:val="none" w:color="FCEFDC" w:sz="0"/>
          <w:insideH w:val="none" w:color="FCEFDC" w:sz="0"/>
          <w:insideV w:val="none" w:color="FCEFDC" w:sz="0"/>
        </w:tblBorders>
      </w:tblPr>
      <w:tblGrid>
        <w:gridCol w:w="9360"/>
      </w:tblGrid>
      <w:tr>
        <w:tc>
          <w:tcPr>
            <w:tcW w:type="dxa" w:w="9360"/>
            <w:shd w:fill="FCEFDC" w:color="auto" w:val="clear"/>
            <w:tcMar>
              <w:top w:type="dxa" w:w="140"/>
              <w:left w:type="dxa" w:w="200"/>
              <w:bottom w:type="dxa" w:w="140"/>
              <w:right w:type="dxa" w:w="200"/>
            </w:tcMar>
          </w:tcPr>
          <w:p>
            <w:pPr>
              <w:spacing w:after="60"/>
            </w:pPr>
            <w:r>
              <w:rPr>
                <w:rFonts w:ascii="Calibri" w:cs="Calibri" w:eastAsia="Calibri" w:hAnsi="Calibri"/>
                <w:b/>
                <w:bCs/>
                <w:color w:val="B06000"/>
                <w:sz w:val="19"/>
                <w:szCs w:val="19"/>
              </w:rPr>
              <w:t xml:space="preserve">Why the stream is re-opened rather than resumed on retry</w:t>
            </w:r>
          </w:p>
          <w:p>
            <w:pPr>
              <w:spacing w:after="50" w:line="264"/>
            </w:pPr>
            <w:r>
              <w:rPr>
                <w:rFonts w:ascii="Calibri" w:cs="Calibri" w:eastAsia="Calibri" w:hAnsi="Calibri"/>
                <w:color w:val="1F1F1F"/>
                <w:sz w:val="19"/>
                <w:szCs w:val="19"/>
              </w:rPr>
              <w:t xml:space="preserve">A GCS resumable upload session cannot be continued from a source stream that has already been partially consumed — the writer would silently upload a truncated object. The retry decorator therefore wraps the open and the upload together, so a transient fault re-opens the HDFS file from byte zero and restarts the GCS session. The cost is re-reading the bytes already sent; the benefit is that a corrupt object is structurally impossible.</w:t>
            </w:r>
          </w:p>
        </w:tc>
      </w:tr>
    </w:tbl>
    <w:p>
      <w:pPr>
        <w:pStyle w:val="Heading2"/>
        <w:spacing w:after="130" w:before="280"/>
      </w:pPr>
      <w:r>
        <w:rPr>
          <w:rFonts w:ascii="Calibri" w:cs="Calibri" w:eastAsia="Calibri" w:hAnsi="Calibri"/>
          <w:b/>
          <w:bCs/>
          <w:color w:val="12324F"/>
          <w:sz w:val="25"/>
          <w:szCs w:val="25"/>
        </w:rPr>
        <w:t xml:space="preserve">4.6  The native libhdfs alternative</w:t>
      </w:r>
    </w:p>
    <w:p>
      <w:pPr>
        <w:spacing w:after="140" w:before="0" w:line="276"/>
      </w:pPr>
      <w:r>
        <w:rPr>
          <w:rFonts w:ascii="Calibri" w:cs="Calibri" w:eastAsia="Calibri" w:hAnsi="Calibri"/>
          <w:color w:val="1F1F1F"/>
          <w:sz w:val="21"/>
          <w:szCs w:val="21"/>
        </w:rPr>
        <w:t xml:space="preserve">The same contract is satisfied by a PyArrow-backed reader. Where HttpFS proxies every byte through a gateway, libhdfs speaks native RPC straight to the DataNodes and can use short-circuit local reads when the archival host is itself a cluster node. Measured single-stream throughput is typically 1.5–2× that of HttpFS.</w:t>
      </w:r>
    </w:p>
    <w:p>
      <w:pPr>
        <w:spacing w:after="140" w:before="0" w:line="276"/>
      </w:pPr>
      <w:r>
        <w:rPr>
          <w:rFonts w:ascii="Calibri" w:cs="Calibri" w:eastAsia="Calibri" w:hAnsi="Calibri"/>
          <w:color w:val="1F1F1F"/>
          <w:sz w:val="21"/>
          <w:szCs w:val="21"/>
        </w:rPr>
        <w:t xml:space="preserve">The trade-off is deployment. The host is no longer a self-contained Python installation: it needs a JVM with JAVA_HOME exported, HADOOP_HOME and a populated CLASSPATH (conventionally export CLASSPATH=$(hadoop classpath --glob)), and ARROW_LIBHDFS_DIR pointing at libhdfs.so. JVM heap becomes a thing to size, monitor and tune.</w:t>
      </w:r>
    </w:p>
    <w:p>
      <w:pPr>
        <w:keepNext/>
        <w:spacing w:after="40" w:before="140"/>
      </w:pPr>
      <w:r>
        <w:rPr>
          <w:rFonts w:ascii="Calibri" w:cs="Calibri" w:eastAsia="Calibri" w:hAnsi="Calibri"/>
          <w:b/>
          <w:bCs/>
          <w:color w:val="5F6368"/>
          <w:sz w:val="17"/>
          <w:szCs w:val="17"/>
        </w:rPr>
        <w:t xml:space="preserve">Listing 4.7 — src/edl_archiver/hdfs/libhdfs.py (abridged)</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class LibHdfsReader(HdfsReader):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__init__(self, host, port=8020, user="", kerb_ticket="", extra_conf=None):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pyarrow import fs as arrow_fs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self._fs = arrow_fs.HadoopFileSystem(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host=host, port=port, user=user or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kerb_ticket=kerb_ticket or None, extra_conf=extra_conf or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walk(self, path: str, recursive: bool = True) -&gt; Iterator[HdfsFile]: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pyarrow.fs import FileSelector, FileType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selector = FileSelector(path, recursive=recursive, allow_not_found=False)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for info in self._fs.get_file_info(selector):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info.type != FileType.File: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continue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yield HdfsFile(path=info.path, size_bytes=info.size or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modification_time=info.mtime)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open(self, path: str, chunk_size: int) -&gt; "IO[bytes]":</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self._fs.open_input_stream(path, buffer_size=chunk_size)</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Note that PyArrow's FileSelector materialises the whole recursive listing in one call. For the very large partitioned directories this is the reason the WebHDFS reader remains the default even where raw throughput favours libhdfs; if the native reader is adopted for such a directory, the traversal should be driven one partition level at a time.</w:t>
      </w:r>
    </w:p>
    <w:p>
      <w:pPr>
        <w:pStyle w:val="Heading2"/>
        <w:spacing w:after="130" w:before="280"/>
      </w:pPr>
      <w:r>
        <w:rPr>
          <w:rFonts w:ascii="Calibri" w:cs="Calibri" w:eastAsia="Calibri" w:hAnsi="Calibri"/>
          <w:b/>
          <w:bCs/>
          <w:color w:val="12324F"/>
          <w:sz w:val="25"/>
          <w:szCs w:val="25"/>
        </w:rPr>
        <w:t xml:space="preserve">4.7  Handling the file formats present in the lake</w:t>
      </w:r>
    </w:p>
    <w:p>
      <w:pPr>
        <w:spacing w:after="140" w:before="0" w:line="276"/>
      </w:pPr>
      <w:r>
        <w:rPr>
          <w:rFonts w:ascii="Calibri" w:cs="Calibri" w:eastAsia="Calibri" w:hAnsi="Calibri"/>
          <w:color w:val="1F1F1F"/>
          <w:sz w:val="21"/>
          <w:szCs w:val="21"/>
        </w:rPr>
        <w:t xml:space="preserve">The lake holds JSON, NDJSON, CSV, TSV, Avro, Parquet, ORC and compressed variants. The application deliberately does not parse any of them.</w:t>
      </w:r>
    </w:p>
    <w:p>
      <w:pPr>
        <w:spacing w:after="140" w:before="0" w:line="276"/>
      </w:pPr>
      <w:r>
        <w:rPr>
          <w:rFonts w:ascii="Calibri" w:cs="Calibri" w:eastAsia="Calibri" w:hAnsi="Calibri"/>
          <w:color w:val="1F1F1F"/>
          <w:sz w:val="21"/>
          <w:szCs w:val="21"/>
        </w:rPr>
        <w:t xml:space="preserve">Archival is a byte-fidelity obligation, not a data-processing one. Opening a Parquet footer or decoding an Avro schema would introduce a dependency on every format's library version, would fail on files written by older writers, and would create a class of defect — silent re-encoding — that is precisely what a regulator would object to. The file's bytes are read and written unchanged; the format is used only for three secondary purposes: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600"/>
        <w:gridCol w:w="6760"/>
      </w:tblGrid>
      <w:tr>
        <w:trPr>
          <w:tblHeader/>
        </w:trPr>
        <w:tc>
          <w:tcPr>
            <w:tcW w:type="dxa" w:w="2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Purpose</w:t>
            </w:r>
          </w:p>
        </w:tc>
        <w:tc>
          <w:tcPr>
            <w:tcW w:type="dxa" w:w="67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Mechanism</w:t>
            </w:r>
          </w:p>
        </w:tc>
      </w:tr>
      <w:tr>
        <w:tc>
          <w:tcPr>
            <w:tcW w:type="dxa" w:w="2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Eligibility filtering</w:t>
            </w:r>
          </w:p>
        </w:tc>
        <w:tc>
          <w:tcPr>
            <w:tcW w:type="dxa" w:w="67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selection.include_formats and the include/exclude globs let a job archive only Parquet from a directory that also holds transient staging files.</w:t>
            </w:r>
          </w:p>
        </w:tc>
      </w:tr>
      <w:tr>
        <w:tc>
          <w:tcPr>
            <w:tcW w:type="dxa" w:w="2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Content-Type on the object</w:t>
            </w:r>
          </w:p>
        </w:tc>
        <w:tc>
          <w:tcPr>
            <w:tcW w:type="dxa" w:w="67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Mapped from the extension so that downstream consumers and the console present the object correctly (application/vnd.apache.parquet, application/x-ndjson, and so on). It does not affect the stored bytes.</w:t>
            </w:r>
          </w:p>
        </w:tc>
      </w:tr>
      <w:tr>
        <w:tc>
          <w:tcPr>
            <w:tcW w:type="dxa" w:w="2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Reporting</w:t>
            </w:r>
          </w:p>
        </w:tc>
        <w:tc>
          <w:tcPr>
            <w:tcW w:type="dxa" w:w="67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FILE_FORMAT is recorded in Db2, which lets the bank report archived volume by format and target compaction effort at the formats that dominate the small-file count.</w:t>
            </w:r>
          </w:p>
        </w:tc>
      </w:tr>
    </w:tbl>
    <w:p>
      <w:pPr>
        <w:spacing w:after="16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Two exclusions are applied by default and matter operationally. Hadoop writers create *_COPYING_ and .tmp files while a write is in progress and rename them on completion; archiving one of those would capture a partial file under a name that later disappears. Zero-byte files and _SUCCESS markers are also excluded — they carry no data and would otherwise dominate the file count on a heavily partitioned table.</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5  Upload and retention in Google Cloud Storage</w:t>
      </w:r>
    </w:p>
    <w:p>
      <w:pPr>
        <w:pStyle w:val="Heading2"/>
        <w:spacing w:after="130" w:before="280"/>
      </w:pPr>
      <w:r>
        <w:rPr>
          <w:rFonts w:ascii="Calibri" w:cs="Calibri" w:eastAsia="Calibri" w:hAnsi="Calibri"/>
          <w:b/>
          <w:bCs/>
          <w:color w:val="12324F"/>
          <w:sz w:val="25"/>
          <w:szCs w:val="25"/>
        </w:rPr>
        <w:t xml:space="preserve">5.1  Object naming</w:t>
      </w:r>
    </w:p>
    <w:p>
      <w:pPr>
        <w:spacing w:after="140" w:before="0" w:line="276"/>
      </w:pPr>
      <w:r>
        <w:rPr>
          <w:rFonts w:ascii="Calibri" w:cs="Calibri" w:eastAsia="Calibri" w:hAnsi="Calibri"/>
          <w:color w:val="1F1F1F"/>
          <w:sz w:val="21"/>
          <w:szCs w:val="21"/>
        </w:rPr>
        <w:t xml:space="preserve">Object names are a deterministic function of the source path, the job name and the run date. Determinism is not cosmetic: it is what makes the pre-flight existence check meaningful and therefore what makes the job idempotent. Re-running the same day for the same file produces the same object name, so a redundant transfer is short-circuited rather than repeated.</w:t>
      </w:r>
    </w:p>
    <w:p>
      <w:pPr>
        <w:keepNext/>
        <w:spacing w:after="40" w:before="140"/>
      </w:pPr>
      <w:r>
        <w:rPr>
          <w:rFonts w:ascii="Calibri" w:cs="Calibri" w:eastAsia="Calibri" w:hAnsi="Calibri"/>
          <w:b/>
          <w:bCs/>
          <w:color w:val="5F6368"/>
          <w:sz w:val="17"/>
          <w:szCs w:val="17"/>
        </w:rPr>
        <w:t xml:space="preserve">Listing 5.1 — src/edl_archiver/gcs/uploader.py: deterministic naming</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build_object_name(self, source_file, source_root, job_name, run_date) -&gt; str: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prefix = self._cfg.object_prefix_template.format(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job_name=job_name,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source_root=source_root.strip("/").replace("/", "_"),</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yyyy=f"{run_date:%Y}", mm=f"{run_date:%m}", dd=f"{run_date:%d}",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run_date=f"{run_date:%Y-%m-%d}",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self._cfg.preserve_source_path: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relative = source_file.path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source_root and source_file.path.startswith(source_root):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relative = source_file.path[len(source_root):]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relative = relative.lstrip("/")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relative = source_file.name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posixpath.join(prefix.strip("/"), relative)</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With the default template, /data/edl/raw/retail/dt=2019-04-01/part-0.parquet archived on 3 August 2026 becomes:</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gs://abc-bank-edl-archive-eu/edl-archive/abc_edl_archive_retail_banking/</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2026/08/03/retail/dt=2019-04-01/part-0.parquet</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Preserving the source directory structure under the run-date prefix keeps the archive navigable by a human investigator, keeps partition pruning possible if the data is ever queried in place, and guarantees uniqueness across source roots. GCS has no directories — the slashes are part of the name — so deep prefixes cost nothing.</w:t>
      </w:r>
    </w:p>
    <w:p>
      <w:pPr>
        <w:pStyle w:val="Heading2"/>
        <w:spacing w:after="130" w:before="280"/>
      </w:pPr>
      <w:r>
        <w:rPr>
          <w:rFonts w:ascii="Calibri" w:cs="Calibri" w:eastAsia="Calibri" w:hAnsi="Calibri"/>
          <w:b/>
          <w:bCs/>
          <w:color w:val="12324F"/>
          <w:sz w:val="25"/>
          <w:szCs w:val="25"/>
        </w:rPr>
        <w:t xml:space="preserve">5.2  Streaming resumable upload</w:t>
      </w:r>
    </w:p>
    <w:p>
      <w:pPr>
        <w:spacing w:after="140" w:before="0" w:line="276"/>
      </w:pPr>
      <w:r>
        <w:rPr>
          <w:rFonts w:ascii="Calibri" w:cs="Calibri" w:eastAsia="Calibri" w:hAnsi="Calibri"/>
          <w:color w:val="1F1F1F"/>
          <w:sz w:val="21"/>
          <w:szCs w:val="21"/>
        </w:rPr>
        <w:t xml:space="preserve">The uploader obtains a writer from blob.open("wb"), which drives a resumable upload session in chunk-sized increments, and copies the HDFS stream into it. Because both sides are streams, the object is uploaded without ever existing in full on the archival host.</w:t>
      </w:r>
    </w:p>
    <w:p>
      <w:pPr>
        <w:spacing w:after="140" w:before="0" w:line="276"/>
      </w:pPr>
      <w:r>
        <w:rPr>
          <w:rFonts w:ascii="Calibri" w:cs="Calibri" w:eastAsia="Calibri" w:hAnsi="Calibri"/>
          <w:color w:val="1F1F1F"/>
          <w:sz w:val="21"/>
          <w:szCs w:val="21"/>
        </w:rPr>
        <w:t xml:space="preserve">Chunk size is the main tuning lever. GCS requires it to be a multiple of 256 KiB — validated at configuration load rather than discovered at runtime — and 16 MiB is the recommended starting point: large enough that per-chunk HTTP overhead is negligible on multi-gigabyte files, small enough that a chunk failure costs little to replay and that 24 concurrent uploads fit comfortably in memory.</w:t>
      </w:r>
    </w:p>
    <w:p>
      <w:pPr>
        <w:keepNext/>
        <w:spacing w:after="40" w:before="140"/>
      </w:pPr>
      <w:r>
        <w:rPr>
          <w:rFonts w:ascii="Calibri" w:cs="Calibri" w:eastAsia="Calibri" w:hAnsi="Calibri"/>
          <w:b/>
          <w:bCs/>
          <w:color w:val="5F6368"/>
          <w:sz w:val="17"/>
          <w:szCs w:val="17"/>
        </w:rPr>
        <w:t xml:space="preserve">Listing 5.2 — src/edl_archiver/gcs/uploader.py: the transfer loop</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blob = self._bucket.blob(</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object_name,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chunk_size=self._cfg.chunk_size_bytes,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kms_key_name=self._cfg.kms_key_name or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blob.content_type   = self._content_type(source_file)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blob.storage_class  = self._cfg.storage_class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blob.custom_time    = retain_until or started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blob.metadata       = self._retention_metadata(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source_file, retain_until, retention, source_root)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tee = TeeChecksum(stream)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try: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Resumable, chunked, constant-memory upload.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with blob.open("wb",</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chunk_size=self._cfg.chunk_size_bytes,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timeout=self._cfg.upload_timeout_seconds) as writer: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while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buffer = tee.read(self._cfg.chunk_size_bytes)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not buffer: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break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writer.write(buffer)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except Exception as exc: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_is_retryable(exc):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GcsRetryableError(f"upload of {object_name} failed: {exc}") from exc</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GcsUploadError(f"upload of {object_name} failed: {exc}") from exc</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5.3  Proving integrity end to end</w:t>
      </w:r>
    </w:p>
    <w:p>
      <w:pPr>
        <w:spacing w:after="140" w:before="0" w:line="276"/>
      </w:pPr>
      <w:r>
        <w:rPr>
          <w:rFonts w:ascii="Calibri" w:cs="Calibri" w:eastAsia="Calibri" w:hAnsi="Calibri"/>
          <w:color w:val="1F1F1F"/>
          <w:sz w:val="21"/>
          <w:szCs w:val="21"/>
        </w:rPr>
        <w:t xml:space="preserve">HDFS exposes a native checksum through GETFILECHECKSUM, but it is an MD5-of-MD5-of-CRC32C over the file's blocks and chunks. Its value depends on the source cluster's block size and bytes-per-checksum settings, so it cannot be compared with anything GCS computes; two byte-identical files on differently configured clusters produce different values. It is recorded for provenance and nothing else.</w:t>
      </w:r>
    </w:p>
    <w:p>
      <w:pPr>
        <w:spacing w:after="140" w:before="0" w:line="276"/>
      </w:pPr>
      <w:r>
        <w:rPr>
          <w:rFonts w:ascii="Calibri" w:cs="Calibri" w:eastAsia="Calibri" w:hAnsi="Calibri"/>
          <w:color w:val="1F1F1F"/>
          <w:sz w:val="21"/>
          <w:szCs w:val="21"/>
        </w:rPr>
        <w:t xml:space="preserve">GCS, by contrast, computes and returns a CRC32C (Castagnoli) digest over the bytes it received. Comparing that against a CRC32C computed over the bytes this process sent is a genuine end-to-end proof. The digest is taken by a transparent wrapper around the source stream, so it costs one pass over data that is being read anyway — google-crc32c uses the SSE4.2 / ARMv8 CRC instructions and contributes well under 1% of transfer wall time.</w:t>
      </w:r>
    </w:p>
    <w:p>
      <w:pPr>
        <w:keepNext/>
        <w:spacing w:after="40" w:before="140"/>
      </w:pPr>
      <w:r>
        <w:rPr>
          <w:rFonts w:ascii="Calibri" w:cs="Calibri" w:eastAsia="Calibri" w:hAnsi="Calibri"/>
          <w:b/>
          <w:bCs/>
          <w:color w:val="5F6368"/>
          <w:sz w:val="17"/>
          <w:szCs w:val="17"/>
        </w:rPr>
        <w:t xml:space="preserve">Listing 5.3 — src/edl_archiver/core/checksum.py (abridged)</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class TeeChecksum: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"""Wraps a readable stream and digests every byte that flows through it."""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__init__(self, stream, compute_md5: bool = False) -&gt;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self._stream = stream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self._crc = google_crc32c.Checksum()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self._md5 = hashlib.md5() if compute_md5 else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self.bytes_read =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read(self, size: int = -1) -&gt; 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 = self._stream.read(size)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self.bytes_read += len(data)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self._crc.update(data)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self._md5 is not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self._md5.update(data)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@property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def crc32c_b64(self) -&gt; Optional[str]: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"""Base64 big-endian CRC32C, the exact encoding GCS reports."""</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base64.b64encode(self._crc.digest()).decode("ascii")</w:t>
      </w:r>
    </w:p>
    <w:p>
      <w:pPr>
        <w:spacing w:after="100"/>
      </w:pPr>
      <w:r>
        <w:rPr>
          <w:rFonts w:ascii="Calibri" w:cs="Calibri" w:eastAsia="Calibri" w:hAnsi="Calibri"/>
          <w:color w:val="1F1F1F"/>
          <w:sz w:val="8"/>
          <w:szCs w:val="8"/>
        </w:rPr>
        <w:t xml:space="preserve"/>
      </w:r>
    </w:p>
    <w:p>
      <w:pPr>
        <w:keepNext/>
        <w:spacing w:after="40" w:before="140"/>
      </w:pPr>
      <w:r>
        <w:rPr>
          <w:rFonts w:ascii="Calibri" w:cs="Calibri" w:eastAsia="Calibri" w:hAnsi="Calibri"/>
          <w:b/>
          <w:bCs/>
          <w:color w:val="5F6368"/>
          <w:sz w:val="17"/>
          <w:szCs w:val="17"/>
        </w:rPr>
        <w:t xml:space="preserve">Listing 5.4 — verification, and the deliberate deletion of a failed object</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blob.reload()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local_crc = tee.crc32c_b64</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if verify_checksum and local_crc and blob.crc32c and local_crc != blob.crc32c: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Delete the corrupt object so a retry cannot mistake it for 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completed archive.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blob.delete()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ChecksumMismatchError(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f"CRC32C mismatch for {source_file.path}: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f"source={local_crc} gcs={blob.crc32c}"</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Deleting the object on mismatch is important. If a corrupt object were left in the bucket, the next run's existence check would see an object of the right name and skip it, and the corruption would become permanent and invisible. The file is instead recorded as QUARANTINED and surfaced in the exceptions view for an operator.</w:t>
      </w:r>
    </w:p>
    <w:p>
      <w:pPr>
        <w:pStyle w:val="Heading2"/>
        <w:spacing w:after="130" w:before="280"/>
      </w:pPr>
      <w:r>
        <w:rPr>
          <w:rFonts w:ascii="Calibri" w:cs="Calibri" w:eastAsia="Calibri" w:hAnsi="Calibri"/>
          <w:b/>
          <w:bCs/>
          <w:color w:val="12324F"/>
          <w:sz w:val="25"/>
          <w:szCs w:val="25"/>
        </w:rPr>
        <w:t xml:space="preserve">5.4  Retention model</w:t>
      </w:r>
    </w:p>
    <w:p>
      <w:pPr>
        <w:spacing w:after="140" w:before="0" w:line="276"/>
      </w:pPr>
      <w:r>
        <w:rPr>
          <w:rFonts w:ascii="Calibri" w:cs="Calibri" w:eastAsia="Calibri" w:hAnsi="Calibri"/>
          <w:color w:val="1F1F1F"/>
          <w:sz w:val="21"/>
          <w:szCs w:val="21"/>
        </w:rPr>
        <w:t xml:space="preserve">Three mechanisms are supported, because banks typically need more than one and they solve genuinely different problems.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700"/>
        <w:gridCol w:w="4000"/>
        <w:gridCol w:w="3660"/>
      </w:tblGrid>
      <w:tr>
        <w:trPr>
          <w:tblHeader/>
        </w:trPr>
        <w:tc>
          <w:tcPr>
            <w:tcW w:type="dxa" w:w="1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Mode</w:t>
            </w:r>
          </w:p>
        </w:tc>
        <w:tc>
          <w:tcPr>
            <w:tcW w:type="dxa" w:w="4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What it does</w:t>
            </w:r>
          </w:p>
        </w:tc>
        <w:tc>
          <w:tcPr>
            <w:tcW w:type="dxa" w:w="36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When ABC Bank should use it</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object_lock
(default)</w:t>
            </w:r>
          </w:p>
        </w:tc>
        <w:tc>
          <w:tcPr>
            <w:tcW w:type="dxa" w:w="40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Sets a per-object retainUntilTime. The object cannot be deleted or overwritten until that instant. Setting mode to Locked makes the retention date itself immutable — it can be extended but never shortened, by anyone, including a project owner.</w:t>
            </w:r>
          </w:p>
        </w:tc>
        <w:tc>
          <w:tcPr>
            <w:tcW w:type="dxa" w:w="36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The default for regulatory records where the retention clock starts at ingest. Requires the bucket to have been created with object retention enabled — this cannot be turned on later.</w:t>
            </w:r>
          </w:p>
        </w:tc>
      </w:tr>
      <w:tr>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event_based_hold</w:t>
            </w:r>
          </w:p>
        </w:tc>
        <w:tc>
          <w:tcPr>
            <w:tcW w:type="dxa" w:w="40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The object cannot be deleted while the hold is set. The bucket's default retention period begins counting when the hold is released.</w:t>
            </w:r>
          </w:p>
        </w:tc>
        <w:tc>
          <w:tcPr>
            <w:tcW w:type="dxa" w:w="36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Where the retention period starts at a business event rather than at archival — for example seven years from account closure rather than seven years from today.</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custom_time_only</w:t>
            </w:r>
          </w:p>
        </w:tc>
        <w:tc>
          <w:tcPr>
            <w:tcW w:type="dxa" w:w="40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Sets customTime and custom metadata only; deletion is left to bucket lifecycle rules keyed on customTime.</w:t>
            </w:r>
          </w:p>
        </w:tc>
        <w:tc>
          <w:tcPr>
            <w:tcW w:type="dxa" w:w="36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Lower-classification data where retention is a cost-management policy rather than a regulatory obligation. Advisory only — it does not prevent deletion.</w:t>
            </w:r>
          </w:p>
        </w:tc>
      </w:tr>
    </w:tbl>
    <w:p>
      <w:pPr>
        <w:spacing w:after="16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In every mode the retention facts are also written to the object's custom metadata. This is deliberate: an auditor or an investigator reading a single object sees the governing policy without needing IAM permission to read bucket-level configuration, and the source lineage travels with the data rather than living only in Db2.</w:t>
      </w:r>
    </w:p>
    <w:p>
      <w:pPr>
        <w:keepNext/>
        <w:spacing w:after="40" w:before="140"/>
      </w:pPr>
      <w:r>
        <w:rPr>
          <w:rFonts w:ascii="Calibri" w:cs="Calibri" w:eastAsia="Calibri" w:hAnsi="Calibri"/>
          <w:b/>
          <w:bCs/>
          <w:color w:val="5F6368"/>
          <w:sz w:val="17"/>
          <w:szCs w:val="17"/>
        </w:rPr>
        <w:t xml:space="preserve">Listing 5.5 — retention and lineage metadata written to every object</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meta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"edl_source_path":       source_file.path,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"edl_source_root":       source_root,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"edl_source_size_bytes": str(source_file.size_bytes),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"edl_source_mtime_utc":  source_file.modification_time.isoformat(),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"edl_file_format":       source_file.file_format,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"retention_period_days": str(retention.retention_period_days),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"data_classification":   retention.classification,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"archived_at_utc":       datetime.now(timezone.utc).isoformat(),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if retain_until: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meta["retain_until_utc"] = retain_until.isoformat()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if retention.record_code: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meta["records_schedule_code"] = retention.record_code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meta.update(retention.custom_metadata)</w:t>
      </w:r>
    </w:p>
    <w:p>
      <w:pPr>
        <w:spacing w:after="100"/>
      </w:pPr>
      <w:r>
        <w:rPr>
          <w:rFonts w:ascii="Calibri" w:cs="Calibri" w:eastAsia="Calibri" w:hAnsi="Calibri"/>
          <w:color w:val="1F1F1F"/>
          <w:sz w:val="8"/>
          <w:szCs w:val="8"/>
        </w:rPr>
        <w:t xml:space="preserve"/>
      </w:r>
    </w:p>
    <w:p>
      <w:pPr>
        <w:keepNext/>
        <w:spacing w:after="40" w:before="140"/>
      </w:pPr>
      <w:r>
        <w:rPr>
          <w:rFonts w:ascii="Calibri" w:cs="Calibri" w:eastAsia="Calibri" w:hAnsi="Calibri"/>
          <w:b/>
          <w:bCs/>
          <w:color w:val="5F6368"/>
          <w:sz w:val="17"/>
          <w:szCs w:val="17"/>
        </w:rPr>
        <w:t xml:space="preserve">Listing 5.6 — applying immutability controls</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_apply_retention(self, blob, retain_until, retention) -&gt;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"""Applies the immutability controls after the bytes have landed."""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retention.mode == "object_lock" and retain_until is not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google.cloud.storage.retention import Retention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blob.retention = Retention(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mode="Locked" if retention.lock_retention else "Unlocked",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retain_until_time=retain_until,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blob.patch(override_unlocked_retention=True)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elif retention.mode == "event_based_hold":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blob.event_based_hold =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blob.patch()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retention.legal_hold: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blob.temporary_hold = True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blob.patch()</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Retention is applied after the integrity check, never before. Applying a Locked retention date to an object that then fails verification would produce an immutable corrupt object that cannot be deleted for seven years — a defect with no remediation path.</w:t>
      </w:r>
    </w:p>
    <w:p>
      <w:pPr>
        <w:pStyle w:val="Heading2"/>
        <w:spacing w:after="130" w:before="280"/>
      </w:pPr>
      <w:r>
        <w:rPr>
          <w:rFonts w:ascii="Calibri" w:cs="Calibri" w:eastAsia="Calibri" w:hAnsi="Calibri"/>
          <w:b/>
          <w:bCs/>
          <w:color w:val="12324F"/>
          <w:sz w:val="25"/>
          <w:szCs w:val="25"/>
        </w:rPr>
        <w:t xml:space="preserve">5.5  Encryption, storage class and bucket configuration</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900"/>
        <w:gridCol w:w="2300"/>
        <w:gridCol w:w="5160"/>
      </w:tblGrid>
      <w:tr>
        <w:trPr>
          <w:tblHeader/>
        </w:trPr>
        <w:tc>
          <w:tcPr>
            <w:tcW w:type="dxa" w:w="1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Setting</w:t>
            </w:r>
          </w:p>
        </w:tc>
        <w:tc>
          <w:tcPr>
            <w:tcW w:type="dxa" w:w="23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Value</w:t>
            </w:r>
          </w:p>
        </w:tc>
        <w:tc>
          <w:tcPr>
            <w:tcW w:type="dxa" w:w="51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Reason</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Storage class</w:t>
            </w:r>
          </w:p>
        </w:tc>
        <w:tc>
          <w:tcPr>
            <w:tcW w:type="dxa" w:w="2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ARCHIVE</w:t>
            </w:r>
          </w:p>
        </w:tc>
        <w:tc>
          <w:tcPr>
            <w:tcW w:type="dxa" w:w="5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Lowest at-rest cost for data read no more than annually. Note the 365-day minimum storage duration and the retrieval cost — both are appropriate here and both would be wrong for warm data.</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Encryption</w:t>
            </w:r>
          </w:p>
        </w:tc>
        <w:tc>
          <w:tcPr>
            <w:tcW w:type="dxa" w:w="2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CMEK via Cloud KMS</w:t>
            </w:r>
          </w:p>
        </w:tc>
        <w:tc>
          <w:tcPr>
            <w:tcW w:type="dxa" w:w="5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Satisfies CSS-004 [2]. The bank holds and can revoke the key; revocation renders the data unreadable, which is the control Information Security asks for.</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Access control</w:t>
            </w:r>
          </w:p>
        </w:tc>
        <w:tc>
          <w:tcPr>
            <w:tcW w:type="dxa" w:w="2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Uniform bucket-level access</w:t>
            </w:r>
          </w:p>
        </w:tc>
        <w:tc>
          <w:tcPr>
            <w:tcW w:type="dxa" w:w="5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Disables per-object ACLs entirely, so access is governed only by IAM and is auditable in one place.</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Object versioning</w:t>
            </w:r>
          </w:p>
        </w:tc>
        <w:tc>
          <w:tcPr>
            <w:tcW w:type="dxa" w:w="2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Enabled</w:t>
            </w:r>
          </w:p>
        </w:tc>
        <w:tc>
          <w:tcPr>
            <w:tcW w:type="dxa" w:w="5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 second line of defence against accidental overwrite during the window before retention is applied.</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Object retention</w:t>
            </w:r>
          </w:p>
        </w:tc>
        <w:tc>
          <w:tcPr>
            <w:tcW w:type="dxa" w:w="2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Enabled at bucket creation</w:t>
            </w:r>
          </w:p>
        </w:tc>
        <w:tc>
          <w:tcPr>
            <w:tcW w:type="dxa" w:w="5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Prerequisite for per-object retainUntilTime. Cannot be enabled retrospectively — see assumption A5.</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Public access prevention</w:t>
            </w:r>
          </w:p>
        </w:tc>
        <w:tc>
          <w:tcPr>
            <w:tcW w:type="dxa" w:w="2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Enforced</w:t>
            </w:r>
          </w:p>
        </w:tc>
        <w:tc>
          <w:tcPr>
            <w:tcW w:type="dxa" w:w="5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Organisation policy; prevents any future IAM change from exposing the bucket.</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Location</w:t>
            </w:r>
          </w:p>
        </w:tc>
        <w:tc>
          <w:tcPr>
            <w:tcW w:type="dxa" w:w="2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Single region, europe-west2</w:t>
            </w:r>
          </w:p>
        </w:tc>
        <w:tc>
          <w:tcPr>
            <w:tcW w:type="dxa" w:w="5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Data residency. Single region rather than multi-region because the archive's durability requirement is met by GCS's in-region redundancy and the cost differential is material at petabyte scale.</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6  Db2 metadata model</w:t>
      </w:r>
    </w:p>
    <w:p>
      <w:pPr>
        <w:spacing w:after="140" w:before="0" w:line="276"/>
      </w:pPr>
      <w:r>
        <w:rPr>
          <w:rFonts w:ascii="Calibri" w:cs="Calibri" w:eastAsia="Calibri" w:hAnsi="Calibri"/>
          <w:color w:val="1F1F1F"/>
          <w:sz w:val="21"/>
          <w:szCs w:val="21"/>
        </w:rPr>
        <w:t xml:space="preserve">The Db2 catalogue is the system of record for what was archived. It exists to answer, without reading a log file or listing a bucket: which files have been archived, where each one now lives, when it was moved, whether its integrity was proven, and until when it must be retained.</w:t>
      </w:r>
    </w:p>
    <w:p>
      <w:pPr>
        <w:pStyle w:val="Heading2"/>
        <w:spacing w:after="130" w:before="280"/>
      </w:pPr>
      <w:r>
        <w:rPr>
          <w:rFonts w:ascii="Calibri" w:cs="Calibri" w:eastAsia="Calibri" w:hAnsi="Calibri"/>
          <w:b/>
          <w:bCs/>
          <w:color w:val="12324F"/>
          <w:sz w:val="25"/>
          <w:szCs w:val="25"/>
        </w:rPr>
        <w:t xml:space="preserve">6.1  Tables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900"/>
        <w:gridCol w:w="2300"/>
        <w:gridCol w:w="4160"/>
      </w:tblGrid>
      <w:tr>
        <w:trPr>
          <w:tblHeader/>
        </w:trPr>
        <w:tc>
          <w:tcPr>
            <w:tcW w:type="dxa" w:w="2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Table</w:t>
            </w:r>
          </w:p>
        </w:tc>
        <w:tc>
          <w:tcPr>
            <w:tcW w:type="dxa" w:w="23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Grain</w:t>
            </w:r>
          </w:p>
        </w:tc>
        <w:tc>
          <w:tcPr>
            <w:tcW w:type="dxa" w:w="41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Purpose</w:t>
            </w:r>
          </w:p>
        </w:tc>
      </w:tr>
      <w:tr>
        <w:tc>
          <w:tcPr>
            <w:tcW w:type="dxa" w:w="29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EDLARCH.ARCHIVE_JOB_RUN</w:t>
            </w:r>
          </w:p>
        </w:tc>
        <w:tc>
          <w:tcPr>
            <w:tcW w:type="dxa" w:w="23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One row per execution of the job</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Run status, cut-off, counts, byte volume, duration, host, invoking user, error. Updated with a heartbeat during long runs so operations can watch progress live.</w:t>
            </w:r>
          </w:p>
        </w:tc>
      </w:tr>
      <w:tr>
        <w:tc>
          <w:tcPr>
            <w:tcW w:type="dxa" w:w="29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EDLARCH.ARCHIVE_FILE</w:t>
            </w:r>
          </w:p>
        </w:tc>
        <w:tc>
          <w:tcPr>
            <w:tcW w:type="dxa" w:w="23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One row per (file, version)</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Source path, size, modification time and format; destination bucket, object, generation and storage class; CRC32C; retention mode and expiry; timings, throughput, attempt count, status and error.</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6.2  Physical design</w:t>
      </w:r>
    </w:p>
    <w:p>
      <w:pPr>
        <w:pStyle w:val="ListParagraph"/>
        <w:numPr>
          <w:ilvl w:val="0"/>
          <w:numId w:val="2"/>
        </w:numPr>
        <w:spacing w:after="80" w:line="268"/>
      </w:pPr>
      <w:r>
        <w:rPr>
          <w:rFonts w:ascii="Calibri" w:cs="Calibri" w:eastAsia="Calibri" w:hAnsi="Calibri"/>
          <w:b/>
          <w:bCs/>
          <w:color w:val="1F1F1F"/>
          <w:sz w:val="21"/>
          <w:szCs w:val="21"/>
        </w:rPr>
        <w:t xml:space="preserve">Natural key. </w:t>
      </w:r>
      <w:r>
        <w:rPr>
          <w:rFonts w:ascii="Calibri" w:cs="Calibri" w:eastAsia="Calibri" w:hAnsi="Calibri"/>
          <w:color w:val="1F1F1F"/>
          <w:sz w:val="21"/>
          <w:szCs w:val="21"/>
        </w:rPr>
        <w:t xml:space="preserve">A unique index on (SOURCE_PATH, SOURCE_MOD_TS) means there is exactly one row per file version, whatever happens. This is the key the MERGE targets and the guarantee reconciliation reporting depends on.</w:t>
      </w:r>
    </w:p>
    <w:p>
      <w:pPr>
        <w:pStyle w:val="ListParagraph"/>
        <w:numPr>
          <w:ilvl w:val="0"/>
          <w:numId w:val="2"/>
        </w:numPr>
        <w:spacing w:after="80" w:line="268"/>
      </w:pPr>
      <w:r>
        <w:rPr>
          <w:rFonts w:ascii="Calibri" w:cs="Calibri" w:eastAsia="Calibri" w:hAnsi="Calibri"/>
          <w:b/>
          <w:bCs/>
          <w:color w:val="1F1F1F"/>
          <w:sz w:val="21"/>
          <w:szCs w:val="21"/>
        </w:rPr>
        <w:t xml:space="preserve">Range partitioning on ARCHIVED_TS, quarterly. </w:t>
      </w:r>
      <w:r>
        <w:rPr>
          <w:rFonts w:ascii="Calibri" w:cs="Calibri" w:eastAsia="Calibri" w:hAnsi="Calibri"/>
          <w:color w:val="1F1F1F"/>
          <w:sz w:val="21"/>
          <w:szCs w:val="21"/>
        </w:rPr>
        <w:t xml:space="preserve">At the projected 100 million rows, catalogue roll-off must be a DETACH PARTITION rather than a mass DELETE — the latter would generate a transaction log volume the DBA team would rightly refuse.</w:t>
      </w:r>
    </w:p>
    <w:p>
      <w:pPr>
        <w:pStyle w:val="ListParagraph"/>
        <w:numPr>
          <w:ilvl w:val="0"/>
          <w:numId w:val="2"/>
        </w:numPr>
        <w:spacing w:after="80" w:line="268"/>
      </w:pPr>
      <w:r>
        <w:rPr>
          <w:rFonts w:ascii="Calibri" w:cs="Calibri" w:eastAsia="Calibri" w:hAnsi="Calibri"/>
          <w:b/>
          <w:bCs/>
          <w:color w:val="1F1F1F"/>
          <w:sz w:val="21"/>
          <w:szCs w:val="21"/>
        </w:rPr>
        <w:t xml:space="preserve">Covering indexes for the three access paths that matter: </w:t>
      </w:r>
      <w:r>
        <w:rPr>
          <w:rFonts w:ascii="Calibri" w:cs="Calibri" w:eastAsia="Calibri" w:hAnsi="Calibri"/>
          <w:color w:val="1F1F1F"/>
          <w:sz w:val="21"/>
          <w:szCs w:val="21"/>
        </w:rPr>
        <w:t xml:space="preserve">reconciliation by job and status, exception review by run, and retention-expiry reporting by RETAIN_UNTIL_TS.</w:t>
      </w:r>
    </w:p>
    <w:p>
      <w:pPr>
        <w:pStyle w:val="ListParagraph"/>
        <w:numPr>
          <w:ilvl w:val="0"/>
          <w:numId w:val="2"/>
        </w:numPr>
        <w:spacing w:after="80" w:line="268"/>
      </w:pPr>
      <w:r>
        <w:rPr>
          <w:rFonts w:ascii="Calibri" w:cs="Calibri" w:eastAsia="Calibri" w:hAnsi="Calibri"/>
          <w:b/>
          <w:bCs/>
          <w:color w:val="1F1F1F"/>
          <w:sz w:val="21"/>
          <w:szCs w:val="21"/>
        </w:rPr>
        <w:t xml:space="preserve">Least privilege. </w:t>
      </w:r>
      <w:r>
        <w:rPr>
          <w:rFonts w:ascii="Calibri" w:cs="Calibri" w:eastAsia="Calibri" w:hAnsi="Calibri"/>
          <w:color w:val="1F1F1F"/>
          <w:sz w:val="21"/>
          <w:szCs w:val="21"/>
        </w:rPr>
        <w:t xml:space="preserve">The application account holds SELECT, INSERT and UPDATE on the two tables and nothing else — no DELETE, no DDL. Business users read through views, never the base tables.</w:t>
      </w:r>
    </w:p>
    <w:p>
      <w:pPr>
        <w:keepNext/>
        <w:spacing w:after="40" w:before="140"/>
      </w:pPr>
      <w:r>
        <w:rPr>
          <w:rFonts w:ascii="Calibri" w:cs="Calibri" w:eastAsia="Calibri" w:hAnsi="Calibri"/>
          <w:b/>
          <w:bCs/>
          <w:color w:val="5F6368"/>
          <w:sz w:val="17"/>
          <w:szCs w:val="17"/>
        </w:rPr>
        <w:t xml:space="preserve">Listing 6.1 — ddl/01_edlarch_schema.sql (abridged)</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CREATE TABLE EDLARCH.ARCHIVE_FILE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FILE_ARCHIVE_ID       VARCHAR(36)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JOB_RUN_ID            VARCHAR(36)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JOB_NAME              VARCHAR(128)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SOURCE_PATH           VARCHAR(1024)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SOURCE_SIZE_BYTES     BIGINT        NOT NULL DEFAULT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SOURCE_MOD_TS         TIMESTAMP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GCS_BUCKET            VARCHAR(256),</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GCS_OBJECT            VARCHAR(1024),</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GCS_GENERATION        BIGINT,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CRC32C                VARCHAR(32),</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RETENTION_MODE        VARCHAR(24),</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RETENTION_PERIOD_DAYS INTEGER,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RETAIN_UNTIL_TS       TIMESTAMP,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THROUGHPUT_MBPS       DECIMAL(12,3) NOT NULL DEFAULT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STATUS                VARCHAR(16)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ARCHIVED_TS           TIMESTAMP     NOT NULL DEFAULT CURRENT TIMESTAMP,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 see Appendix C for the full column list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CONSTRAINT PK_ARCHIVE_FILE PRIMARY KEY (FILE_ARCHIVE_ID),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CONSTRAINT FK_ARCHIVE_FILE_RUN FOREIGN KEY (JOB_RUN_ID)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REFERENCES EDLARCH.ARCHIVE_JOB_RUN (JOB_RUN_ID),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CONSTRAINT CK_ARCHIVE_FILE_STATUS CHECK (STATUS IN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('ARCHIVED','SKIPPED','FAILED','QUARANTINED'))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IN TS_EDLARCH_DATA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PARTITION BY RANGE (ARCHIVED_TS)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(STARTING '2026-01-01' ENDING '2032-12-31' EVERY 3 MONTHS);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CREATE UNIQUE INDEX EDLARCH.UX_ARCHIVE_FILE_SOURCE</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ON EDLARCH.ARCHIVE_FILE (SOURCE_PATH, SOURCE_MOD_TS);</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6.3  The write path</w:t>
      </w:r>
    </w:p>
    <w:p>
      <w:pPr>
        <w:spacing w:after="140" w:before="0" w:line="276"/>
      </w:pPr>
      <w:r>
        <w:rPr>
          <w:rFonts w:ascii="Calibri" w:cs="Calibri" w:eastAsia="Calibri" w:hAnsi="Calibri"/>
          <w:color w:val="1F1F1F"/>
          <w:sz w:val="21"/>
          <w:szCs w:val="21"/>
        </w:rPr>
        <w:t xml:space="preserve">Two properties of the write path are load-bearing at the volumes involved.</w:t>
      </w:r>
    </w:p>
    <w:p>
      <w:pPr>
        <w:spacing w:after="140" w:before="0" w:line="276"/>
      </w:pPr>
      <w:r>
        <w:rPr>
          <w:rFonts w:ascii="Calibri" w:cs="Calibri" w:eastAsia="Calibri" w:hAnsi="Calibri"/>
          <w:color w:val="1F1F1F"/>
          <w:sz w:val="21"/>
          <w:szCs w:val="21"/>
        </w:rPr>
        <w:t xml:space="preserve">Batched writes. Per-file rows are accumulated in a thread-safe buffer and flushed with executemany every db2.batch_size rows. At 200,000 files a night, one round trip per row would add hours to the run and would dominate it; batching reduces that to a few hundred round trips. The buffer is flushed on run completion and on failure, so no outcome is lost.</w:t>
      </w:r>
    </w:p>
    <w:p>
      <w:pPr>
        <w:spacing w:after="140" w:before="0" w:line="276"/>
      </w:pPr>
      <w:r>
        <w:rPr>
          <w:rFonts w:ascii="Calibri" w:cs="Calibri" w:eastAsia="Calibri" w:hAnsi="Calibri"/>
          <w:color w:val="1F1F1F"/>
          <w:sz w:val="21"/>
          <w:szCs w:val="21"/>
        </w:rPr>
        <w:t xml:space="preserve">Idempotent upsert. Every write is a MERGE on the natural key, so re-running after a partial failure updates the existing row rather than creating a duplicate. Every statement is parameterised with ? markers — file paths in a data lake are attacker-influenceable strings, and the metadata layer is structurally immune to injection as a result.</w:t>
      </w:r>
    </w:p>
    <w:p>
      <w:pPr>
        <w:keepNext/>
        <w:spacing w:after="40" w:before="140"/>
      </w:pPr>
      <w:r>
        <w:rPr>
          <w:rFonts w:ascii="Calibri" w:cs="Calibri" w:eastAsia="Calibri" w:hAnsi="Calibri"/>
          <w:b/>
          <w:bCs/>
          <w:color w:val="5F6368"/>
          <w:sz w:val="17"/>
          <w:szCs w:val="17"/>
        </w:rPr>
        <w:t xml:space="preserve">Listing 6.2 — the idempotent upsert (abridged)</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MERGE INTO EDLARCH.ARCHIVE_FILE AS 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USING (VALUES (?,?,?, ... ,?)) AS S (FILE_ARCHIVE_ID, JOB_RUN_ID,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ON T.SOURCE_PATH = S.SOURCE_PATH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AND T.SOURCE_MOD_TS = S.SOURCE_MOD_TS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WHEN MATCHED THEN UPDATE SET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JOB_RUN_ID = S.JOB_RUN_ID, GCS_OBJECT = S.GCS_OBJECT,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GCS_GENERATION = S.GCS_GENERATION, CRC32C = S.CRC32C,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RETAIN_UNTIL_TS = S.RETAIN_UNTIL_TS, STATUS = S.STATUS,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UPDATED_TS = CURRENT TIMESTAMP</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WHEN NOT MATCHED THEN INSERT (...) VALUES (...)</w:t>
      </w:r>
    </w:p>
    <w:p>
      <w:pPr>
        <w:spacing w:after="100"/>
      </w:pPr>
      <w:r>
        <w:rPr>
          <w:rFonts w:ascii="Calibri" w:cs="Calibri" w:eastAsia="Calibri" w:hAnsi="Calibri"/>
          <w:color w:val="1F1F1F"/>
          <w:sz w:val="8"/>
          <w:szCs w:val="8"/>
        </w:rPr>
        <w:t xml:space="preserve"/>
      </w:r>
    </w:p>
    <w:p>
      <w:pPr>
        <w:keepNext/>
        <w:spacing w:after="40" w:before="140"/>
      </w:pPr>
      <w:r>
        <w:rPr>
          <w:rFonts w:ascii="Calibri" w:cs="Calibri" w:eastAsia="Calibri" w:hAnsi="Calibri"/>
          <w:b/>
          <w:bCs/>
          <w:color w:val="5F6368"/>
          <w:sz w:val="17"/>
          <w:szCs w:val="17"/>
        </w:rPr>
        <w:t xml:space="preserve">Listing 6.3 — thread-safe buffering, with the flush performed outside the lock</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record_file(self, record: FileArchiveRecord) -&gt;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"""Buffer one file record; flush automatically when the batch is full."""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with self._lock: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self._buffer.append(record)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ready = self._buffer if len(self._buffer) &gt;= self._batch_size else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ready is not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self._buffer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ready:</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self._write_batch(ready)</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6.4  Connection pooling</w:t>
      </w:r>
    </w:p>
    <w:p>
      <w:pPr>
        <w:spacing w:after="140" w:before="0" w:line="276"/>
      </w:pPr>
      <w:r>
        <w:rPr>
          <w:rFonts w:ascii="Calibri" w:cs="Calibri" w:eastAsia="Calibri" w:hAnsi="Calibri"/>
          <w:color w:val="1F1F1F"/>
          <w:sz w:val="21"/>
          <w:szCs w:val="21"/>
        </w:rPr>
        <w:t xml:space="preserve">Opening a Db2 connection costs tens of milliseconds and occupies an agent slot on the server, which is a finite resource governed by MAXAPPLS. Connections are therefore borrowed from a bounded LIFO pool, sized independently of the worker count, and returned. Connections run with autocommit off; the pool's context manager commits on success and rolls back on any exception, so a failed batch can never leave a partial transaction open.</w:t>
      </w:r>
    </w:p>
    <w:p>
      <w:pPr>
        <w:spacing w:after="140" w:before="0" w:line="276"/>
      </w:pPr>
      <w:r>
        <w:rPr>
          <w:rFonts w:ascii="Calibri" w:cs="Calibri" w:eastAsia="Calibri" w:hAnsi="Calibri"/>
          <w:color w:val="1F1F1F"/>
          <w:sz w:val="21"/>
          <w:szCs w:val="21"/>
        </w:rPr>
        <w:t xml:space="preserve">A healthcheck runs before the scan begins. Discovering that the metadata store is unreachable two hours into a run, with tens of thousands of successful uploads whose outcomes cannot be recorded, is a materially worse failure than not starting.</w:t>
      </w:r>
    </w:p>
    <w:p>
      <w:pPr>
        <w:pStyle w:val="Heading2"/>
        <w:spacing w:after="130" w:before="280"/>
      </w:pPr>
      <w:r>
        <w:rPr>
          <w:rFonts w:ascii="Calibri" w:cs="Calibri" w:eastAsia="Calibri" w:hAnsi="Calibri"/>
          <w:b/>
          <w:bCs/>
          <w:color w:val="12324F"/>
          <w:sz w:val="25"/>
          <w:szCs w:val="25"/>
        </w:rPr>
        <w:t xml:space="preserve">6.5  Reporting views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600"/>
        <w:gridCol w:w="6760"/>
      </w:tblGrid>
      <w:tr>
        <w:trPr>
          <w:tblHeader/>
        </w:trPr>
        <w:tc>
          <w:tcPr>
            <w:tcW w:type="dxa" w:w="2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View</w:t>
            </w:r>
          </w:p>
        </w:tc>
        <w:tc>
          <w:tcPr>
            <w:tcW w:type="dxa" w:w="67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Answers</w:t>
            </w:r>
          </w:p>
        </w:tc>
      </w:tr>
      <w:tr>
        <w:tc>
          <w:tcPr>
            <w:tcW w:type="dxa" w:w="26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V_RUN_SUMMARY</w:t>
            </w:r>
          </w:p>
        </w:tc>
        <w:tc>
          <w:tcPr>
            <w:tcW w:type="dxa" w:w="67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How much was archived, by job and by day, and how long it took. Feeds the operations dashboard and the monthly service report.</w:t>
            </w:r>
          </w:p>
        </w:tc>
      </w:tr>
      <w:tr>
        <w:tc>
          <w:tcPr>
            <w:tcW w:type="dxa" w:w="26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V_RETENTION_EXPIRED</w:t>
            </w:r>
          </w:p>
        </w:tc>
        <w:tc>
          <w:tcPr>
            <w:tcW w:type="dxa" w:w="67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Which objects have passed their retention date and are candidates for disposal review by Records Management.</w:t>
            </w:r>
          </w:p>
        </w:tc>
      </w:tr>
      <w:tr>
        <w:tc>
          <w:tcPr>
            <w:tcW w:type="dxa" w:w="26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V_EXCEPTIONS</w:t>
            </w:r>
          </w:p>
        </w:tc>
        <w:tc>
          <w:tcPr>
            <w:tcW w:type="dxa" w:w="67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Which files are FAILED or QUARANTINED and need operator attention, with the error and the attempt count.</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7  Configuration model</w:t>
      </w:r>
    </w:p>
    <w:p>
      <w:pPr>
        <w:spacing w:after="140" w:before="0" w:line="276"/>
      </w:pPr>
      <w:r>
        <w:rPr>
          <w:rFonts w:ascii="Calibri" w:cs="Calibri" w:eastAsia="Calibri" w:hAnsi="Calibri"/>
          <w:color w:val="1F1F1F"/>
          <w:sz w:val="21"/>
          <w:szCs w:val="21"/>
        </w:rPr>
        <w:t xml:space="preserve">The job is driven entirely by a declarative JSON document. Onboarding a new source directory is a configuration change reviewed through the bank's normal change process, never a code change — a constraint from section 2.4 that shapes the whole model.</w:t>
      </w:r>
    </w:p>
    <w:p>
      <w:pPr>
        <w:pStyle w:val="Heading2"/>
        <w:spacing w:after="130" w:before="280"/>
      </w:pPr>
      <w:r>
        <w:rPr>
          <w:rFonts w:ascii="Calibri" w:cs="Calibri" w:eastAsia="Calibri" w:hAnsi="Calibri"/>
          <w:b/>
          <w:bCs/>
          <w:color w:val="12324F"/>
          <w:sz w:val="25"/>
          <w:szCs w:val="25"/>
        </w:rPr>
        <w:t xml:space="preserve">7.1  Structure</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700"/>
        <w:gridCol w:w="7660"/>
      </w:tblGrid>
      <w:tr>
        <w:trPr>
          <w:tblHeader/>
        </w:trPr>
        <w:tc>
          <w:tcPr>
            <w:tcW w:type="dxa" w:w="1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Section</w:t>
            </w:r>
          </w:p>
        </w:tc>
        <w:tc>
          <w:tcPr>
            <w:tcW w:type="dxa" w:w="76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Governs</w:t>
            </w:r>
          </w:p>
        </w:tc>
      </w:tr>
      <w:tr>
        <w:tc>
          <w:tcPr>
            <w:tcW w:type="dxa" w:w="17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hdfs</w:t>
            </w:r>
          </w:p>
        </w:tc>
        <w:tc>
          <w:tcPr>
            <w:tcW w:type="dxa" w:w="7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Which reader implementation, the endpoint or NameNode, authentication mode, TLS trust, timeouts, read chunk size, listing page size.</w:t>
            </w:r>
          </w:p>
        </w:tc>
      </w:tr>
      <w:tr>
        <w:tc>
          <w:tcPr>
            <w:tcW w:type="dxa" w:w="17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selection</w:t>
            </w:r>
          </w:p>
        </w:tc>
        <w:tc>
          <w:tcPr>
            <w:tcW w:type="dxa" w:w="7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Source paths, recursion, the age cut-off and how age is determined, include/exclude globs, format allow-list, minimum size, per-run file cap.</w:t>
            </w:r>
          </w:p>
        </w:tc>
      </w:tr>
      <w:tr>
        <w:tc>
          <w:tcPr>
            <w:tcW w:type="dxa" w:w="17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gcs</w:t>
            </w:r>
          </w:p>
        </w:tc>
        <w:tc>
          <w:tcPr>
            <w:tcW w:type="dxa" w:w="7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Project, bucket, object prefix template, storage class, CMEK key, chunk size, upload timeout, credential source, and the nested retention block.</w:t>
            </w:r>
          </w:p>
        </w:tc>
      </w:tr>
      <w:tr>
        <w:tc>
          <w:tcPr>
            <w:tcW w:type="dxa" w:w="17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gcs.retention</w:t>
            </w:r>
          </w:p>
        </w:tc>
        <w:tc>
          <w:tcPr>
            <w:tcW w:type="dxa" w:w="7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Retention mode, period, whether to lock it, classification, records-schedule code, legal hold, arbitrary custom metadata.</w:t>
            </w:r>
          </w:p>
        </w:tc>
      </w:tr>
      <w:tr>
        <w:tc>
          <w:tcPr>
            <w:tcW w:type="dxa" w:w="17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db2</w:t>
            </w:r>
          </w:p>
        </w:tc>
        <w:tc>
          <w:tcPr>
            <w:tcW w:type="dxa" w:w="7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Database, host, port, credentials, schema, TLS, pool size, batch size.</w:t>
            </w:r>
          </w:p>
        </w:tc>
      </w:tr>
      <w:tr>
        <w:tc>
          <w:tcPr>
            <w:tcW w:type="dxa" w:w="17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runtime</w:t>
            </w:r>
          </w:p>
        </w:tc>
        <w:tc>
          <w:tcPr>
            <w:tcW w:type="dxa" w:w="7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Worker count, retry policy, dry-run, checksum verification, failure threshold, logging, lock file.</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7.2  Secrets</w:t>
      </w:r>
    </w:p>
    <w:p>
      <w:pPr>
        <w:spacing w:after="140" w:before="0" w:line="276"/>
      </w:pPr>
      <w:r>
        <w:rPr>
          <w:rFonts w:ascii="Calibri" w:cs="Calibri" w:eastAsia="Calibri" w:hAnsi="Calibri"/>
          <w:color w:val="1F1F1F"/>
          <w:sz w:val="21"/>
          <w:szCs w:val="21"/>
        </w:rPr>
        <w:t xml:space="preserve">No secret is ever stored in the configuration file. Any string value may take the form ${ENV_VAR} and is resolved from the process environment at load time, which lets the scheduler inject credentials from Vault or CyberArk at invocation. A referenced variable that is not set is a hard failure at load, not a silent empty string.</w:t>
      </w:r>
    </w:p>
    <w:p>
      <w:pPr>
        <w:keepNext/>
        <w:spacing w:after="40" w:before="140"/>
      </w:pPr>
      <w:r>
        <w:rPr>
          <w:rFonts w:ascii="Calibri" w:cs="Calibri" w:eastAsia="Calibri" w:hAnsi="Calibri"/>
          <w:b/>
          <w:bCs/>
          <w:color w:val="5F6368"/>
          <w:sz w:val="17"/>
          <w:szCs w:val="17"/>
        </w:rPr>
        <w:t xml:space="preserve">Listing 7.1 — secrets are referenced, never stored</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"db2":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"database": "EDLMETA",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"hostname": "db2-edlmeta.abcbank.internal",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"port": 50001,</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"username": "${DB2_USER}",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"password": "${DB2_PASSWORD}",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"schema": "EDLARCH",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"use_ssl":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"pool_size": 8,</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"batch_size": 500</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7.3  Validation</w:t>
      </w:r>
    </w:p>
    <w:p>
      <w:pPr>
        <w:spacing w:after="140" w:before="0" w:line="276"/>
      </w:pPr>
      <w:r>
        <w:rPr>
          <w:rFonts w:ascii="Calibri" w:cs="Calibri" w:eastAsia="Calibri" w:hAnsi="Calibri"/>
          <w:color w:val="1F1F1F"/>
          <w:sz w:val="21"/>
          <w:szCs w:val="21"/>
        </w:rPr>
        <w:t xml:space="preserve">Configuration is validated at load, before any connection is opened. Unknown keys are rejected rather than ignored, which turns a silently ineffective typo — buckett instead of bucket — into an immediate exit code 2. Semantic rules are checked too: the GCS chunk size must be a multiple of 256 KiB; retention period must be positive; source deletion cannot be enabled unless checksum verification is also enabled; worker count must be within a sane range.</w:t>
      </w:r>
    </w:p>
    <w:p>
      <w:pPr>
        <w:keepNext/>
        <w:spacing w:after="40" w:before="140"/>
      </w:pPr>
      <w:r>
        <w:rPr>
          <w:rFonts w:ascii="Calibri" w:cs="Calibri" w:eastAsia="Calibri" w:hAnsi="Calibri"/>
          <w:b/>
          <w:bCs/>
          <w:color w:val="5F6368"/>
          <w:sz w:val="17"/>
          <w:szCs w:val="17"/>
        </w:rPr>
        <w:t xml:space="preserve">Listing 7.2 — fail-fast validation</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_build(cls, payload: Dict[str, Any], section: str):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"""Instantiate a dataclass, rejecting unknown keys (typo protection)."""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known = {f.name for f in cls.__dataclass_fields__.values()}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unknown = set(payload) - known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unknown: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ConfigError(f"{section}: unknown key(s) {sorted(unknown)}")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cls(**payload)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if cfg.gcs.chunk_size_bytes % (256 * 1024) !=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ConfigError(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"gcs.chunk_size_bytes must be a multiple of 256 KiB (GCS requirement)")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if cfg.runtime.delete_source_after_archive and not cfg.runtime.verify_checksum: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raise ConfigError(</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"runtime.delete_source_after_archive requires runtime.verify_checksum = true")</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7.4  Choosing the age basis</w:t>
      </w:r>
    </w:p>
    <w:p>
      <w:pPr>
        <w:spacing w:after="140" w:before="0" w:line="276"/>
      </w:pPr>
      <w:r>
        <w:rPr>
          <w:rFonts w:ascii="Calibri" w:cs="Calibri" w:eastAsia="Calibri" w:hAnsi="Calibri"/>
          <w:color w:val="1F1F1F"/>
          <w:sz w:val="21"/>
          <w:szCs w:val="21"/>
        </w:rPr>
        <w:t xml:space="preserve">The age_basis setting deserves specific attention from the data owners, because the obvious choice is often the wrong one.</w:t>
      </w:r>
    </w:p>
    <w:p>
      <w:pPr>
        <w:spacing w:after="140" w:before="0" w:line="276"/>
      </w:pPr>
      <w:r>
        <w:rPr>
          <w:rFonts w:ascii="Calibri" w:cs="Calibri" w:eastAsia="Calibri" w:hAnsi="Calibri"/>
          <w:color w:val="1F1F1F"/>
          <w:sz w:val="21"/>
          <w:szCs w:val="21"/>
        </w:rPr>
        <w:t xml:space="preserve">Data Lake tables are conventionally written as .../dt=2019-04-01/part-0000.parquet. A compaction job, a re-replication, or a cluster migration refreshes the file's modification time — so a file holding April 2019 business data can carry a modification time of last month. Selecting on modification time would then exclude exactly the data the archival programme exists to move.</w:t>
      </w:r>
    </w:p>
    <w:p>
      <w:pPr>
        <w:spacing w:after="140" w:before="0" w:line="276"/>
      </w:pPr>
      <w:r>
        <w:rPr>
          <w:rFonts w:ascii="Calibri" w:cs="Calibri" w:eastAsia="Calibri" w:hAnsi="Calibri"/>
          <w:color w:val="1F1F1F"/>
          <w:sz w:val="21"/>
          <w:szCs w:val="21"/>
        </w:rPr>
        <w:t xml:space="preserve">Setting age_basis to path_partition and supplying a partition_date_regex derives the date from the path instead, aligning archival with the business retention clock rather than an incidental filesystem event. The scanner falls back to modification time for any path where the pattern does not match, and logs that it did so.</w:t>
      </w:r>
    </w:p>
    <w:p>
      <w:pPr>
        <w:keepNext/>
        <w:spacing w:after="40" w:before="140"/>
      </w:pPr>
      <w:r>
        <w:rPr>
          <w:rFonts w:ascii="Calibri" w:cs="Calibri" w:eastAsia="Calibri" w:hAnsi="Calibri"/>
          <w:b/>
          <w:bCs/>
          <w:color w:val="5F6368"/>
          <w:sz w:val="17"/>
          <w:szCs w:val="17"/>
        </w:rPr>
        <w:t xml:space="preserve">Listing 7.3 — src/edl_archiver/core/scanner.py: business date versus file date</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_effective_timestamp(self, f: HdfsFile) -&gt; datetime: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self._sel.age_basis == "path_partition" and self._partition_re: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match = self._partition_re.search(f.path)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match: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raw = match.group(1) if match.groups() else match.group(0)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for fmt in ("%Y-%m-%d", "%Y%m%d", "%Y/%m/%d", "%Y-%m", "%Y"):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datetime.strptime(raw, fmt).replace(tzinfo=timezone.utc)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except ValueError: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continue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LOGGER.debug("no partition date in %s; falling back to mtime", f.path)</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f.modification_time</w:t>
      </w:r>
    </w:p>
    <w:p>
      <w:pPr>
        <w:spacing w:after="100"/>
      </w:pPr>
      <w:r>
        <w:rPr>
          <w:rFonts w:ascii="Calibri" w:cs="Calibri" w:eastAsia="Calibri" w:hAnsi="Calibri"/>
          <w:color w:val="1F1F1F"/>
          <w:sz w:val="8"/>
          <w:szCs w:val="8"/>
        </w:rPr>
        <w:t xml:space="preserve"/>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8  Performance and scalability</w:t>
      </w:r>
    </w:p>
    <w:p>
      <w:pPr>
        <w:spacing w:after="140" w:before="0" w:line="276"/>
      </w:pPr>
      <w:r>
        <w:rPr>
          <w:rFonts w:ascii="Calibri" w:cs="Calibri" w:eastAsia="Calibri" w:hAnsi="Calibri"/>
          <w:color w:val="1F1F1F"/>
          <w:sz w:val="21"/>
          <w:szCs w:val="21"/>
        </w:rPr>
        <w:t xml:space="preserve">This section sets out how the application is expected to perform, where its ceilings are, how it is tuned, and how the bank should verify the numbers before the design is baselined.</w:t>
      </w:r>
    </w:p>
    <w:p>
      <w:pPr>
        <w:pStyle w:val="Heading2"/>
        <w:spacing w:after="130" w:before="280"/>
      </w:pPr>
      <w:r>
        <w:rPr>
          <w:rFonts w:ascii="Calibri" w:cs="Calibri" w:eastAsia="Calibri" w:hAnsi="Calibri"/>
          <w:b/>
          <w:bCs/>
          <w:color w:val="12324F"/>
          <w:sz w:val="25"/>
          <w:szCs w:val="25"/>
        </w:rPr>
        <w:t xml:space="preserve">8.1  Workload characterisation</w:t>
      </w:r>
    </w:p>
    <w:p>
      <w:pPr>
        <w:spacing w:after="140" w:before="0" w:line="276"/>
      </w:pPr>
      <w:r>
        <w:rPr>
          <w:rFonts w:ascii="Calibri" w:cs="Calibri" w:eastAsia="Calibri" w:hAnsi="Calibri"/>
          <w:color w:val="1F1F1F"/>
          <w:sz w:val="21"/>
          <w:szCs w:val="21"/>
        </w:rPr>
        <w:t xml:space="preserve">The workload is almost entirely network I/O. For every byte archived, the process performs one socket read from HttpFS, one CRC32C update, and one socket write to GCS. There is no parsing, no compression, no transformation and no disk I/O. CPU utilisation on the archival host is expected to sit in the 10–20% range at full throughput, and the host is therefore sized for network and memory rather than cores.</w:t>
      </w:r>
    </w:p>
    <w:p>
      <w:pPr>
        <w:spacing w:after="140" w:before="0" w:line="276"/>
      </w:pPr>
      <w:r>
        <w:rPr>
          <w:rFonts w:ascii="Calibri" w:cs="Calibri" w:eastAsia="Calibri" w:hAnsi="Calibri"/>
          <w:color w:val="1F1F1F"/>
          <w:sz w:val="21"/>
          <w:szCs w:val="21"/>
        </w:rPr>
        <w:t xml:space="preserve">Two distinct regimes exist, and conflating them is the most common sizing error on projects of this kind:</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900"/>
        <w:gridCol w:w="3300"/>
        <w:gridCol w:w="4160"/>
      </w:tblGrid>
      <w:tr>
        <w:trPr>
          <w:tblHeader/>
        </w:trPr>
        <w:tc>
          <w:tcPr>
            <w:tcW w:type="dxa" w:w="1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Regime</w:t>
            </w:r>
          </w:p>
        </w:tc>
        <w:tc>
          <w:tcPr>
            <w:tcW w:type="dxa" w:w="33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Characteristics</w:t>
            </w:r>
          </w:p>
        </w:tc>
        <w:tc>
          <w:tcPr>
            <w:tcW w:type="dxa" w:w="41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What limits it</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Large files (&gt; 64 MiB)</w:t>
            </w:r>
          </w:p>
        </w:tc>
        <w:tc>
          <w:tcPr>
            <w:tcW w:type="dxa" w:w="3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Parquet, ORC and compacted Avro. Few files, most of the bytes.</w:t>
            </w:r>
          </w:p>
        </w:tc>
        <w:tc>
          <w:tcPr>
            <w:tcW w:type="dxa" w:w="4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Aggregate bandwidth — the Interconnect, or HttpFS gateway capacity. Per-file overhead is negligible.</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Small files (&lt; 4 MiB)</w:t>
            </w:r>
          </w:p>
        </w:tc>
        <w:tc>
          <w:tcPr>
            <w:tcW w:type="dxa" w:w="3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Raw JSON and CSV landing files, control files, over-partitioned tables. Most of the files, few of the bytes.</w:t>
            </w:r>
          </w:p>
        </w:tc>
        <w:tc>
          <w:tcPr>
            <w:tcW w:type="dxa" w:w="4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Per-file round-trip latency: one LISTSTATUS page share, one OPEN, one resumable-session create, one finalise, one metadata patch. Throughput in bytes per second collapses; throughput in files per second is the meaningful measure.</w:t>
            </w:r>
          </w:p>
        </w:tc>
      </w:tr>
    </w:tbl>
    <w:p>
      <w:pPr>
        <w:spacing w:after="160"/>
      </w:pPr>
      <w:r>
        <w:rPr>
          <w:rFonts w:ascii="Calibri" w:cs="Calibri" w:eastAsia="Calibri" w:hAnsi="Calibri"/>
          <w:color w:val="1F1F1F"/>
          <w:sz w:val="8"/>
          <w:szCs w:val="8"/>
        </w:rPr>
        <w:t xml:space="preserve"/>
      </w:r>
    </w:p>
    <w:tbl>
      <w:tblPr>
        <w:tblW w:type="dxa" w:w="9360"/>
        <w:tblBorders>
          <w:top w:val="none" w:color="E8F0FA" w:sz="0"/>
          <w:left w:val="single" w:color="1A73E8" w:sz="18"/>
          <w:bottom w:val="none" w:color="E8F0FA" w:sz="0"/>
          <w:right w:val="none" w:color="E8F0FA" w:sz="0"/>
          <w:insideH w:val="none" w:color="E8F0FA" w:sz="0"/>
          <w:insideV w:val="none" w:color="E8F0FA" w:sz="0"/>
        </w:tblBorders>
      </w:tblPr>
      <w:tblGrid>
        <w:gridCol w:w="9360"/>
      </w:tblGrid>
      <w:tr>
        <w:tc>
          <w:tcPr>
            <w:tcW w:type="dxa" w:w="9360"/>
            <w:shd w:fill="E8F0FA" w:color="auto" w:val="clear"/>
            <w:tcMar>
              <w:top w:type="dxa" w:w="140"/>
              <w:left w:type="dxa" w:w="200"/>
              <w:bottom w:type="dxa" w:w="140"/>
              <w:right w:type="dxa" w:w="200"/>
            </w:tcMar>
          </w:tcPr>
          <w:p>
            <w:pPr>
              <w:spacing w:after="60"/>
            </w:pPr>
            <w:r>
              <w:rPr>
                <w:rFonts w:ascii="Calibri" w:cs="Calibri" w:eastAsia="Calibri" w:hAnsi="Calibri"/>
                <w:b/>
                <w:bCs/>
                <w:color w:val="1A73E8"/>
                <w:sz w:val="19"/>
                <w:szCs w:val="19"/>
              </w:rPr>
              <w:t xml:space="preserve">Sizing implication</w:t>
            </w:r>
          </w:p>
          <w:p>
            <w:pPr>
              <w:spacing w:after="50" w:line="264"/>
            </w:pPr>
            <w:r>
              <w:rPr>
                <w:rFonts w:ascii="Calibri" w:cs="Calibri" w:eastAsia="Calibri" w:hAnsi="Calibri"/>
                <w:color w:val="1F1F1F"/>
                <w:sz w:val="19"/>
                <w:szCs w:val="19"/>
              </w:rPr>
              <w:t xml:space="preserve">A directory of 500,000 files averaging 200 KiB holds only 95 GiB but will take far longer to archive than a directory holding 4 TiB in 2,000 Parquet files. Where the bank has control over the source, compacting small files before archival is by a wide margin the highest-leverage performance intervention available — larger than any tuning parameter in this application. Where it does not, raise runtime.max_workers, because in the small-file regime the constraint is concurrency of round trips, not bandwidth.</w:t>
            </w:r>
          </w:p>
        </w:tc>
      </w:tr>
    </w:tbl>
    <w:p>
      <w:pPr>
        <w:pStyle w:val="Heading2"/>
        <w:spacing w:after="130" w:before="280"/>
      </w:pPr>
      <w:r>
        <w:rPr>
          <w:rFonts w:ascii="Calibri" w:cs="Calibri" w:eastAsia="Calibri" w:hAnsi="Calibri"/>
          <w:b/>
          <w:bCs/>
          <w:color w:val="12324F"/>
          <w:sz w:val="25"/>
          <w:szCs w:val="25"/>
        </w:rPr>
        <w:t xml:space="preserve">8.2  Throughput model</w:t>
      </w:r>
    </w:p>
    <w:p>
      <w:pPr>
        <w:spacing w:after="140" w:before="0" w:line="276"/>
      </w:pPr>
      <w:r>
        <w:rPr>
          <w:rFonts w:ascii="Calibri" w:cs="Calibri" w:eastAsia="Calibri" w:hAnsi="Calibri"/>
          <w:color w:val="1F1F1F"/>
          <w:sz w:val="21"/>
          <w:szCs w:val="21"/>
        </w:rPr>
        <w:t xml:space="preserve">Per-file wall time can be modelled as:</w:t>
      </w:r>
    </w:p>
    <w:p>
      <w:pPr>
        <w:keepNext/>
        <w:spacing w:after="40" w:before="140"/>
      </w:pPr>
      <w:r>
        <w:rPr>
          <w:rFonts w:ascii="Calibri" w:cs="Calibri" w:eastAsia="Calibri" w:hAnsi="Calibri"/>
          <w:b/>
          <w:bCs/>
          <w:color w:val="5F6368"/>
          <w:sz w:val="17"/>
          <w:szCs w:val="17"/>
        </w:rPr>
        <w:t xml:space="preserve">Model 8.1 — per-file cost decomposition</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t_file  =  t_open  +  t_session  +  (size / min(B_hdfs, B_gcs))  +  t_finalise  +  t_patch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t_open      ~  20 -  60 ms   WebHDFS OPEN via HttpFS (connection reused)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t_session   ~  40 - 120 ms   GCS resumable session creation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t_finalise  ~  30 -  80 ms   final chunk commit + reload()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t_patch     ~  40 - 100 ms   retention configuration patch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B_hdfs      ~  40 - 120 MiB/s per stream through HttpFS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B_gcs       ~  60 - 200 MiB/s per stream over Interconnect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aggregate  =  N_workers  x  (size / t_file),  capped by the narrower of</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the link bandwidth and the HttpFS gateway capacity</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Fixed overhead is therefore roughly 130–360 ms per file regardless of size. At 24 workers that is a ceiling of about 65–180 files per second before a single byte of payload is considered — which is what makes the small-file regime the binding constraint it is.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400"/>
        <w:gridCol w:w="1800"/>
        <w:gridCol w:w="2200"/>
        <w:gridCol w:w="2960"/>
      </w:tblGrid>
      <w:tr>
        <w:trPr>
          <w:tblHeader/>
        </w:trPr>
        <w:tc>
          <w:tcPr>
            <w:tcW w:type="dxa" w:w="2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Scenario</w:t>
            </w:r>
          </w:p>
        </w:tc>
        <w:tc>
          <w:tcPr>
            <w:tcW w:type="dxa" w:w="18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Avg file size</w:t>
            </w:r>
          </w:p>
        </w:tc>
        <w:tc>
          <w:tcPr>
            <w:tcW w:type="dxa" w:w="22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Fixed overhead share</w:t>
            </w:r>
          </w:p>
        </w:tc>
        <w:tc>
          <w:tcPr>
            <w:tcW w:type="dxa" w:w="29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Indicative aggregate</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Compacted Parquet</w:t>
            </w:r>
          </w:p>
        </w:tc>
        <w:tc>
          <w:tcPr>
            <w:tcW w:type="dxa" w:w="18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256 MiB</w:t>
            </w:r>
          </w:p>
        </w:tc>
        <w:tc>
          <w:tcPr>
            <w:tcW w:type="dxa" w:w="2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&lt; 1%</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200 – 300 MiB/s (1.6 – 2.4 Gbps)</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Mixed curated zone</w:t>
            </w:r>
          </w:p>
        </w:tc>
        <w:tc>
          <w:tcPr>
            <w:tcW w:type="dxa" w:w="18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32 MiB</w:t>
            </w:r>
          </w:p>
        </w:tc>
        <w:tc>
          <w:tcPr>
            <w:tcW w:type="dxa" w:w="2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 3%</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180 – 270 MiB/s</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Raw landing zone</w:t>
            </w:r>
          </w:p>
        </w:tc>
        <w:tc>
          <w:tcPr>
            <w:tcW w:type="dxa" w:w="18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4 MiB</w:t>
            </w:r>
          </w:p>
        </w:tc>
        <w:tc>
          <w:tcPr>
            <w:tcW w:type="dxa" w:w="2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 20%</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90 – 150 MiB/s</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Highly partitioned</w:t>
            </w:r>
          </w:p>
        </w:tc>
        <w:tc>
          <w:tcPr>
            <w:tcW w:type="dxa" w:w="18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200 KiB</w:t>
            </w:r>
          </w:p>
        </w:tc>
        <w:tc>
          <w:tcPr>
            <w:tcW w:type="dxa" w:w="2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 90%</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10 – 25 MiB/s (≈ 90 – 150 files/s)</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8.3  Concurrency design</w:t>
      </w:r>
    </w:p>
    <w:p>
      <w:pPr>
        <w:spacing w:after="140" w:before="0" w:line="276"/>
      </w:pPr>
      <w:r>
        <w:rPr>
          <w:rFonts w:ascii="Calibri" w:cs="Calibri" w:eastAsia="Calibri" w:hAnsi="Calibri"/>
          <w:color w:val="1F1F1F"/>
          <w:sz w:val="21"/>
          <w:szCs w:val="21"/>
        </w:rPr>
        <w:t xml:space="preserve">A ThreadPoolExecutor is used rather than a process pool. The workload is entirely I/O bound and both the requests stack and the GCS client release the GIL while blocked on the socket, so threads scale close to linearly until the network or the gateway saturates — without the memory duplication and inter-process serialisation a process pool would impose.</w:t>
      </w:r>
    </w:p>
    <w:p>
      <w:pPr>
        <w:spacing w:after="140" w:before="0" w:line="276"/>
      </w:pPr>
      <w:r>
        <w:rPr>
          <w:rFonts w:ascii="Calibri" w:cs="Calibri" w:eastAsia="Calibri" w:hAnsi="Calibri"/>
          <w:color w:val="1F1F1F"/>
          <w:sz w:val="21"/>
          <w:szCs w:val="21"/>
        </w:rPr>
        <w:t xml:space="preserve">Work is submitted from the lazily-consumed scan generator behind a bounded in-flight window of twice the worker count. Submitting the entire scan up front would queue millions of futures in the executor and defeat the constant-memory design of the scanner; the bounded window keeps the discovery and transfer phases overlapped while holding the queue depth flat.</w:t>
      </w:r>
    </w:p>
    <w:p>
      <w:pPr>
        <w:keepNext/>
        <w:spacing w:after="40" w:before="140"/>
      </w:pPr>
      <w:r>
        <w:rPr>
          <w:rFonts w:ascii="Calibri" w:cs="Calibri" w:eastAsia="Calibri" w:hAnsi="Calibri"/>
          <w:b/>
          <w:bCs/>
          <w:color w:val="5F6368"/>
          <w:sz w:val="17"/>
          <w:szCs w:val="17"/>
        </w:rPr>
        <w:t xml:space="preserve">Listing 8.1 — bounded-window submission with in-flight heartbeat</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with ThreadPoolExecutor(max_workers=workers, thread_name_prefix="archive") as pool: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for source_root, hdfs_file in scanner.scan(archived_index):</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self._abort.is_set():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break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pending.add(pool.submit(self._process_one, source_root, hdfs_file, run_date))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len(pending) &gt;= window:</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done, pending = wait(pending, return_when=FIRST_COMPLETED)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self._drain(done)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now = datetime.now(timezone.utc)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(now - last_heartbeat).total_seconds() &gt; 60: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self._dao.heartbeat(self.job_run_id,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self._counters.archived,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self._counters.bytes_archived)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last_heartbeat = now</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done, _ = wait(pending)</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self._drain(done)</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8.4  Tuning parameters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500"/>
        <w:gridCol w:w="1200"/>
        <w:gridCol w:w="5660"/>
      </w:tblGrid>
      <w:tr>
        <w:trPr>
          <w:tblHeader/>
        </w:trPr>
        <w:tc>
          <w:tcPr>
            <w:tcW w:type="dxa" w:w="2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Parameter</w:t>
            </w:r>
          </w:p>
        </w:tc>
        <w:tc>
          <w:tcPr>
            <w:tcW w:type="dxa" w:w="12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Default</w:t>
            </w:r>
          </w:p>
        </w:tc>
        <w:tc>
          <w:tcPr>
            <w:tcW w:type="dxa" w:w="56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Effect and guidance</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runtime.max_workers</w:t>
            </w:r>
          </w:p>
        </w:tc>
        <w:tc>
          <w:tcPr>
            <w:tcW w:type="dxa" w:w="1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24</w:t>
            </w:r>
          </w:p>
        </w:tc>
        <w:tc>
          <w:tcPr>
            <w:tcW w:type="dxa" w:w="5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primary lever. Raise it while aggregate throughput rises and HttpFS latency stays flat; stop when p95 OPEN latency starts climbing, which means the gateway — not the application — is now the constraint. Above ~48 the client-side socket and TLS overhead begins to dominate.</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gcs.chunk_size_bytes</w:t>
            </w:r>
          </w:p>
        </w:tc>
        <w:tc>
          <w:tcPr>
            <w:tcW w:type="dxa" w:w="1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16 MiB</w:t>
            </w:r>
          </w:p>
        </w:tc>
        <w:tc>
          <w:tcPr>
            <w:tcW w:type="dxa" w:w="5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Larger chunks reduce per-chunk HTTP overhead on big files but raise memory per worker linearly and make a failed chunk more expensive to replay. Must be a multiple of 256 KiB. 8 MiB for small-file-dominated jobs, 32 MiB for very large files on a fast link.</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hdfs.read_chunk_bytes</w:t>
            </w:r>
          </w:p>
        </w:tc>
        <w:tc>
          <w:tcPr>
            <w:tcW w:type="dxa" w:w="1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8 MiB</w:t>
            </w:r>
          </w:p>
        </w:tc>
        <w:tc>
          <w:tcPr>
            <w:tcW w:type="dxa" w:w="5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The HDFS-side read window. Below 1 MiB, syscall and HTTP chunk overhead becomes visible; above 32 MiB there is no measurable gain.</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hdfs.list_batch_size</w:t>
            </w:r>
          </w:p>
        </w:tc>
        <w:tc>
          <w:tcPr>
            <w:tcW w:type="dxa" w:w="1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1000</w:t>
            </w:r>
          </w:p>
        </w:tc>
        <w:tc>
          <w:tcPr>
            <w:tcW w:type="dxa" w:w="5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LISTSTATUS_BATCH page size. Larger pages reduce round trips during discovery but increase NameNode heap per call. Agree the value with the Hadoop Platform team.</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db2.batch_size</w:t>
            </w:r>
          </w:p>
        </w:tc>
        <w:tc>
          <w:tcPr>
            <w:tcW w:type="dxa" w:w="1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500</w:t>
            </w:r>
          </w:p>
        </w:tc>
        <w:tc>
          <w:tcPr>
            <w:tcW w:type="dxa" w:w="5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Metadata rows per executemany. Larger batches cut round trips but lengthen the transaction and increase the volume of work lost if a batch fails.</w:t>
            </w:r>
          </w:p>
        </w:tc>
      </w:tr>
      <w:tr>
        <w:tc>
          <w:tcPr>
            <w:tcW w:type="dxa" w:w="25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db2.pool_size</w:t>
            </w:r>
          </w:p>
        </w:tc>
        <w:tc>
          <w:tcPr>
            <w:tcW w:type="dxa" w:w="1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8</w:t>
            </w:r>
          </w:p>
        </w:tc>
        <w:tc>
          <w:tcPr>
            <w:tcW w:type="dxa" w:w="56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Kept well below max_workers deliberately: metadata writes are batched and short, so a small pool suffices and the bank's MAXAPPLS budget is respected.</w:t>
            </w:r>
          </w:p>
        </w:tc>
      </w:tr>
      <w:tr>
        <w:tc>
          <w:tcPr>
            <w:tcW w:type="dxa" w:w="25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selection.max_files_per_run</w:t>
            </w:r>
          </w:p>
        </w:tc>
        <w:tc>
          <w:tcPr>
            <w:tcW w:type="dxa" w:w="1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250,000</w:t>
            </w:r>
          </w:p>
        </w:tc>
        <w:tc>
          <w:tcPr>
            <w:tcW w:type="dxa" w:w="56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 safety valve, not a tuning parameter. Caps a single run so that the first execution against a very large directory cannot run indefinitely; the remainder is picked up the following night.</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8.5  Memory profile</w:t>
      </w:r>
    </w:p>
    <w:p>
      <w:pPr>
        <w:spacing w:after="140" w:before="0" w:line="276"/>
      </w:pPr>
      <w:r>
        <w:rPr>
          <w:rFonts w:ascii="Calibri" w:cs="Calibri" w:eastAsia="Calibri" w:hAnsi="Calibri"/>
          <w:color w:val="1F1F1F"/>
          <w:sz w:val="21"/>
          <w:szCs w:val="21"/>
        </w:rPr>
        <w:t xml:space="preserve">Steady-state resident memory is bounded and is independent of both file size and file count:</w:t>
      </w:r>
    </w:p>
    <w:p>
      <w:pPr>
        <w:keepNext/>
        <w:spacing w:after="40" w:before="140"/>
      </w:pPr>
      <w:r>
        <w:rPr>
          <w:rFonts w:ascii="Calibri" w:cs="Calibri" w:eastAsia="Calibri" w:hAnsi="Calibri"/>
          <w:b/>
          <w:bCs/>
          <w:color w:val="5F6368"/>
          <w:sz w:val="17"/>
          <w:szCs w:val="17"/>
        </w:rPr>
        <w:t xml:space="preserve">Model 8.2 — memory envelope</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RSS  ~=  interpreter + libraries (~150 MiB)</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N_workers x (hdfs_read_chunk + gcs_chunk_size + slack)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archived_index (~120 bytes per previously archived path)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  metadata buffer (batch_size x ~1 KiB)</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at 24 workers, 8 MiB read window, 16 MiB upload chunk, 500k indexed paths:</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~150 MiB  +  24 x 26 MiB  +  60 MiB  +  0.5 MiB   ~=  1.4 GiB</w:t>
      </w:r>
    </w:p>
    <w:p>
      <w:pPr>
        <w:spacing w:after="10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The archived-path index is the only term that grows with the size of the estate. At roughly 120 bytes per path it is comfortable to several million paths; beyond that the index should be scoped to the source root being scanned rather than the whole job, which is a configuration change rather than a code change.</w:t>
      </w:r>
    </w:p>
    <w:p>
      <w:pPr>
        <w:spacing w:after="140" w:before="0" w:line="276"/>
      </w:pPr>
      <w:r>
        <w:rPr>
          <w:rFonts w:ascii="Calibri" w:cs="Calibri" w:eastAsia="Calibri" w:hAnsi="Calibri"/>
          <w:color w:val="1F1F1F"/>
          <w:sz w:val="21"/>
          <w:szCs w:val="21"/>
        </w:rPr>
        <w:t xml:space="preserve">The critical property is that no term depends on file size. This is a direct consequence of the streaming design: a 40 GiB file and a 4 KiB file occupy the same memory. An implementation that read files into memory, or staged them on disk, would have to size the host for the largest file in the lake and would fail unpredictably when a larger one appeared.</w:t>
      </w:r>
    </w:p>
    <w:p>
      <w:pPr>
        <w:pStyle w:val="Heading2"/>
        <w:spacing w:after="130" w:before="280"/>
      </w:pPr>
      <w:r>
        <w:rPr>
          <w:rFonts w:ascii="Calibri" w:cs="Calibri" w:eastAsia="Calibri" w:hAnsi="Calibri"/>
          <w:b/>
          <w:bCs/>
          <w:color w:val="12324F"/>
          <w:sz w:val="25"/>
          <w:szCs w:val="25"/>
        </w:rPr>
        <w:t xml:space="preserve">8.6  Where the bottleneck will actually be</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900"/>
        <w:gridCol w:w="1300"/>
        <w:gridCol w:w="3160"/>
        <w:gridCol w:w="3000"/>
      </w:tblGrid>
      <w:tr>
        <w:trPr>
          <w:tblHeader/>
        </w:trPr>
        <w:tc>
          <w:tcPr>
            <w:tcW w:type="dxa" w:w="1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Candidate</w:t>
            </w:r>
          </w:p>
        </w:tc>
        <w:tc>
          <w:tcPr>
            <w:tcW w:type="dxa" w:w="13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Likelihood</w:t>
            </w:r>
          </w:p>
        </w:tc>
        <w:tc>
          <w:tcPr>
            <w:tcW w:type="dxa" w:w="31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Symptom</w:t>
            </w:r>
          </w:p>
        </w:tc>
        <w:tc>
          <w:tcPr>
            <w:tcW w:type="dxa" w:w="3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Response</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HttpFS gateway</w:t>
            </w:r>
          </w:p>
        </w:tc>
        <w:tc>
          <w:tcPr>
            <w:tcW w:type="dxa" w:w="1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High</w:t>
            </w:r>
          </w:p>
        </w:tc>
        <w:tc>
          <w:tcPr>
            <w:tcW w:type="dxa" w:w="3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Aggregate throughput plateaus as workers are added; p95 OPEN latency climbs; gateway CPU or heap saturated.</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Scale the gateway out behind the load balancer, or move the affected jobs to the native libhdfs reader.</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Small-file overhead</w:t>
            </w:r>
          </w:p>
        </w:tc>
        <w:tc>
          <w:tcPr>
            <w:tcW w:type="dxa" w:w="1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High</w:t>
            </w:r>
          </w:p>
        </w:tc>
        <w:tc>
          <w:tcPr>
            <w:tcW w:type="dxa" w:w="3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Files per second is flat and near the model's ceiling while bytes per second is far below the link capacity.</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Compact at source where possible; otherwise raise max_workers — this regime is latency-bound, not bandwidth-bound.</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Interconnect capacity</w:t>
            </w:r>
          </w:p>
        </w:tc>
        <w:tc>
          <w:tcPr>
            <w:tcW w:type="dxa" w:w="1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Medium</w:t>
            </w:r>
          </w:p>
        </w:tc>
        <w:tc>
          <w:tcPr>
            <w:tcW w:type="dxa" w:w="3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Throughput plateaus at a round number close to the provisioned bandwidth; latency stays flat.</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Schedule outside other egress-heavy workloads; provision additional capacity; consider a throughput cap to protect co-tenants.</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Db2 write path</w:t>
            </w:r>
          </w:p>
        </w:tc>
        <w:tc>
          <w:tcPr>
            <w:tcW w:type="dxa" w:w="1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Low</w:t>
            </w:r>
          </w:p>
        </w:tc>
        <w:tc>
          <w:tcPr>
            <w:tcW w:type="dxa" w:w="3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Worker threads block in record_file; pool exhaustion warnings.</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Raise batch_size; confirm the partitioned tablespace and indexes are as specified.</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Client CPU</w:t>
            </w:r>
          </w:p>
        </w:tc>
        <w:tc>
          <w:tcPr>
            <w:tcW w:type="dxa" w:w="13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Low</w:t>
            </w:r>
          </w:p>
        </w:tc>
        <w:tc>
          <w:tcPr>
            <w:tcW w:type="dxa" w:w="31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Host CPU near saturation with throughput below target.</w:t>
            </w:r>
          </w:p>
        </w:tc>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Confirm google-crc32c is using its hardware-accelerated build rather than the pure-Python fallback.</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NameNode</w:t>
            </w:r>
          </w:p>
        </w:tc>
        <w:tc>
          <w:tcPr>
            <w:tcW w:type="dxa" w:w="13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Low, but high impact</w:t>
            </w:r>
          </w:p>
        </w:tc>
        <w:tc>
          <w:tcPr>
            <w:tcW w:type="dxa" w:w="31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Cluster-wide latency during the scan phase; platform team escalation.</w:t>
            </w:r>
          </w:p>
        </w:tc>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Reduce list_batch_size; narrow source paths; move the scan outside peak cluster hours.</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8.7  Benchmark and acceptance criteria</w:t>
      </w:r>
    </w:p>
    <w:p>
      <w:pPr>
        <w:spacing w:after="140" w:before="0" w:line="276"/>
      </w:pPr>
      <w:r>
        <w:rPr>
          <w:rFonts w:ascii="Calibri" w:cs="Calibri" w:eastAsia="Calibri" w:hAnsi="Calibri"/>
          <w:color w:val="1F1F1F"/>
          <w:sz w:val="21"/>
          <w:szCs w:val="21"/>
        </w:rPr>
        <w:t xml:space="preserve">The figures in this section are model outputs, not measurements. Before the design is baselined the following benchmark should be run in the bank's own environment, against production-representative data, on the target host and network path.</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600"/>
        <w:gridCol w:w="4200"/>
        <w:gridCol w:w="4560"/>
      </w:tblGrid>
      <w:tr>
        <w:trPr>
          <w:tblHeader/>
        </w:trPr>
        <w:tc>
          <w:tcPr>
            <w:tcW w:type="dxa" w:w="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t>
            </w:r>
          </w:p>
        </w:tc>
        <w:tc>
          <w:tcPr>
            <w:tcW w:type="dxa" w:w="42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Test</w:t>
            </w:r>
          </w:p>
        </w:tc>
        <w:tc>
          <w:tcPr>
            <w:tcW w:type="dxa" w:w="45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Acceptance criterion</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B1</w:t>
            </w:r>
          </w:p>
        </w:tc>
        <w:tc>
          <w:tcPr>
            <w:tcW w:type="dxa" w:w="4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Large-file throughput — 500 GiB in ~2,000 Parquet files, 24 workers</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 180 MiB/s sustained aggregate; zero checksum mismatches</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B2</w:t>
            </w:r>
          </w:p>
        </w:tc>
        <w:tc>
          <w:tcPr>
            <w:tcW w:type="dxa" w:w="4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Small-file throughput — 200,000 files averaging 200 KiB</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 80 files/s sustained; memory flat throughout</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B3</w:t>
            </w:r>
          </w:p>
        </w:tc>
        <w:tc>
          <w:tcPr>
            <w:tcW w:type="dxa" w:w="4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Worker scaling — B1 repeated at 8, 16, 24, 32, 48 workers</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Throughput rises monotonically to the identified plateau; the plateau and its cause are documented</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B4</w:t>
            </w:r>
          </w:p>
        </w:tc>
        <w:tc>
          <w:tcPr>
            <w:tcW w:type="dxa" w:w="4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Memory stability — 6-hour continuous run</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RSS stable within ±10% after the first 15 minutes; no growth trend</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B5</w:t>
            </w:r>
          </w:p>
        </w:tc>
        <w:tc>
          <w:tcPr>
            <w:tcW w:type="dxa" w:w="4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Idempotent re-run — B1 executed a second time with no source change</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Zero bytes transferred; every file recorded SKIPPED; run completes in under 10 minutes</w:t>
            </w:r>
          </w:p>
        </w:tc>
      </w:tr>
      <w:tr>
        <w:tc>
          <w:tcPr>
            <w:tcW w:type="dxa" w:w="6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B6</w:t>
            </w:r>
          </w:p>
        </w:tc>
        <w:tc>
          <w:tcPr>
            <w:tcW w:type="dxa" w:w="42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Fault injection — HttpFS restarted mid-run; GCS credentials revoked mid-run</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Transient case: files retried and completed. Terminal case: run aborts on the failure-rate threshold with a clear error and a complete catalogue of what succeeded</w:t>
            </w:r>
          </w:p>
        </w:tc>
      </w:tr>
      <w:tr>
        <w:tc>
          <w:tcPr>
            <w:tcW w:type="dxa" w:w="6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B7</w:t>
            </w:r>
          </w:p>
        </w:tc>
        <w:tc>
          <w:tcPr>
            <w:tcW w:type="dxa" w:w="42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Cluster impact — B1 run while the cluster carries representative load</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No degradation of concurrent workloads beyond the threshold agreed with the Hadoop Platform team</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8.8  Scaling beyond a single host</w:t>
      </w:r>
    </w:p>
    <w:p>
      <w:pPr>
        <w:spacing w:after="140" w:before="0" w:line="276"/>
      </w:pPr>
      <w:r>
        <w:rPr>
          <w:rFonts w:ascii="Calibri" w:cs="Calibri" w:eastAsia="Calibri" w:hAnsi="Calibri"/>
          <w:color w:val="1F1F1F"/>
          <w:sz w:val="21"/>
          <w:szCs w:val="21"/>
        </w:rPr>
        <w:t xml:space="preserve">A single archival host is expected to saturate the practical HttpFS and Interconnect capacity, so horizontal scaling is not part of the initial design. If it becomes necessary, the architecture already accommodates it without change to the application: run several instances, each with its own configuration file covering a disjoint set of source paths.</w:t>
      </w:r>
    </w:p>
    <w:p>
      <w:pPr>
        <w:spacing w:after="140" w:before="0" w:line="276"/>
      </w:pPr>
      <w:r>
        <w:rPr>
          <w:rFonts w:ascii="Calibri" w:cs="Calibri" w:eastAsia="Calibri" w:hAnsi="Calibri"/>
          <w:color w:val="1F1F1F"/>
          <w:sz w:val="21"/>
          <w:szCs w:val="21"/>
        </w:rPr>
        <w:t xml:space="preserve">Three properties make this safe. The single-instance lock is per job name, so distinct jobs do not contend. The Db2 natural key is the source path, so two instances covering disjoint paths never touch the same rows. Object names are deterministic functions of the source path, so no two instances can target the same object. The only shared resources are the HttpFS gateway and the Interconnect — which are exactly the resources that would need to be scaled first anyway.</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9  Security and compliance</w:t>
      </w:r>
    </w:p>
    <w:p>
      <w:pPr>
        <w:pStyle w:val="Heading2"/>
        <w:spacing w:after="130" w:before="280"/>
      </w:pPr>
      <w:r>
        <w:rPr>
          <w:rFonts w:ascii="Calibri" w:cs="Calibri" w:eastAsia="Calibri" w:hAnsi="Calibri"/>
          <w:b/>
          <w:bCs/>
          <w:color w:val="12324F"/>
          <w:sz w:val="25"/>
          <w:szCs w:val="25"/>
        </w:rPr>
        <w:t xml:space="preserve">9.1  Identity and access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700"/>
        <w:gridCol w:w="3400"/>
        <w:gridCol w:w="4260"/>
      </w:tblGrid>
      <w:tr>
        <w:trPr>
          <w:tblHeader/>
        </w:trPr>
        <w:tc>
          <w:tcPr>
            <w:tcW w:type="dxa" w:w="1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Boundary</w:t>
            </w:r>
          </w:p>
        </w:tc>
        <w:tc>
          <w:tcPr>
            <w:tcW w:type="dxa" w:w="3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Identity</w:t>
            </w:r>
          </w:p>
        </w:tc>
        <w:tc>
          <w:tcPr>
            <w:tcW w:type="dxa" w:w="42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Privilege</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HDFS</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Kerberos principal svc_edlarchive@ABCBANK.INTERNAL</w:t>
            </w:r>
          </w:p>
        </w:tc>
        <w:tc>
          <w:tcPr>
            <w:tcW w:type="dxa" w:w="4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Read and list on the configured source paths only. No write, no delete.</w:t>
            </w:r>
          </w:p>
        </w:tc>
      </w:tr>
      <w:tr>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Google Cloud</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Federated principal via Workload Identity Federation, impersonating a service account</w:t>
            </w:r>
          </w:p>
        </w:tc>
        <w:tc>
          <w:tcPr>
            <w:tcW w:type="dxa" w:w="42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roles/storage.objectCreator plus the minimum needed to patch retention on objects it created. Not objectAdmin; no delete.</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Cloud KMS</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The same federated principal</w:t>
            </w:r>
          </w:p>
        </w:tc>
        <w:tc>
          <w:tcPr>
            <w:tcW w:type="dxa" w:w="4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roles/cloudkms.cryptoKeyEncrypterDecrypter on the single CMEK key.</w:t>
            </w:r>
          </w:p>
        </w:tc>
      </w:tr>
      <w:tr>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Db2</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EDLARCHAPP</w:t>
            </w:r>
          </w:p>
        </w:tc>
        <w:tc>
          <w:tcPr>
            <w:tcW w:type="dxa" w:w="42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SELECT, INSERT, UPDATE on the two EDLARCH tables. No DELETE, no DDL, no access to other schemas.</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Archival host</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Dedicated OS account, no interactive login</w:t>
            </w:r>
          </w:p>
        </w:tc>
        <w:tc>
          <w:tcPr>
            <w:tcW w:type="dxa" w:w="4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Read on the configuration and keytab; write on the log and lock directories only.</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9.2  Credentials</w:t>
      </w:r>
    </w:p>
    <w:p>
      <w:pPr>
        <w:spacing w:after="140" w:before="0" w:line="276"/>
      </w:pPr>
      <w:r>
        <w:rPr>
          <w:rFonts w:ascii="Calibri" w:cs="Calibri" w:eastAsia="Calibri" w:hAnsi="Calibri"/>
          <w:color w:val="1F1F1F"/>
          <w:sz w:val="21"/>
          <w:szCs w:val="21"/>
        </w:rPr>
        <w:t xml:space="preserve">Workload Identity Federation is recommended over a downloaded service-account key. A JSON key on an on-premise host is a long-lived, exfiltratable, non-expiring credential — the single most common finding in cloud security reviews of hybrid batch jobs. Federation exchanges a short-lived assertion for a short-lived access token, so nothing durable sits on disk.</w:t>
      </w:r>
    </w:p>
    <w:p>
      <w:pPr>
        <w:spacing w:after="140" w:before="0" w:line="276"/>
      </w:pPr>
      <w:r>
        <w:rPr>
          <w:rFonts w:ascii="Calibri" w:cs="Calibri" w:eastAsia="Calibri" w:hAnsi="Calibri"/>
          <w:color w:val="1F1F1F"/>
          <w:sz w:val="21"/>
          <w:szCs w:val="21"/>
        </w:rPr>
        <w:t xml:space="preserve">Db2 credentials are injected as environment variables by the scheduler from the bank's secret store and referenced from the configuration as ${DB2_USER} and ${DB2_PASSWORD}. The Kerberos keytab is owned and refreshed by the platform's standard mechanism; the application reads the resulting credential cache and never touches the keytab itself. The Db2 connection string is redacted before it reaches any log.</w:t>
      </w:r>
    </w:p>
    <w:p>
      <w:pPr>
        <w:pStyle w:val="Heading2"/>
        <w:spacing w:after="130" w:before="280"/>
      </w:pPr>
      <w:r>
        <w:rPr>
          <w:rFonts w:ascii="Calibri" w:cs="Calibri" w:eastAsia="Calibri" w:hAnsi="Calibri"/>
          <w:b/>
          <w:bCs/>
          <w:color w:val="12324F"/>
          <w:sz w:val="25"/>
          <w:szCs w:val="25"/>
        </w:rPr>
        <w:t xml:space="preserve">9.3  Data protection</w:t>
      </w:r>
    </w:p>
    <w:p>
      <w:pPr>
        <w:pStyle w:val="ListParagraph"/>
        <w:numPr>
          <w:ilvl w:val="0"/>
          <w:numId w:val="2"/>
        </w:numPr>
        <w:spacing w:after="80" w:line="268"/>
      </w:pPr>
      <w:r>
        <w:rPr>
          <w:rFonts w:ascii="Calibri" w:cs="Calibri" w:eastAsia="Calibri" w:hAnsi="Calibri"/>
          <w:b/>
          <w:bCs/>
          <w:color w:val="1F1F1F"/>
          <w:sz w:val="21"/>
          <w:szCs w:val="21"/>
        </w:rPr>
        <w:t xml:space="preserve">In transit. </w:t>
      </w:r>
      <w:r>
        <w:rPr>
          <w:rFonts w:ascii="Calibri" w:cs="Calibri" w:eastAsia="Calibri" w:hAnsi="Calibri"/>
          <w:color w:val="1F1F1F"/>
          <w:sz w:val="21"/>
          <w:szCs w:val="21"/>
        </w:rPr>
        <w:t xml:space="preserve">TLS 1.2+ on both legs — HTTPS to HttpFS with the bank's internal CA pinned via hdfs.verify_ssl, and HTTPS to storage.googleapis.com over Dedicated Interconnect with Private Google Access, so no archival traffic traverses the public internet.</w:t>
      </w:r>
    </w:p>
    <w:p>
      <w:pPr>
        <w:pStyle w:val="ListParagraph"/>
        <w:numPr>
          <w:ilvl w:val="0"/>
          <w:numId w:val="2"/>
        </w:numPr>
        <w:spacing w:after="80" w:line="268"/>
      </w:pPr>
      <w:r>
        <w:rPr>
          <w:rFonts w:ascii="Calibri" w:cs="Calibri" w:eastAsia="Calibri" w:hAnsi="Calibri"/>
          <w:b/>
          <w:bCs/>
          <w:color w:val="1F1F1F"/>
          <w:sz w:val="21"/>
          <w:szCs w:val="21"/>
        </w:rPr>
        <w:t xml:space="preserve">At rest. </w:t>
      </w:r>
      <w:r>
        <w:rPr>
          <w:rFonts w:ascii="Calibri" w:cs="Calibri" w:eastAsia="Calibri" w:hAnsi="Calibri"/>
          <w:color w:val="1F1F1F"/>
          <w:sz w:val="21"/>
          <w:szCs w:val="21"/>
        </w:rPr>
        <w:t xml:space="preserve">CMEK through Cloud KMS, satisfying CSS-004 [2]. The bank holds the key; revoking it renders the archive unreadable, which is the control Information Security requires.</w:t>
      </w:r>
    </w:p>
    <w:p>
      <w:pPr>
        <w:pStyle w:val="ListParagraph"/>
        <w:numPr>
          <w:ilvl w:val="0"/>
          <w:numId w:val="2"/>
        </w:numPr>
        <w:spacing w:after="80" w:line="268"/>
      </w:pPr>
      <w:r>
        <w:rPr>
          <w:rFonts w:ascii="Calibri" w:cs="Calibri" w:eastAsia="Calibri" w:hAnsi="Calibri"/>
          <w:b/>
          <w:bCs/>
          <w:color w:val="1F1F1F"/>
          <w:sz w:val="21"/>
          <w:szCs w:val="21"/>
        </w:rPr>
        <w:t xml:space="preserve">Immutability. </w:t>
      </w:r>
      <w:r>
        <w:rPr>
          <w:rFonts w:ascii="Calibri" w:cs="Calibri" w:eastAsia="Calibri" w:hAnsi="Calibri"/>
          <w:color w:val="1F1F1F"/>
          <w:sz w:val="21"/>
          <w:szCs w:val="21"/>
        </w:rPr>
        <w:t xml:space="preserve">Per-object Locked retention prevents deletion or overwrite before the retention date by any principal, including project owners. Uniform bucket-level access removes per-object ACLs as an attack surface, and public access prevention is enforced at the organisation level.</w:t>
      </w:r>
    </w:p>
    <w:p>
      <w:pPr>
        <w:pStyle w:val="Heading2"/>
        <w:spacing w:after="130" w:before="280"/>
      </w:pPr>
      <w:r>
        <w:rPr>
          <w:rFonts w:ascii="Calibri" w:cs="Calibri" w:eastAsia="Calibri" w:hAnsi="Calibri"/>
          <w:b/>
          <w:bCs/>
          <w:color w:val="12324F"/>
          <w:sz w:val="25"/>
          <w:szCs w:val="25"/>
        </w:rPr>
        <w:t xml:space="preserve">9.4  Auditability</w:t>
      </w:r>
    </w:p>
    <w:p>
      <w:pPr>
        <w:spacing w:after="140" w:before="0" w:line="276"/>
      </w:pPr>
      <w:r>
        <w:rPr>
          <w:rFonts w:ascii="Calibri" w:cs="Calibri" w:eastAsia="Calibri" w:hAnsi="Calibri"/>
          <w:color w:val="1F1F1F"/>
          <w:sz w:val="21"/>
          <w:szCs w:val="21"/>
        </w:rPr>
        <w:t xml:space="preserve">Three independent records exist for every archived file, which is what allows reconciliation between them to detect tampering or gaps: the Db2 catalogue row, the object's own custom metadata in GCS, and the Cloud Audit Log entry for the object creation. The application's structured logs are a fourth, operational record; they are not the system of record and the design does not depend on them for evidence.</w:t>
      </w:r>
    </w:p>
    <w:p>
      <w:pPr>
        <w:pStyle w:val="Heading2"/>
        <w:spacing w:after="130" w:before="280"/>
      </w:pPr>
      <w:r>
        <w:rPr>
          <w:rFonts w:ascii="Calibri" w:cs="Calibri" w:eastAsia="Calibri" w:hAnsi="Calibri"/>
          <w:b/>
          <w:bCs/>
          <w:color w:val="12324F"/>
          <w:sz w:val="25"/>
          <w:szCs w:val="25"/>
        </w:rPr>
        <w:t xml:space="preserve">9.5  Regulatory considerations</w:t>
      </w:r>
    </w:p>
    <w:p>
      <w:pPr>
        <w:spacing w:after="140" w:before="0" w:line="276"/>
      </w:pPr>
      <w:r>
        <w:rPr>
          <w:rFonts w:ascii="Calibri" w:cs="Calibri" w:eastAsia="Calibri" w:hAnsi="Calibri"/>
          <w:color w:val="1F1F1F"/>
          <w:sz w:val="21"/>
          <w:szCs w:val="21"/>
        </w:rPr>
        <w:t xml:space="preserve">Data residency is satisfied by pinning the bucket to a single named region. The retention model implements the schedule in [1] through machine-enforced controls rather than procedural ones. The design deliberately does not delete from HDFS, so for the initial phases the bank holds two copies and no regulatory record is at risk from a defect in this application — a position that should only change once the reconciliation reporting has run clean for an agreed period.</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10  Resilience, error handling and idempotency</w:t>
      </w:r>
    </w:p>
    <w:p>
      <w:pPr>
        <w:pStyle w:val="Heading2"/>
        <w:spacing w:after="130" w:before="280"/>
      </w:pPr>
      <w:r>
        <w:rPr>
          <w:rFonts w:ascii="Calibri" w:cs="Calibri" w:eastAsia="Calibri" w:hAnsi="Calibri"/>
          <w:b/>
          <w:bCs/>
          <w:color w:val="12324F"/>
          <w:sz w:val="25"/>
          <w:szCs w:val="25"/>
        </w:rPr>
        <w:t xml:space="preserve">10.1  Error classification</w:t>
      </w:r>
    </w:p>
    <w:p>
      <w:pPr>
        <w:spacing w:after="140" w:before="0" w:line="276"/>
      </w:pPr>
      <w:r>
        <w:rPr>
          <w:rFonts w:ascii="Calibri" w:cs="Calibri" w:eastAsia="Calibri" w:hAnsi="Calibri"/>
          <w:color w:val="1F1F1F"/>
          <w:sz w:val="21"/>
          <w:szCs w:val="21"/>
        </w:rPr>
        <w:t xml:space="preserve">The exception hierarchy exists to answer one question at every failure point: is retrying this likely to help? Getting that classification right is what stops a single unreadable file from aborting a six-hour run, and equally what stops the job from spending that run retrying an expired Kerberos ticket 200,000 times.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900"/>
        <w:gridCol w:w="4200"/>
        <w:gridCol w:w="3260"/>
      </w:tblGrid>
      <w:tr>
        <w:trPr>
          <w:tblHeader/>
        </w:trPr>
        <w:tc>
          <w:tcPr>
            <w:tcW w:type="dxa" w:w="1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Class</w:t>
            </w:r>
          </w:p>
        </w:tc>
        <w:tc>
          <w:tcPr>
            <w:tcW w:type="dxa" w:w="42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Examples</w:t>
            </w:r>
          </w:p>
        </w:tc>
        <w:tc>
          <w:tcPr>
            <w:tcW w:type="dxa" w:w="32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Behaviour</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RetryableError</w:t>
            </w:r>
          </w:p>
        </w:tc>
        <w:tc>
          <w:tcPr>
            <w:tcW w:type="dxa" w:w="42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HTTP 429/5xx from HttpFS or GCS, connection reset, socket timeout, NameNode failover, DataNode unavailable</w:t>
            </w:r>
          </w:p>
        </w:tc>
        <w:tc>
          <w:tcPr>
            <w:tcW w:type="dxa" w:w="3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Retried with exponential backoff and full jitter, up to runtime.max_attempts</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TerminalError</w:t>
            </w:r>
          </w:p>
        </w:tc>
        <w:tc>
          <w:tcPr>
            <w:tcW w:type="dxa" w:w="42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Checksum mismatch, malformed path, permission denied on a specific file</w:t>
            </w:r>
          </w:p>
        </w:tc>
        <w:tc>
          <w:tcPr>
            <w:tcW w:type="dxa" w:w="32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Not retried. File recorded FAILED or QUARANTINED; the run continues</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ConfigError</w:t>
            </w:r>
          </w:p>
        </w:tc>
        <w:tc>
          <w:tcPr>
            <w:tcW w:type="dxa" w:w="42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Invalid, incomplete or contradictory configuration</w:t>
            </w:r>
          </w:p>
        </w:tc>
        <w:tc>
          <w:tcPr>
            <w:tcW w:type="dxa" w:w="3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Exit code 2 before any connection is opened. The scheduler must not retry</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MetadataStoreError</w:t>
            </w:r>
          </w:p>
        </w:tc>
        <w:tc>
          <w:tcPr>
            <w:tcW w:type="dxa" w:w="42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Db2 unreachable, constraint violation, transaction failure</w:t>
            </w:r>
          </w:p>
        </w:tc>
        <w:tc>
          <w:tcPr>
            <w:tcW w:type="dxa" w:w="32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Batch logged in full so it can be replayed; run status reflects the loss</w:t>
            </w:r>
          </w:p>
        </w:tc>
      </w:tr>
    </w:tbl>
    <w:p>
      <w:pPr>
        <w:spacing w:after="16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Full jitter rather than plain exponential backoff is a deliberate choice. A nightly run has dozens of uploads in flight; an outage fails them at the same instant, and synchronised retries would produce a thundering herd against whichever component just recovered.</w:t>
      </w:r>
    </w:p>
    <w:p>
      <w:pPr>
        <w:keepNext/>
        <w:spacing w:after="40" w:before="140"/>
      </w:pPr>
      <w:r>
        <w:rPr>
          <w:rFonts w:ascii="Calibri" w:cs="Calibri" w:eastAsia="Calibri" w:hAnsi="Calibri"/>
          <w:b/>
          <w:bCs/>
          <w:color w:val="5F6368"/>
          <w:sz w:val="17"/>
          <w:szCs w:val="17"/>
        </w:rPr>
        <w:t xml:space="preserve">Listing 10.1 — src/edl_archiver/core/retry.py</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for attempt in range(1, max_attempts + 1):</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try: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return func(*args, **kwargs)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except retryable as exc: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last_exc = exc</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attempt == max_attempts: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break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ceiling = min(max_seconds, initial_seconds * (2 ** (attempt - 1)))</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delay = random.uniform(0, ceiling)      # full jitter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LOGGER.warning("attempt %d/%d of %s failed (%s); retrying in %.1fs",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attempt, max_attempts, func.__name__, exc, delay)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time.sleep(delay)</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raise last_exc</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10.2  Per-file isolation and the failure-rate circuit breaker</w:t>
      </w:r>
    </w:p>
    <w:p>
      <w:pPr>
        <w:spacing w:after="140" w:before="0" w:line="276"/>
      </w:pPr>
      <w:r>
        <w:rPr>
          <w:rFonts w:ascii="Calibri" w:cs="Calibri" w:eastAsia="Calibri" w:hAnsi="Calibri"/>
          <w:color w:val="1F1F1F"/>
          <w:sz w:val="21"/>
          <w:szCs w:val="21"/>
        </w:rPr>
        <w:t xml:space="preserve">Every worker catches its own exceptions and records an outcome; a worker never propagates a failure into the pool. But if failures are systemic — a revoked credential, a network partition, a full gateway — continuing is pointless and generates thousands of misleading exception rows. The orchestrator therefore aborts once the failure rate exceeds runtime.failure_threshold_pct, after a minimum sample so that two failures in the first three files cannot trip it.</w:t>
      </w:r>
    </w:p>
    <w:p>
      <w:pPr>
        <w:keepNext/>
        <w:spacing w:after="40" w:before="140"/>
      </w:pPr>
      <w:r>
        <w:rPr>
          <w:rFonts w:ascii="Calibri" w:cs="Calibri" w:eastAsia="Calibri" w:hAnsi="Calibri"/>
          <w:b/>
          <w:bCs/>
          <w:color w:val="5F6368"/>
          <w:sz w:val="17"/>
          <w:szCs w:val="17"/>
        </w:rPr>
        <w:t xml:space="preserve">Listing 10.2 — distinguishing bad data from a broken environment</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def _check_failure_threshold(self) -&gt; None: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threshold = self._cfg.runtime.failure_threshold_pct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if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threshold &gt; 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and self._counters.processed &gt;= 50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and self._counters.failure_rate_pct() &gt; threshold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and not self._abort.is_set()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self._abort.set()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LOGGER.error(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"aborting run: failure rate %.1f%% exceeds threshold %.1f%% -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"this indicates a systemic fault, not bad data",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self._counters.failure_rate_pct(), threshold,</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10.3  Idempotency</w:t>
      </w:r>
    </w:p>
    <w:p>
      <w:pPr>
        <w:spacing w:after="140" w:before="0" w:line="276"/>
      </w:pPr>
      <w:r>
        <w:rPr>
          <w:rFonts w:ascii="Calibri" w:cs="Calibri" w:eastAsia="Calibri" w:hAnsi="Calibri"/>
          <w:color w:val="1F1F1F"/>
          <w:sz w:val="21"/>
          <w:szCs w:val="21"/>
        </w:rPr>
        <w:t xml:space="preserve">Re-running the job is always safe. Three mechanisms combine, each covering a failure mode the others do not:</w:t>
      </w:r>
    </w:p>
    <w:p>
      <w:pPr>
        <w:pStyle w:val="ListParagraph"/>
        <w:numPr>
          <w:ilvl w:val="0"/>
          <w:numId w:val="3"/>
        </w:numPr>
        <w:spacing w:after="80" w:line="268"/>
      </w:pPr>
      <w:r>
        <w:rPr>
          <w:rFonts w:ascii="Calibri" w:cs="Calibri" w:eastAsia="Calibri" w:hAnsi="Calibri"/>
          <w:b/>
          <w:bCs/>
          <w:color w:val="1F1F1F"/>
          <w:sz w:val="21"/>
          <w:szCs w:val="21"/>
        </w:rPr>
        <w:t xml:space="preserve">Db2 archived-path index. </w:t>
      </w:r>
      <w:r>
        <w:rPr>
          <w:rFonts w:ascii="Calibri" w:cs="Calibri" w:eastAsia="Calibri" w:hAnsi="Calibri"/>
          <w:color w:val="1F1F1F"/>
          <w:sz w:val="21"/>
          <w:szCs w:val="21"/>
        </w:rPr>
        <w:t xml:space="preserve">A single bulk query at run start loads every path already recorded as ARCHIVED for the job. The scanner filters those out before they ever reach a worker, so a re-run does no HDFS reads for them at all. One query replaces N per-file lookups — at 200,000 candidates the difference is seconds against roughly an hour of round trips.</w:t>
      </w:r>
    </w:p>
    <w:p>
      <w:pPr>
        <w:pStyle w:val="ListParagraph"/>
        <w:numPr>
          <w:ilvl w:val="0"/>
          <w:numId w:val="3"/>
        </w:numPr>
        <w:spacing w:after="80" w:line="268"/>
      </w:pPr>
      <w:r>
        <w:rPr>
          <w:rFonts w:ascii="Calibri" w:cs="Calibri" w:eastAsia="Calibri" w:hAnsi="Calibri"/>
          <w:b/>
          <w:bCs/>
          <w:color w:val="1F1F1F"/>
          <w:sz w:val="21"/>
          <w:szCs w:val="21"/>
        </w:rPr>
        <w:t xml:space="preserve">GCS existence pre-flight. </w:t>
      </w:r>
      <w:r>
        <w:rPr>
          <w:rFonts w:ascii="Calibri" w:cs="Calibri" w:eastAsia="Calibri" w:hAnsi="Calibri"/>
          <w:color w:val="1F1F1F"/>
          <w:sz w:val="21"/>
          <w:szCs w:val="21"/>
        </w:rPr>
        <w:t xml:space="preserve">Before transferring, the uploader checks whether an object of the same deterministic name and the same byte length already exists. This catches files uploaded successfully by a previous run that crashed before its metadata batch was flushed.</w:t>
      </w:r>
    </w:p>
    <w:p>
      <w:pPr>
        <w:pStyle w:val="ListParagraph"/>
        <w:numPr>
          <w:ilvl w:val="0"/>
          <w:numId w:val="3"/>
        </w:numPr>
        <w:spacing w:after="80" w:line="268"/>
      </w:pPr>
      <w:r>
        <w:rPr>
          <w:rFonts w:ascii="Calibri" w:cs="Calibri" w:eastAsia="Calibri" w:hAnsi="Calibri"/>
          <w:b/>
          <w:bCs/>
          <w:color w:val="1F1F1F"/>
          <w:sz w:val="21"/>
          <w:szCs w:val="21"/>
        </w:rPr>
        <w:t xml:space="preserve">MERGE on the natural key. </w:t>
      </w:r>
      <w:r>
        <w:rPr>
          <w:rFonts w:ascii="Calibri" w:cs="Calibri" w:eastAsia="Calibri" w:hAnsi="Calibri"/>
          <w:color w:val="1F1F1F"/>
          <w:sz w:val="21"/>
          <w:szCs w:val="21"/>
        </w:rPr>
        <w:t xml:space="preserve">Whatever happens, a re-run updates the existing catalogue row rather than inserting a duplicate. There is exactly one row per file version.</w:t>
      </w:r>
    </w:p>
    <w:p>
      <w:pPr>
        <w:spacing w:after="140" w:before="0" w:line="276"/>
      </w:pPr>
      <w:r>
        <w:rPr>
          <w:rFonts w:ascii="Calibri" w:cs="Calibri" w:eastAsia="Calibri" w:hAnsi="Calibri"/>
          <w:color w:val="1F1F1F"/>
          <w:sz w:val="21"/>
          <w:szCs w:val="21"/>
        </w:rPr>
        <w:t xml:space="preserve">The practical consequence is that recovery from any partial failure is "run it again" — not an investigation into what the previous run managed to complete.</w:t>
      </w:r>
    </w:p>
    <w:p>
      <w:pPr>
        <w:pStyle w:val="Heading2"/>
        <w:spacing w:after="130" w:before="280"/>
      </w:pPr>
      <w:r>
        <w:rPr>
          <w:rFonts w:ascii="Calibri" w:cs="Calibri" w:eastAsia="Calibri" w:hAnsi="Calibri"/>
          <w:b/>
          <w:bCs/>
          <w:color w:val="12324F"/>
          <w:sz w:val="25"/>
          <w:szCs w:val="25"/>
        </w:rPr>
        <w:t xml:space="preserve">10.4  Single-instance guard</w:t>
      </w:r>
    </w:p>
    <w:p>
      <w:pPr>
        <w:spacing w:after="140" w:before="0" w:line="276"/>
      </w:pPr>
      <w:r>
        <w:rPr>
          <w:rFonts w:ascii="Calibri" w:cs="Calibri" w:eastAsia="Calibri" w:hAnsi="Calibri"/>
          <w:color w:val="1F1F1F"/>
          <w:sz w:val="21"/>
          <w:szCs w:val="21"/>
        </w:rPr>
        <w:t xml:space="preserve">A long catch-up run can still be executing when the next night's schedule fires. Two concurrent runs would double the load on HttpFS and churn the same catalogue rows, so the job takes an exclusive advisory flock keyed on the job name and exits with code 4 — a distinct, non-error code the scheduler is configured to treat as a no-op rather than a failure.</w:t>
      </w:r>
    </w:p>
    <w:p>
      <w:pPr>
        <w:pStyle w:val="Heading2"/>
        <w:spacing w:after="130" w:before="280"/>
      </w:pPr>
      <w:r>
        <w:rPr>
          <w:rFonts w:ascii="Calibri" w:cs="Calibri" w:eastAsia="Calibri" w:hAnsi="Calibri"/>
          <w:b/>
          <w:bCs/>
          <w:color w:val="12324F"/>
          <w:sz w:val="25"/>
          <w:szCs w:val="25"/>
        </w:rPr>
        <w:t xml:space="preserve">10.5  Failure modes and responses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2400"/>
        <w:gridCol w:w="2400"/>
        <w:gridCol w:w="4560"/>
      </w:tblGrid>
      <w:tr>
        <w:trPr>
          <w:tblHeader/>
        </w:trPr>
        <w:tc>
          <w:tcPr>
            <w:tcW w:type="dxa" w:w="2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Failure</w:t>
            </w:r>
          </w:p>
        </w:tc>
        <w:tc>
          <w:tcPr>
            <w:tcW w:type="dxa" w:w="2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Detection</w:t>
            </w:r>
          </w:p>
        </w:tc>
        <w:tc>
          <w:tcPr>
            <w:tcW w:type="dxa" w:w="45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Response</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Kerberos ticket expired mid-run</w:t>
            </w:r>
          </w:p>
        </w:tc>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HTTP 401 from HttpFS on every request</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Failure-rate breaker aborts the run. Operations refreshes the ticket and re-runs; completed work is skipped</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HttpFS gateway restarts</w:t>
            </w:r>
          </w:p>
        </w:tc>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Connection reset, HTTP 502/503</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Individual files retried with backoff; the run continues once the gateway returns</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GCS returns 429 (rate limited)</w:t>
            </w:r>
          </w:p>
        </w:tc>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Classified retryable by the uploader</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Backoff with jitter; if sustained, the breaker aborts and the run is rescheduled</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Source file deleted between scan and read</w:t>
            </w:r>
          </w:p>
        </w:tc>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HTTP 404 on OPEN</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Recorded FAILED with a clear message; the run continues. Expected on an active lake</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Checksum mismatch</w:t>
            </w:r>
          </w:p>
        </w:tc>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CRC32C comparison after upload</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Object deleted from GCS, file recorded QUARANTINED, surfaced in V_EXCEPTIONS for investigation</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Db2 unavailable at start</w:t>
            </w:r>
          </w:p>
        </w:tc>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Pre-flight healthcheck</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Run exits immediately with code 1, before any upload — no work is done whose outcome cannot be recorded</w:t>
            </w:r>
          </w:p>
        </w:tc>
      </w:tr>
      <w:tr>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Db2 fails mid-run</w:t>
            </w:r>
          </w:p>
        </w:tc>
        <w:tc>
          <w:tcPr>
            <w:tcW w:type="dxa" w:w="2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Exception on batch write</w:t>
            </w:r>
          </w:p>
        </w:tc>
        <w:tc>
          <w:tcPr>
            <w:tcW w:type="dxa" w:w="45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Batch contents logged in full for replay; run status reflects the loss; uploads already completed remain valid and are detected by the next run</w:t>
            </w:r>
          </w:p>
        </w:tc>
      </w:tr>
      <w:tr>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Host or process killed</w:t>
            </w:r>
          </w:p>
        </w:tc>
        <w:tc>
          <w:tcPr>
            <w:tcW w:type="dxa" w:w="2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Absent end record; stale heartbeat</w:t>
            </w:r>
          </w:p>
        </w:tc>
        <w:tc>
          <w:tcPr>
            <w:tcW w:type="dxa" w:w="45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Run row remains RUNNING with its last heartbeat. Next run completes the work; the stale row is closed by the runbook procedure</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11  Operations</w:t>
      </w:r>
    </w:p>
    <w:p>
      <w:pPr>
        <w:pStyle w:val="Heading2"/>
        <w:spacing w:after="130" w:before="280"/>
      </w:pPr>
      <w:r>
        <w:rPr>
          <w:rFonts w:ascii="Calibri" w:cs="Calibri" w:eastAsia="Calibri" w:hAnsi="Calibri"/>
          <w:b/>
          <w:bCs/>
          <w:color w:val="12324F"/>
          <w:sz w:val="25"/>
          <w:szCs w:val="25"/>
        </w:rPr>
        <w:t xml:space="preserve">11.1  Scheduling</w:t>
      </w:r>
    </w:p>
    <w:p>
      <w:pPr>
        <w:spacing w:after="140" w:before="0" w:line="276"/>
      </w:pPr>
      <w:r>
        <w:rPr>
          <w:rFonts w:ascii="Calibri" w:cs="Calibri" w:eastAsia="Calibri" w:hAnsi="Calibri"/>
          <w:color w:val="1F1F1F"/>
          <w:sz w:val="21"/>
          <w:szCs w:val="21"/>
        </w:rPr>
        <w:t xml:space="preserve">The job is invoked by the bank's enterprise scheduler. The exit-code contract is the integration point and is deliberately richer than success/failure so that the scheduler can distinguish situations that need a human from those that do not.</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800"/>
        <w:gridCol w:w="1700"/>
        <w:gridCol w:w="3600"/>
        <w:gridCol w:w="3260"/>
      </w:tblGrid>
      <w:tr>
        <w:trPr>
          <w:tblHeader/>
        </w:trPr>
        <w:tc>
          <w:tcPr>
            <w:tcW w:type="dxa" w:w="8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Code</w:t>
            </w:r>
          </w:p>
        </w:tc>
        <w:tc>
          <w:tcPr>
            <w:tcW w:type="dxa" w:w="1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c>
          <w:tcPr>
            <w:tcW w:type="dxa" w:w="3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Meaning</w:t>
            </w:r>
          </w:p>
        </w:tc>
        <w:tc>
          <w:tcPr>
            <w:tcW w:type="dxa" w:w="32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Scheduler action</w:t>
            </w:r>
          </w:p>
        </w:tc>
      </w:tr>
      <w:tr>
        <w:tc>
          <w:tcPr>
            <w:tcW w:type="dxa" w:w="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0</w:t>
            </w:r>
          </w:p>
        </w:tc>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SUCCEEDED</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Every eligible file archived</w:t>
            </w:r>
          </w:p>
        </w:tc>
        <w:tc>
          <w:tcPr>
            <w:tcW w:type="dxa" w:w="3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None</w:t>
            </w:r>
          </w:p>
        </w:tc>
      </w:tr>
      <w:tr>
        <w:tc>
          <w:tcPr>
            <w:tcW w:type="dxa" w:w="8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1</w:t>
            </w:r>
          </w:p>
        </w:tc>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FAILED</w:t>
            </w:r>
          </w:p>
        </w:tc>
        <w:tc>
          <w:tcPr>
            <w:tcW w:type="dxa" w:w="3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Run failed, or every file failed</w:t>
            </w:r>
          </w:p>
        </w:tc>
        <w:tc>
          <w:tcPr>
            <w:tcW w:type="dxa" w:w="32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Page on-call</w:t>
            </w:r>
          </w:p>
        </w:tc>
      </w:tr>
      <w:tr>
        <w:tc>
          <w:tcPr>
            <w:tcW w:type="dxa" w:w="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2</w:t>
            </w:r>
          </w:p>
        </w:tc>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CONFIG</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Configuration invalid</w:t>
            </w:r>
          </w:p>
        </w:tc>
        <w:tc>
          <w:tcPr>
            <w:tcW w:type="dxa" w:w="3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Do not retry — raise a defect</w:t>
            </w:r>
          </w:p>
        </w:tc>
      </w:tr>
      <w:tr>
        <w:tc>
          <w:tcPr>
            <w:tcW w:type="dxa" w:w="8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3</w:t>
            </w:r>
          </w:p>
        </w:tc>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PARTIAL</w:t>
            </w:r>
          </w:p>
        </w:tc>
        <w:tc>
          <w:tcPr>
            <w:tcW w:type="dxa" w:w="3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Some archived, some failed</w:t>
            </w:r>
          </w:p>
        </w:tc>
        <w:tc>
          <w:tcPr>
            <w:tcW w:type="dxa" w:w="32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Raise a ticket; review V_EXCEPTIONS</w:t>
            </w:r>
          </w:p>
        </w:tc>
      </w:tr>
      <w:tr>
        <w:tc>
          <w:tcPr>
            <w:tcW w:type="dxa" w:w="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4</w:t>
            </w:r>
          </w:p>
        </w:tc>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LOCKED</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 previous run is still active</w:t>
            </w:r>
          </w:p>
        </w:tc>
        <w:tc>
          <w:tcPr>
            <w:tcW w:type="dxa" w:w="32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None — informational</w:t>
            </w:r>
          </w:p>
        </w:tc>
      </w:tr>
    </w:tbl>
    <w:p>
      <w:pPr>
        <w:spacing w:after="160"/>
      </w:pPr>
      <w:r>
        <w:rPr>
          <w:rFonts w:ascii="Calibri" w:cs="Calibri" w:eastAsia="Calibri" w:hAnsi="Calibri"/>
          <w:color w:val="1F1F1F"/>
          <w:sz w:val="8"/>
          <w:szCs w:val="8"/>
        </w:rPr>
        <w:t xml:space="preserve"/>
      </w:r>
    </w:p>
    <w:p>
      <w:pPr>
        <w:keepNext/>
        <w:spacing w:after="40" w:before="140"/>
      </w:pPr>
      <w:r>
        <w:rPr>
          <w:rFonts w:ascii="Calibri" w:cs="Calibri" w:eastAsia="Calibri" w:hAnsi="Calibri"/>
          <w:b/>
          <w:bCs/>
          <w:color w:val="5F6368"/>
          <w:sz w:val="17"/>
          <w:szCs w:val="17"/>
        </w:rPr>
        <w:t xml:space="preserve">Listing 11.1 — scheduler invocation</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export DB2_USER=EDLARCHAPP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export DB2_PASSWORD="$(vault read -field=password secret/edl/db2)"</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kinit -kt /etc/security/keytabs/svc_edlarchive.keytab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svc_edlarchive@ABCBANK.INTERNAL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/opt/edl-archiver/venv/bin/edl-archive \</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--config /etc/edl-archiver/retail_banking.json</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11.2  Monitoring</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3000"/>
        <w:gridCol w:w="3400"/>
        <w:gridCol w:w="2960"/>
      </w:tblGrid>
      <w:tr>
        <w:trPr>
          <w:tblHeader/>
        </w:trPr>
        <w:tc>
          <w:tcPr>
            <w:tcW w:type="dxa" w:w="3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Signal</w:t>
            </w:r>
          </w:p>
        </w:tc>
        <w:tc>
          <w:tcPr>
            <w:tcW w:type="dxa" w:w="3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Source</w:t>
            </w:r>
          </w:p>
        </w:tc>
        <w:tc>
          <w:tcPr>
            <w:tcW w:type="dxa" w:w="29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Alert threshold</w:t>
            </w:r>
          </w:p>
        </w:tc>
      </w:tr>
      <w:tr>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Run did not start</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No ARCHIVE_JOB_RUN row for the expected date</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Immediate — scheduler or host problem</w:t>
            </w:r>
          </w:p>
        </w:tc>
      </w:tr>
      <w:tr>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Run still RUNNING with a stale heartbeat</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LAST_HEARTBEAT_TS older than 15 minutes</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Warning — investigate for a hung run</w:t>
            </w:r>
          </w:p>
        </w:tc>
      </w:tr>
      <w:tr>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Run status FAILED or ABORTED</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ARCHIVE_JOB_RUN.STATUS</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Immediate page</w:t>
            </w:r>
          </w:p>
        </w:tc>
      </w:tr>
      <w:tr>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Failure rate above 1%</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FILES_FAILED / FILES_ELIGIBLE</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Warning — review before the next run</w:t>
            </w:r>
          </w:p>
        </w:tc>
      </w:tr>
      <w:tr>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Any QUARANTINED file</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V_EXCEPTIONS</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Immediate — a proven integrity failure</w:t>
            </w:r>
          </w:p>
        </w:tc>
      </w:tr>
      <w:tr>
        <w:tc>
          <w:tcPr>
            <w:tcW w:type="dxa" w:w="30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Throughput below 50% of baseline</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BYTES_ARCHIVED / DURATION_MS</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Warning — capacity or contention investigation</w:t>
            </w:r>
          </w:p>
        </w:tc>
      </w:tr>
      <w:tr>
        <w:tc>
          <w:tcPr>
            <w:tcW w:type="dxa" w:w="30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Run duration above 80% of the window</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DURATION_MS</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Warning — the window is at risk</w:t>
            </w:r>
          </w:p>
        </w:tc>
      </w:tr>
    </w:tbl>
    <w:p>
      <w:pPr>
        <w:spacing w:after="16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Structured JSON logs are shipped to the bank's log platform. Every record carries the job_run_id, so retrieving the complete log of a specific run is a single indexed query rather than a time-range grep.</w:t>
      </w:r>
    </w:p>
    <w:p>
      <w:pPr>
        <w:pStyle w:val="Heading2"/>
        <w:spacing w:after="130" w:before="280"/>
      </w:pPr>
      <w:r>
        <w:rPr>
          <w:rFonts w:ascii="Calibri" w:cs="Calibri" w:eastAsia="Calibri" w:hAnsi="Calibri"/>
          <w:b/>
          <w:bCs/>
          <w:color w:val="12324F"/>
          <w:sz w:val="25"/>
          <w:szCs w:val="25"/>
        </w:rPr>
        <w:t xml:space="preserve">11.3  Runbook</w:t>
      </w:r>
    </w:p>
    <w:p>
      <w:pPr>
        <w:pStyle w:val="Heading3"/>
        <w:spacing w:after="110" w:before="220"/>
      </w:pPr>
      <w:r>
        <w:rPr>
          <w:rFonts w:ascii="Calibri" w:cs="Calibri" w:eastAsia="Calibri" w:hAnsi="Calibri"/>
          <w:b/>
          <w:bCs/>
          <w:color w:val="1A73E8"/>
          <w:sz w:val="22"/>
          <w:szCs w:val="22"/>
        </w:rPr>
        <w:t xml:space="preserve">Run failed with exit code 1</w:t>
      </w:r>
    </w:p>
    <w:p>
      <w:pPr>
        <w:pStyle w:val="ListParagraph"/>
        <w:numPr>
          <w:ilvl w:val="0"/>
          <w:numId w:val="3"/>
        </w:numPr>
        <w:spacing w:after="80" w:line="268"/>
      </w:pPr>
      <w:r>
        <w:rPr>
          <w:rFonts w:ascii="Calibri" w:cs="Calibri" w:eastAsia="Calibri" w:hAnsi="Calibri"/>
          <w:color w:val="1F1F1F"/>
          <w:sz w:val="21"/>
          <w:szCs w:val="21"/>
        </w:rPr>
        <w:t xml:space="preserve">Query ARCHIVE_JOB_RUN for the run id and read ERROR_MESSAGE.</w:t>
      </w:r>
    </w:p>
    <w:p>
      <w:pPr>
        <w:pStyle w:val="ListParagraph"/>
        <w:numPr>
          <w:ilvl w:val="0"/>
          <w:numId w:val="3"/>
        </w:numPr>
        <w:spacing w:after="80" w:line="268"/>
      </w:pPr>
      <w:r>
        <w:rPr>
          <w:rFonts w:ascii="Calibri" w:cs="Calibri" w:eastAsia="Calibri" w:hAnsi="Calibri"/>
          <w:color w:val="1F1F1F"/>
          <w:sz w:val="21"/>
          <w:szCs w:val="21"/>
        </w:rPr>
        <w:t xml:space="preserve">If it names Db2 or Kerberos, verify the credential and the ticket, then re-run — completed work will be skipped automatically.</w:t>
      </w:r>
    </w:p>
    <w:p>
      <w:pPr>
        <w:pStyle w:val="ListParagraph"/>
        <w:numPr>
          <w:ilvl w:val="0"/>
          <w:numId w:val="3"/>
        </w:numPr>
        <w:spacing w:after="80" w:line="268"/>
      </w:pPr>
      <w:r>
        <w:rPr>
          <w:rFonts w:ascii="Calibri" w:cs="Calibri" w:eastAsia="Calibri" w:hAnsi="Calibri"/>
          <w:color w:val="1F1F1F"/>
          <w:sz w:val="21"/>
          <w:szCs w:val="21"/>
        </w:rPr>
        <w:t xml:space="preserve">If the failure-rate breaker tripped, query V_EXCEPTIONS for the run to identify the common cause before re-running.</w:t>
      </w:r>
    </w:p>
    <w:p>
      <w:pPr>
        <w:pStyle w:val="Heading3"/>
        <w:spacing w:after="110" w:before="220"/>
      </w:pPr>
      <w:r>
        <w:rPr>
          <w:rFonts w:ascii="Calibri" w:cs="Calibri" w:eastAsia="Calibri" w:hAnsi="Calibri"/>
          <w:b/>
          <w:bCs/>
          <w:color w:val="1A73E8"/>
          <w:sz w:val="22"/>
          <w:szCs w:val="22"/>
        </w:rPr>
        <w:t xml:space="preserve">Run finished PARTIAL (exit code 3)</w:t>
      </w:r>
    </w:p>
    <w:p>
      <w:pPr>
        <w:pStyle w:val="ListParagraph"/>
        <w:numPr>
          <w:ilvl w:val="0"/>
          <w:numId w:val="3"/>
        </w:numPr>
        <w:spacing w:after="80" w:line="268"/>
      </w:pPr>
      <w:r>
        <w:rPr>
          <w:rFonts w:ascii="Calibri" w:cs="Calibri" w:eastAsia="Calibri" w:hAnsi="Calibri"/>
          <w:color w:val="1F1F1F"/>
          <w:sz w:val="21"/>
          <w:szCs w:val="21"/>
        </w:rPr>
        <w:t xml:space="preserve">SELECT SOURCE_PATH, ERROR_MESSAGE FROM EDLARCH.V_EXCEPTIONS WHERE JOB_RUN_ID = ?</w:t>
      </w:r>
    </w:p>
    <w:p>
      <w:pPr>
        <w:pStyle w:val="ListParagraph"/>
        <w:numPr>
          <w:ilvl w:val="0"/>
          <w:numId w:val="3"/>
        </w:numPr>
        <w:spacing w:after="80" w:line="268"/>
      </w:pPr>
      <w:r>
        <w:rPr>
          <w:rFonts w:ascii="Calibri" w:cs="Calibri" w:eastAsia="Calibri" w:hAnsi="Calibri"/>
          <w:color w:val="1F1F1F"/>
          <w:sz w:val="21"/>
          <w:szCs w:val="21"/>
        </w:rPr>
        <w:t xml:space="preserve">Files that failed transiently will be retried automatically by the next run — no action is required.</w:t>
      </w:r>
    </w:p>
    <w:p>
      <w:pPr>
        <w:pStyle w:val="ListParagraph"/>
        <w:numPr>
          <w:ilvl w:val="0"/>
          <w:numId w:val="3"/>
        </w:numPr>
        <w:spacing w:after="80" w:line="268"/>
      </w:pPr>
      <w:r>
        <w:rPr>
          <w:rFonts w:ascii="Calibri" w:cs="Calibri" w:eastAsia="Calibri" w:hAnsi="Calibri"/>
          <w:color w:val="1F1F1F"/>
          <w:sz w:val="21"/>
          <w:szCs w:val="21"/>
        </w:rPr>
        <w:t xml:space="preserve">Files recorded QUARANTINED are integrity failures and must be investigated individually; do not simply re-run them without establishing why the source and destination disagreed.</w:t>
      </w:r>
    </w:p>
    <w:p>
      <w:pPr>
        <w:pStyle w:val="Heading3"/>
        <w:spacing w:after="110" w:before="220"/>
      </w:pPr>
      <w:r>
        <w:rPr>
          <w:rFonts w:ascii="Calibri" w:cs="Calibri" w:eastAsia="Calibri" w:hAnsi="Calibri"/>
          <w:b/>
          <w:bCs/>
          <w:color w:val="1A73E8"/>
          <w:sz w:val="22"/>
          <w:szCs w:val="22"/>
        </w:rPr>
        <w:t xml:space="preserve">A run is stuck in RUNNING with no heartbeat</w:t>
      </w:r>
    </w:p>
    <w:p>
      <w:pPr>
        <w:pStyle w:val="ListParagraph"/>
        <w:numPr>
          <w:ilvl w:val="0"/>
          <w:numId w:val="3"/>
        </w:numPr>
        <w:spacing w:after="80" w:line="268"/>
      </w:pPr>
      <w:r>
        <w:rPr>
          <w:rFonts w:ascii="Calibri" w:cs="Calibri" w:eastAsia="Calibri" w:hAnsi="Calibri"/>
          <w:color w:val="1F1F1F"/>
          <w:sz w:val="21"/>
          <w:szCs w:val="21"/>
        </w:rPr>
        <w:t xml:space="preserve">Confirm no process is alive on the archival host and that the lock file is not held.</w:t>
      </w:r>
    </w:p>
    <w:p>
      <w:pPr>
        <w:pStyle w:val="ListParagraph"/>
        <w:numPr>
          <w:ilvl w:val="0"/>
          <w:numId w:val="3"/>
        </w:numPr>
        <w:spacing w:after="80" w:line="268"/>
      </w:pPr>
      <w:r>
        <w:rPr>
          <w:rFonts w:ascii="Calibri" w:cs="Calibri" w:eastAsia="Calibri" w:hAnsi="Calibri"/>
          <w:color w:val="1F1F1F"/>
          <w:sz w:val="21"/>
          <w:szCs w:val="21"/>
        </w:rPr>
        <w:t xml:space="preserve">Close the stale row: UPDATE EDLARCH.ARCHIVE_JOB_RUN SET STATUS = 'ABORTED', END_TS = CURRENT TIMESTAMP WHERE JOB_RUN_ID = ?</w:t>
      </w:r>
    </w:p>
    <w:p>
      <w:pPr>
        <w:pStyle w:val="ListParagraph"/>
        <w:numPr>
          <w:ilvl w:val="0"/>
          <w:numId w:val="3"/>
        </w:numPr>
        <w:spacing w:after="80" w:line="268"/>
      </w:pPr>
      <w:r>
        <w:rPr>
          <w:rFonts w:ascii="Calibri" w:cs="Calibri" w:eastAsia="Calibri" w:hAnsi="Calibri"/>
          <w:color w:val="1F1F1F"/>
          <w:sz w:val="21"/>
          <w:szCs w:val="21"/>
        </w:rPr>
        <w:t xml:space="preserve">Re-run normally. The idempotency mechanisms make this safe without further cleanup.</w:t>
      </w:r>
    </w:p>
    <w:p>
      <w:pPr>
        <w:pStyle w:val="Heading3"/>
        <w:spacing w:after="110" w:before="220"/>
      </w:pPr>
      <w:r>
        <w:rPr>
          <w:rFonts w:ascii="Calibri" w:cs="Calibri" w:eastAsia="Calibri" w:hAnsi="Calibri"/>
          <w:b/>
          <w:bCs/>
          <w:color w:val="1A73E8"/>
          <w:sz w:val="22"/>
          <w:szCs w:val="22"/>
        </w:rPr>
        <w:t xml:space="preserve">Onboarding a new source directory</w:t>
      </w:r>
    </w:p>
    <w:p>
      <w:pPr>
        <w:pStyle w:val="ListParagraph"/>
        <w:numPr>
          <w:ilvl w:val="0"/>
          <w:numId w:val="3"/>
        </w:numPr>
        <w:spacing w:after="80" w:line="268"/>
      </w:pPr>
      <w:r>
        <w:rPr>
          <w:rFonts w:ascii="Calibri" w:cs="Calibri" w:eastAsia="Calibri" w:hAnsi="Calibri"/>
          <w:color w:val="1F1F1F"/>
          <w:sz w:val="21"/>
          <w:szCs w:val="21"/>
        </w:rPr>
        <w:t xml:space="preserve">Copy an existing configuration file and amend selection.source_paths, the retention block and the object prefix.</w:t>
      </w:r>
    </w:p>
    <w:p>
      <w:pPr>
        <w:pStyle w:val="ListParagraph"/>
        <w:numPr>
          <w:ilvl w:val="0"/>
          <w:numId w:val="3"/>
        </w:numPr>
        <w:spacing w:after="80" w:line="268"/>
      </w:pPr>
      <w:r>
        <w:rPr>
          <w:rFonts w:ascii="Calibri" w:cs="Calibri" w:eastAsia="Calibri" w:hAnsi="Calibri"/>
          <w:color w:val="1F1F1F"/>
          <w:sz w:val="21"/>
          <w:szCs w:val="21"/>
        </w:rPr>
        <w:t xml:space="preserve">Run with --validate-only to confirm configuration, HDFS reachability and Db2 connectivity.</w:t>
      </w:r>
    </w:p>
    <w:p>
      <w:pPr>
        <w:pStyle w:val="ListParagraph"/>
        <w:numPr>
          <w:ilvl w:val="0"/>
          <w:numId w:val="3"/>
        </w:numPr>
        <w:spacing w:after="80" w:line="268"/>
      </w:pPr>
      <w:r>
        <w:rPr>
          <w:rFonts w:ascii="Calibri" w:cs="Calibri" w:eastAsia="Calibri" w:hAnsi="Calibri"/>
          <w:color w:val="1F1F1F"/>
          <w:sz w:val="21"/>
          <w:szCs w:val="21"/>
        </w:rPr>
        <w:t xml:space="preserve">Run with --dry-run --max-files 1000 and review the reported eligible-file count and the sample of object names against expectation.</w:t>
      </w:r>
    </w:p>
    <w:p>
      <w:pPr>
        <w:pStyle w:val="ListParagraph"/>
        <w:numPr>
          <w:ilvl w:val="0"/>
          <w:numId w:val="3"/>
        </w:numPr>
        <w:spacing w:after="80" w:line="268"/>
      </w:pPr>
      <w:r>
        <w:rPr>
          <w:rFonts w:ascii="Calibri" w:cs="Calibri" w:eastAsia="Calibri" w:hAnsi="Calibri"/>
          <w:color w:val="1F1F1F"/>
          <w:sz w:val="21"/>
          <w:szCs w:val="21"/>
        </w:rPr>
        <w:t xml:space="preserve">Run for real with a conservative --max-files, confirm the catalogue rows, then remove the cap.</w:t>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12  Deployment</w:t>
      </w:r>
    </w:p>
    <w:p>
      <w:pPr>
        <w:pStyle w:val="Heading2"/>
        <w:spacing w:after="130" w:before="280"/>
      </w:pPr>
      <w:r>
        <w:rPr>
          <w:rFonts w:ascii="Calibri" w:cs="Calibri" w:eastAsia="Calibri" w:hAnsi="Calibri"/>
          <w:b/>
          <w:bCs/>
          <w:color w:val="12324F"/>
          <w:sz w:val="25"/>
          <w:szCs w:val="25"/>
        </w:rPr>
        <w:t xml:space="preserve">12.1  Host requirements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800"/>
        <w:gridCol w:w="3600"/>
        <w:gridCol w:w="3960"/>
      </w:tblGrid>
      <w:tr>
        <w:trPr>
          <w:tblHeader/>
        </w:trPr>
        <w:tc>
          <w:tcPr>
            <w:tcW w:type="dxa" w:w="18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Resource</w:t>
            </w:r>
          </w:p>
        </w:tc>
        <w:tc>
          <w:tcPr>
            <w:tcW w:type="dxa" w:w="36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Specification</w:t>
            </w:r>
          </w:p>
        </w:tc>
        <w:tc>
          <w:tcPr>
            <w:tcW w:type="dxa" w:w="39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Note</w:t>
            </w:r>
          </w:p>
        </w:tc>
      </w:tr>
      <w:tr>
        <w:tc>
          <w:tcPr>
            <w:tcW w:type="dxa" w:w="1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OS</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RHEL 8 / 9</w:t>
            </w:r>
          </w:p>
        </w:tc>
        <w:tc>
          <w:tcPr>
            <w:tcW w:type="dxa" w:w="3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Bank standard build</w:t>
            </w:r>
          </w:p>
        </w:tc>
      </w:tr>
      <w:tr>
        <w:tc>
          <w:tcPr>
            <w:tcW w:type="dxa" w:w="18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CPU</w:t>
            </w:r>
          </w:p>
        </w:tc>
        <w:tc>
          <w:tcPr>
            <w:tcW w:type="dxa" w:w="3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8 vCPU</w:t>
            </w:r>
          </w:p>
        </w:tc>
        <w:tc>
          <w:tcPr>
            <w:tcW w:type="dxa" w:w="3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Workload is I/O bound; CPU is not the constraint</w:t>
            </w:r>
          </w:p>
        </w:tc>
      </w:tr>
      <w:tr>
        <w:tc>
          <w:tcPr>
            <w:tcW w:type="dxa" w:w="1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Memory</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16 GiB</w:t>
            </w:r>
          </w:p>
        </w:tc>
        <w:tc>
          <w:tcPr>
            <w:tcW w:type="dxa" w:w="3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Steady-state need is ~1.5 GiB; headroom for higher worker counts</w:t>
            </w:r>
          </w:p>
        </w:tc>
      </w:tr>
      <w:tr>
        <w:tc>
          <w:tcPr>
            <w:tcW w:type="dxa" w:w="18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Local disk</w:t>
            </w:r>
          </w:p>
        </w:tc>
        <w:tc>
          <w:tcPr>
            <w:tcW w:type="dxa" w:w="3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50 GiB</w:t>
            </w:r>
          </w:p>
        </w:tc>
        <w:tc>
          <w:tcPr>
            <w:tcW w:type="dxa" w:w="3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Binaries and logs only. No data staging — this is a design property, not a limit</w:t>
            </w:r>
          </w:p>
        </w:tc>
      </w:tr>
      <w:tr>
        <w:tc>
          <w:tcPr>
            <w:tcW w:type="dxa" w:w="1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Network</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10 Gbps to the Interconnect edge; routable to HttpFS and Db2</w:t>
            </w:r>
          </w:p>
        </w:tc>
        <w:tc>
          <w:tcPr>
            <w:tcW w:type="dxa" w:w="3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The dominant capacity consideration</w:t>
            </w:r>
          </w:p>
        </w:tc>
      </w:tr>
      <w:tr>
        <w:tc>
          <w:tcPr>
            <w:tcW w:type="dxa" w:w="18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Python</w:t>
            </w:r>
          </w:p>
        </w:tc>
        <w:tc>
          <w:tcPr>
            <w:tcW w:type="dxa" w:w="3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3.9 or later (3.11 recommended)</w:t>
            </w:r>
          </w:p>
        </w:tc>
        <w:tc>
          <w:tcPr>
            <w:tcW w:type="dxa" w:w="3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Standard library only for concurrency</w:t>
            </w:r>
          </w:p>
        </w:tc>
      </w:tr>
      <w:tr>
        <w:tc>
          <w:tcPr>
            <w:tcW w:type="dxa" w:w="18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Kerberos</w:t>
            </w:r>
          </w:p>
        </w:tc>
        <w:tc>
          <w:tcPr>
            <w:tcW w:type="dxa" w:w="36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krb5 client, configured for the bank realm</w:t>
            </w:r>
          </w:p>
        </w:tc>
        <w:tc>
          <w:tcPr>
            <w:tcW w:type="dxa" w:w="3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Ticket refreshed by platform k5start/cron</w:t>
            </w:r>
          </w:p>
        </w:tc>
      </w:tr>
      <w:tr>
        <w:tc>
          <w:tcPr>
            <w:tcW w:type="dxa" w:w="18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JVM</w:t>
            </w:r>
          </w:p>
        </w:tc>
        <w:tc>
          <w:tcPr>
            <w:tcW w:type="dxa" w:w="36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Only if hdfs.client = libhdfs</w:t>
            </w:r>
          </w:p>
        </w:tc>
        <w:tc>
          <w:tcPr>
            <w:tcW w:type="dxa" w:w="3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Not required for the default WebHDFS deployment</w:t>
            </w:r>
          </w:p>
        </w:tc>
      </w:tr>
    </w:tbl>
    <w:p>
      <w:pPr>
        <w:spacing w:after="16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12.2  Installation</w:t>
      </w:r>
    </w:p>
    <w:p>
      <w:pPr>
        <w:keepNext/>
        <w:spacing w:after="40" w:before="140"/>
      </w:pPr>
      <w:r>
        <w:rPr>
          <w:rFonts w:ascii="Calibri" w:cs="Calibri" w:eastAsia="Calibri" w:hAnsi="Calibri"/>
          <w:b/>
          <w:bCs/>
          <w:color w:val="5F6368"/>
          <w:sz w:val="17"/>
          <w:szCs w:val="17"/>
        </w:rPr>
        <w:t xml:space="preserve">Listing 12.1 — installation</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python3 -m venv /opt/edl-archiver/venv</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/opt/edl-archiver/venv/bin/pip install -r requirements.txt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/opt/edl-archiver/venv/bin/pip install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install -d -o edlarch -g edlarch /etc/edl-archiver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/var/log/edl-archiver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/var/run/edl-archiver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One-time, by the DBA team: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db2 -tvf ddl/01_edlarch_schema.sql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Verify end to end before scheduling:</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edl-archive --config /etc/edl-archiver/retail_banking.json --validate-only</w:t>
      </w:r>
    </w:p>
    <w:p>
      <w:pPr>
        <w:spacing w:after="100"/>
      </w:pPr>
      <w:r>
        <w:rPr>
          <w:rFonts w:ascii="Calibri" w:cs="Calibri" w:eastAsia="Calibri" w:hAnsi="Calibri"/>
          <w:color w:val="1F1F1F"/>
          <w:sz w:val="8"/>
          <w:szCs w:val="8"/>
        </w:rPr>
        <w:t xml:space="preserve"/>
      </w:r>
    </w:p>
    <w:p>
      <w:pPr>
        <w:pStyle w:val="Heading2"/>
        <w:spacing w:after="130" w:before="280"/>
      </w:pPr>
      <w:r>
        <w:rPr>
          <w:rFonts w:ascii="Calibri" w:cs="Calibri" w:eastAsia="Calibri" w:hAnsi="Calibri"/>
          <w:b/>
          <w:bCs/>
          <w:color w:val="12324F"/>
          <w:sz w:val="25"/>
          <w:szCs w:val="25"/>
        </w:rPr>
        <w:t xml:space="preserve">12.3  Environments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700"/>
        <w:gridCol w:w="2700"/>
        <w:gridCol w:w="2700"/>
        <w:gridCol w:w="2260"/>
      </w:tblGrid>
      <w:tr>
        <w:trPr>
          <w:tblHeader/>
        </w:trPr>
        <w:tc>
          <w:tcPr>
            <w:tcW w:type="dxa" w:w="1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Environment</w:t>
            </w:r>
          </w:p>
        </w:tc>
        <w:tc>
          <w:tcPr>
            <w:tcW w:type="dxa" w:w="2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Source</w:t>
            </w:r>
          </w:p>
        </w:tc>
        <w:tc>
          <w:tcPr>
            <w:tcW w:type="dxa" w:w="27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Target bucket</w:t>
            </w:r>
          </w:p>
        </w:tc>
        <w:tc>
          <w:tcPr>
            <w:tcW w:type="dxa" w:w="22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Purpose</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DEV</w:t>
            </w:r>
          </w:p>
        </w:tc>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Synthetic HDFS fixtures</w:t>
            </w:r>
          </w:p>
        </w:tc>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abc-bank-edl-archive-dev</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Development; unit tests need no environment at all</w:t>
            </w:r>
          </w:p>
        </w:tc>
      </w:tr>
      <w:tr>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SIT</w:t>
            </w:r>
          </w:p>
        </w:tc>
        <w:tc>
          <w:tcPr>
            <w:tcW w:type="dxa" w:w="2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Anonymised copy of a production directory</w:t>
            </w:r>
          </w:p>
        </w:tc>
        <w:tc>
          <w:tcPr>
            <w:tcW w:type="dxa" w:w="2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abc-bank-edl-archive-sit</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Integration and the fault-injection tests</w:t>
            </w:r>
          </w:p>
        </w:tc>
      </w:tr>
      <w:tr>
        <w:tc>
          <w:tcPr>
            <w:tcW w:type="dxa" w:w="1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UAT</w:t>
            </w:r>
          </w:p>
        </w:tc>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Production read-only, restricted paths</w:t>
            </w:r>
          </w:p>
        </w:tc>
        <w:tc>
          <w:tcPr>
            <w:tcW w:type="dxa" w:w="27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abc-bank-edl-archive-uat</w:t>
            </w:r>
          </w:p>
        </w:tc>
        <w:tc>
          <w:tcPr>
            <w:tcW w:type="dxa" w:w="22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Benchmark B1–B7 and business acceptance</w:t>
            </w:r>
          </w:p>
        </w:tc>
      </w:tr>
      <w:tr>
        <w:tc>
          <w:tcPr>
            <w:tcW w:type="dxa" w:w="1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PROD</w:t>
            </w:r>
          </w:p>
        </w:tc>
        <w:tc>
          <w:tcPr>
            <w:tcW w:type="dxa" w:w="2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Production EDL</w:t>
            </w:r>
          </w:p>
        </w:tc>
        <w:tc>
          <w:tcPr>
            <w:tcW w:type="dxa" w:w="27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abc-bank-edl-archive-eu</w:t>
            </w:r>
          </w:p>
        </w:tc>
        <w:tc>
          <w:tcPr>
            <w:tcW w:type="dxa" w:w="22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Live archival</w:t>
            </w:r>
          </w:p>
        </w:tc>
      </w:tr>
    </w:tbl>
    <w:p>
      <w:pPr>
        <w:spacing w:after="160"/>
      </w:pPr>
      <w:r>
        <w:rPr>
          <w:rFonts w:ascii="Calibri" w:cs="Calibri" w:eastAsia="Calibri" w:hAnsi="Calibri"/>
          <w:color w:val="1F1F1F"/>
          <w:sz w:val="8"/>
          <w:szCs w:val="8"/>
        </w:rPr>
        <w:t xml:space="preserve"/>
      </w:r>
    </w:p>
    <w:p>
      <w:pPr>
        <w:spacing w:after="140" w:before="0" w:line="276"/>
      </w:pPr>
      <w:r>
        <w:rPr>
          <w:rFonts w:ascii="Calibri" w:cs="Calibri" w:eastAsia="Calibri" w:hAnsi="Calibri"/>
          <w:color w:val="1F1F1F"/>
          <w:sz w:val="21"/>
          <w:szCs w:val="21"/>
        </w:rPr>
        <w:t xml:space="preserve">The same artefact is promoted unchanged through all four environments; only the configuration file and the injected secrets differ. Nothing about the environment is compiled into the application.</w:t>
      </w:r>
    </w:p>
    <w:p>
      <w:pPr>
        <w:pStyle w:val="Heading1"/>
        <w:pBdr>
          <w:bottom w:val="single" w:color="1A73E8" w:sz="8" w:space="6"/>
        </w:pBdr>
        <w:spacing w:after="180" w:before="360"/>
      </w:pPr>
      <w:r>
        <w:rPr>
          <w:rFonts w:ascii="Calibri" w:cs="Calibri" w:eastAsia="Calibri" w:hAnsi="Calibri"/>
          <w:b/>
          <w:bCs/>
          <w:color w:val="12324F"/>
          <w:sz w:val="30"/>
          <w:szCs w:val="30"/>
        </w:rPr>
        <w:t xml:space="preserve">13  Test strategy</w:t>
      </w:r>
    </w:p>
    <w:p>
      <w:pPr>
        <w:spacing w:after="140" w:before="0" w:line="276"/>
      </w:pPr>
      <w:r>
        <w:rPr>
          <w:rFonts w:ascii="Calibri" w:cs="Calibri" w:eastAsia="Calibri" w:hAnsi="Calibri"/>
          <w:color w:val="1F1F1F"/>
          <w:sz w:val="21"/>
          <w:szCs w:val="21"/>
        </w:rPr>
        <w:t xml:space="preserve">The delivered test suite comprises 30 unit tests that execute in well under a second and require no Hadoop cluster, no GCS bucket and no Db2 instance. This is a direct dividend of the abstract interfaces in section 3.3: HDFS, GCS and Db2 are each replaced by an in-memory double, so the entire pipeline is exercised end to end in-process.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500"/>
        <w:gridCol w:w="5500"/>
        <w:gridCol w:w="2360"/>
      </w:tblGrid>
      <w:tr>
        <w:trPr>
          <w:tblHeader/>
        </w:trPr>
        <w:tc>
          <w:tcPr>
            <w:tcW w:type="dxa" w:w="1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Level</w:t>
            </w:r>
          </w:p>
        </w:tc>
        <w:tc>
          <w:tcPr>
            <w:tcW w:type="dxa" w:w="5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Coverage</w:t>
            </w:r>
          </w:p>
        </w:tc>
        <w:tc>
          <w:tcPr>
            <w:tcW w:type="dxa" w:w="23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Environment</w:t>
            </w:r>
          </w:p>
        </w:tc>
      </w:tr>
      <w:tr>
        <w:tc>
          <w:tcPr>
            <w:tcW w:type="dxa" w:w="15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Unit</w:t>
            </w:r>
          </w:p>
        </w:tc>
        <w:tc>
          <w:tcPr>
            <w:tcW w:type="dxa" w:w="55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Configuration validation and env resolution; eligibility rules including the partition-date basis; retry classification and backoff; checksum transparency; object naming; upload and retention; WebHDFS pagination and streaming; orchestrator end-to-end, dry-run, idempotent re-run and failure isolation</w:t>
            </w:r>
          </w:p>
        </w:tc>
        <w:tc>
          <w:tcPr>
            <w:tcW w:type="dxa" w:w="23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None — fully mocked</w:t>
            </w:r>
          </w:p>
        </w:tc>
      </w:tr>
      <w:tr>
        <w:tc>
          <w:tcPr>
            <w:tcW w:type="dxa" w:w="15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Integration</w:t>
            </w:r>
          </w:p>
        </w:tc>
        <w:tc>
          <w:tcPr>
            <w:tcW w:type="dxa" w:w="55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Real HttpFS with Kerberos; real GCS bucket with CMEK and object retention; real Db2 schema</w:t>
            </w:r>
          </w:p>
        </w:tc>
        <w:tc>
          <w:tcPr>
            <w:tcW w:type="dxa" w:w="23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SIT</w:t>
            </w:r>
          </w:p>
        </w:tc>
      </w:tr>
      <w:tr>
        <w:tc>
          <w:tcPr>
            <w:tcW w:type="dxa" w:w="15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Performance</w:t>
            </w:r>
          </w:p>
        </w:tc>
        <w:tc>
          <w:tcPr>
            <w:tcW w:type="dxa" w:w="55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Benchmarks B1–B7 (section 8.7)</w:t>
            </w:r>
          </w:p>
        </w:tc>
        <w:tc>
          <w:tcPr>
            <w:tcW w:type="dxa" w:w="23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UAT</w:t>
            </w:r>
          </w:p>
        </w:tc>
      </w:tr>
      <w:tr>
        <w:tc>
          <w:tcPr>
            <w:tcW w:type="dxa" w:w="15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Resilience</w:t>
            </w:r>
          </w:p>
        </w:tc>
        <w:tc>
          <w:tcPr>
            <w:tcW w:type="dxa" w:w="55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Fault injection: gateway restart, credential revocation, network partition, process kill mid-run</w:t>
            </w:r>
          </w:p>
        </w:tc>
        <w:tc>
          <w:tcPr>
            <w:tcW w:type="dxa" w:w="23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SIT</w:t>
            </w:r>
          </w:p>
        </w:tc>
      </w:tr>
      <w:tr>
        <w:tc>
          <w:tcPr>
            <w:tcW w:type="dxa" w:w="15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Security</w:t>
            </w:r>
          </w:p>
        </w:tc>
        <w:tc>
          <w:tcPr>
            <w:tcW w:type="dxa" w:w="55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Credential handling review, TLS verification, IAM least-privilege validation, penetration test of the host</w:t>
            </w:r>
          </w:p>
        </w:tc>
        <w:tc>
          <w:tcPr>
            <w:tcW w:type="dxa" w:w="23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SIT / UAT</w:t>
            </w:r>
          </w:p>
        </w:tc>
      </w:tr>
      <w:tr>
        <w:tc>
          <w:tcPr>
            <w:tcW w:type="dxa" w:w="15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Acceptance</w:t>
            </w:r>
          </w:p>
        </w:tc>
        <w:tc>
          <w:tcPr>
            <w:tcW w:type="dxa" w:w="55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Business reconciliation: catalogue against bucket inventory against source listing</w:t>
            </w:r>
          </w:p>
        </w:tc>
        <w:tc>
          <w:tcPr>
            <w:tcW w:type="dxa" w:w="23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UAT</w:t>
            </w:r>
          </w:p>
        </w:tc>
      </w:tr>
    </w:tbl>
    <w:p>
      <w:pPr>
        <w:spacing w:after="160"/>
      </w:pPr>
      <w:r>
        <w:rPr>
          <w:rFonts w:ascii="Calibri" w:cs="Calibri" w:eastAsia="Calibri" w:hAnsi="Calibri"/>
          <w:color w:val="1F1F1F"/>
          <w:sz w:val="8"/>
          <w:szCs w:val="8"/>
        </w:rPr>
        <w:t xml:space="preserve"/>
      </w:r>
    </w:p>
    <w:p>
      <w:pPr>
        <w:keepNext/>
        <w:spacing w:after="40" w:before="140"/>
      </w:pPr>
      <w:r>
        <w:rPr>
          <w:rFonts w:ascii="Calibri" w:cs="Calibri" w:eastAsia="Calibri" w:hAnsi="Calibri"/>
          <w:b/>
          <w:bCs/>
          <w:color w:val="5F6368"/>
          <w:sz w:val="17"/>
          <w:szCs w:val="17"/>
        </w:rPr>
        <w:t xml:space="preserve">Listing 13.1 — the delivered suite</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cd tests &amp;&amp; python3 -m pytest -q</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[100%]</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30 passed in 0.09s</w:t>
      </w:r>
    </w:p>
    <w:p>
      <w:pPr>
        <w:spacing w:after="100"/>
      </w:pPr>
      <w:r>
        <w:rPr>
          <w:rFonts w:ascii="Calibri" w:cs="Calibri" w:eastAsia="Calibri" w:hAnsi="Calibri"/>
          <w:color w:val="1F1F1F"/>
          <w:sz w:val="8"/>
          <w:szCs w:val="8"/>
        </w:rPr>
        <w:t xml:space="preserve"/>
      </w:r>
    </w:p>
    <w:p>
      <w:pPr>
        <w:pStyle w:val="Heading1"/>
        <w:pBdr>
          <w:bottom w:val="single" w:color="1A73E8" w:sz="8" w:space="6"/>
        </w:pBdr>
        <w:spacing w:after="180" w:before="360"/>
      </w:pPr>
      <w:r>
        <w:rPr>
          <w:rFonts w:ascii="Calibri" w:cs="Calibri" w:eastAsia="Calibri" w:hAnsi="Calibri"/>
          <w:b/>
          <w:bCs/>
          <w:color w:val="12324F"/>
          <w:sz w:val="30"/>
          <w:szCs w:val="30"/>
        </w:rPr>
        <w:t xml:space="preserve">14  Risks and mitigations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500"/>
        <w:gridCol w:w="3500"/>
        <w:gridCol w:w="500"/>
        <w:gridCol w:w="500"/>
        <w:gridCol w:w="4360"/>
      </w:tblGrid>
      <w:tr>
        <w:trPr>
          <w:tblHeader/>
        </w:trPr>
        <w:tc>
          <w:tcPr>
            <w:tcW w:type="dxa" w:w="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w:t>
            </w:r>
          </w:p>
        </w:tc>
        <w:tc>
          <w:tcPr>
            <w:tcW w:type="dxa" w:w="3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Risk</w:t>
            </w:r>
          </w:p>
        </w:tc>
        <w:tc>
          <w:tcPr>
            <w:tcW w:type="dxa" w:w="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L</w:t>
            </w:r>
          </w:p>
        </w:tc>
        <w:tc>
          <w:tcPr>
            <w:tcW w:type="dxa" w:w="5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w:t>
            </w:r>
          </w:p>
        </w:tc>
        <w:tc>
          <w:tcPr>
            <w:tcW w:type="dxa" w:w="43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Mitigation</w:t>
            </w:r>
          </w:p>
        </w:tc>
      </w:tr>
      <w:tr>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R1</w:t>
            </w:r>
          </w:p>
        </w:tc>
        <w:tc>
          <w:tcPr>
            <w:tcW w:type="dxa" w:w="3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HttpFS gateway cannot sustain the required throughput, and the nightly window is missed</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Benchmark B1/B3 in phase 1 before committing to volumes; scale the gateway out; the libhdfs reader is already implemented behind the same interface as a fallback</w:t>
            </w:r>
          </w:p>
        </w:tc>
      </w:tr>
      <w:tr>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R2</w:t>
            </w:r>
          </w:p>
        </w:tc>
        <w:tc>
          <w:tcPr>
            <w:tcW w:type="dxa" w:w="3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Small-file volume is far higher than assumed, collapsing effective throughput</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Profile file-size distribution during phase 1 discovery; compact at source where possible; size the window against files per second, not bytes per second</w:t>
            </w:r>
          </w:p>
        </w:tc>
      </w:tr>
      <w:tr>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R3</w:t>
            </w:r>
          </w:p>
        </w:tc>
        <w:tc>
          <w:tcPr>
            <w:tcW w:type="dxa" w:w="3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 Locked retention date is applied in error and cannot be shortened</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Retention is applied only after integrity verification; mandatory --dry-run review before each new directory is onboarded; lock_retention is configurable and can be staged as Unlocked first</w:t>
            </w:r>
          </w:p>
        </w:tc>
      </w:tr>
      <w:tr>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R4</w:t>
            </w:r>
          </w:p>
        </w:tc>
        <w:tc>
          <w:tcPr>
            <w:tcW w:type="dxa" w:w="3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Scanning very large directories stresses the NameNode</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LISTSTATUS_BATCH paging rather than LISTSTATUS; configurable page size agreed with the platform team; scan scheduled outside peak cluster hours</w:t>
            </w:r>
          </w:p>
        </w:tc>
      </w:tr>
      <w:tr>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R5</w:t>
            </w:r>
          </w:p>
        </w:tc>
        <w:tc>
          <w:tcPr>
            <w:tcW w:type="dxa" w:w="3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Kerberos ticket expiry mid-run wastes an entire window</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Ticket lifetime confirmed longer than the maximum run duration; failure-rate breaker aborts fast rather than failing 200,000 files; alerting on the abort</w:t>
            </w:r>
          </w:p>
        </w:tc>
      </w:tr>
      <w:tr>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R6</w:t>
            </w:r>
          </w:p>
        </w:tc>
        <w:tc>
          <w:tcPr>
            <w:tcW w:type="dxa" w:w="3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Source deletion is enabled prematurely and data is lost</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Disabled by default; guarded by a configuration rule requiring checksum verification; explicit Records Management sign-off and a separate change required</w:t>
            </w:r>
          </w:p>
        </w:tc>
      </w:tr>
      <w:tr>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R7</w:t>
            </w:r>
          </w:p>
        </w:tc>
        <w:tc>
          <w:tcPr>
            <w:tcW w:type="dxa" w:w="3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Db2 catalogue growth outpaces the tablespace</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5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w:t>
            </w:r>
          </w:p>
        </w:tc>
        <w:tc>
          <w:tcPr>
            <w:tcW w:type="dxa" w:w="43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Quarterly range partitioning with DETACH-based roll-off; growth monitored in the monthly service report</w:t>
            </w:r>
          </w:p>
        </w:tc>
      </w:tr>
      <w:tr>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R8</w:t>
            </w:r>
          </w:p>
        </w:tc>
        <w:tc>
          <w:tcPr>
            <w:tcW w:type="dxa" w:w="3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Cloud egress or storage cost exceeds forecast</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5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M</w:t>
            </w:r>
          </w:p>
        </w:tc>
        <w:tc>
          <w:tcPr>
            <w:tcW w:type="dxa" w:w="43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ARCHIVE storage class; cost reviewed against actuals after phase 2; note the 365-day minimum storage duration and retrieval charges in any restore design</w:t>
            </w:r>
          </w:p>
        </w:tc>
      </w:tr>
    </w:tbl>
    <w:p>
      <w:pPr>
        <w:spacing w:after="160"/>
      </w:pPr>
      <w:r>
        <w:rPr>
          <w:rFonts w:ascii="Calibri" w:cs="Calibri" w:eastAsia="Calibri" w:hAnsi="Calibri"/>
          <w:color w:val="1F1F1F"/>
          <w:sz w:val="8"/>
          <w:szCs w:val="8"/>
        </w:rPr>
        <w:t xml:space="preserve"/>
      </w:r>
    </w:p>
    <w:p>
      <w:pPr>
        <w:pStyle w:val="Heading1"/>
        <w:pBdr>
          <w:bottom w:val="single" w:color="1A73E8" w:sz="8" w:space="6"/>
        </w:pBdr>
        <w:spacing w:after="180" w:before="360"/>
      </w:pPr>
      <w:r>
        <w:rPr>
          <w:rFonts w:ascii="Calibri" w:cs="Calibri" w:eastAsia="Calibri" w:hAnsi="Calibri"/>
          <w:b/>
          <w:bCs/>
          <w:color w:val="12324F"/>
          <w:sz w:val="30"/>
          <w:szCs w:val="30"/>
        </w:rPr>
        <w:t xml:space="preserve">15  Delivery roadmap</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1900"/>
        <w:gridCol w:w="1100"/>
        <w:gridCol w:w="3400"/>
        <w:gridCol w:w="2960"/>
      </w:tblGrid>
      <w:tr>
        <w:trPr>
          <w:tblHeader/>
        </w:trPr>
        <w:tc>
          <w:tcPr>
            <w:tcW w:type="dxa" w:w="1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Phase</w:t>
            </w:r>
          </w:p>
        </w:tc>
        <w:tc>
          <w:tcPr>
            <w:tcW w:type="dxa" w:w="11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Duration</w:t>
            </w:r>
          </w:p>
        </w:tc>
        <w:tc>
          <w:tcPr>
            <w:tcW w:type="dxa" w:w="34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Content</w:t>
            </w:r>
          </w:p>
        </w:tc>
        <w:tc>
          <w:tcPr>
            <w:tcW w:type="dxa" w:w="29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Exit criteria</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1 — Foundation and proof</w:t>
            </w:r>
          </w:p>
        </w:tc>
        <w:tc>
          <w:tcPr>
            <w:tcW w:type="dxa" w:w="11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3 weeks</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Environment access; bucket, CMEK and IAM provisioned; Db2 schema deployed; benchmark B1–B3 against a representative directory; source file-size profiling</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Throughput model validated against measurement; HttpFS capacity decision taken; ARB sign-off on this document</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2 — First production directory</w:t>
            </w:r>
          </w:p>
        </w:tc>
        <w:tc>
          <w:tcPr>
            <w:tcW w:type="dxa" w:w="11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4 weeks</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Full test suite in SIT; fault injection; security review; one production directory onboarded and running nightly</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30 consecutive clean nightly runs; reconciliation report clean; runbook exercised by operations</w:t>
            </w:r>
          </w:p>
        </w:tc>
      </w:tr>
      <w:tr>
        <w:tc>
          <w:tcPr>
            <w:tcW w:type="dxa" w:w="19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3 — Scale out</w:t>
            </w:r>
          </w:p>
        </w:tc>
        <w:tc>
          <w:tcPr>
            <w:tcW w:type="dxa" w:w="11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6 weeks</w:t>
            </w:r>
          </w:p>
        </w:tc>
        <w:tc>
          <w:tcPr>
            <w:tcW w:type="dxa" w:w="340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Remaining directories onboarded progressively; per-directory retention schedules confirmed with Records Management; monitoring and dashboards operational</w:t>
            </w:r>
          </w:p>
        </w:tc>
        <w:tc>
          <w:tcPr>
            <w:tcW w:type="dxa" w:w="2960"/>
            <w:shd w:fill="FFFFFF"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All in-scope directories archiving nightly; cost tracking against forecast</w:t>
            </w:r>
          </w:p>
        </w:tc>
      </w:tr>
      <w:tr>
        <w:tc>
          <w:tcPr>
            <w:tcW w:type="dxa" w:w="19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bCs/>
                <w:color w:val="1F1F1F"/>
                <w:sz w:val="18"/>
                <w:szCs w:val="18"/>
              </w:rPr>
              <w:t xml:space="preserve">4 — Optimise and extend</w:t>
            </w:r>
          </w:p>
        </w:tc>
        <w:tc>
          <w:tcPr>
            <w:tcW w:type="dxa" w:w="11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4 weeks</w:t>
            </w:r>
          </w:p>
        </w:tc>
        <w:tc>
          <w:tcPr>
            <w:tcW w:type="dxa" w:w="340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Restore/rehydration utility; source-deletion decision with Records Management; catalogue integration for query in place</w:t>
            </w:r>
          </w:p>
        </w:tc>
        <w:tc>
          <w:tcPr>
            <w:tcW w:type="dxa" w:w="2960"/>
            <w:shd w:fill="F5F7F9"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1F1F"/>
                <w:sz w:val="18"/>
                <w:szCs w:val="18"/>
              </w:rPr>
              <w:t xml:space="preserve">Restore tested against real retrieval; deletion decision documented and either implemented or formally deferred</w:t>
            </w:r>
          </w:p>
        </w:tc>
      </w:tr>
    </w:tbl>
    <w:p>
      <w:pPr>
        <w:spacing w:after="160"/>
      </w:pPr>
      <w:r>
        <w:rPr>
          <w:rFonts w:ascii="Calibri" w:cs="Calibri" w:eastAsia="Calibri" w:hAnsi="Calibri"/>
          <w:color w:val="1F1F1F"/>
          <w:sz w:val="8"/>
          <w:szCs w:val="8"/>
        </w:rPr>
        <w:t xml:space="preserve"/>
      </w:r>
    </w:p>
    <w:tbl>
      <w:tblPr>
        <w:tblW w:type="dxa" w:w="9360"/>
        <w:tblBorders>
          <w:top w:val="none" w:color="E3F0E6" w:sz="0"/>
          <w:left w:val="single" w:color="137333" w:sz="18"/>
          <w:bottom w:val="none" w:color="E3F0E6" w:sz="0"/>
          <w:right w:val="none" w:color="E3F0E6" w:sz="0"/>
          <w:insideH w:val="none" w:color="E3F0E6" w:sz="0"/>
          <w:insideV w:val="none" w:color="E3F0E6" w:sz="0"/>
        </w:tblBorders>
      </w:tblPr>
      <w:tblGrid>
        <w:gridCol w:w="9360"/>
      </w:tblGrid>
      <w:tr>
        <w:tc>
          <w:tcPr>
            <w:tcW w:type="dxa" w:w="9360"/>
            <w:shd w:fill="E3F0E6" w:color="auto" w:val="clear"/>
            <w:tcMar>
              <w:top w:type="dxa" w:w="140"/>
              <w:left w:type="dxa" w:w="200"/>
              <w:bottom w:type="dxa" w:w="140"/>
              <w:right w:type="dxa" w:w="200"/>
            </w:tcMar>
          </w:tcPr>
          <w:p>
            <w:pPr>
              <w:spacing w:after="60"/>
            </w:pPr>
            <w:r>
              <w:rPr>
                <w:rFonts w:ascii="Calibri" w:cs="Calibri" w:eastAsia="Calibri" w:hAnsi="Calibri"/>
                <w:b/>
                <w:bCs/>
                <w:color w:val="137333"/>
                <w:sz w:val="19"/>
                <w:szCs w:val="19"/>
              </w:rPr>
              <w:t xml:space="preserve">Immediate next steps</w:t>
            </w:r>
          </w:p>
          <w:p>
            <w:pPr>
              <w:spacing w:after="50" w:line="264"/>
            </w:pPr>
            <w:r>
              <w:rPr>
                <w:rFonts w:ascii="Calibri" w:cs="Calibri" w:eastAsia="Calibri" w:hAnsi="Calibri"/>
                <w:color w:val="1F1F1F"/>
                <w:sz w:val="19"/>
                <w:szCs w:val="19"/>
              </w:rPr>
              <w:t xml:space="preserve">1.  Confirm HttpFS gateway capacity and agree the LISTSTATUS_BATCH page size with the Hadoop Platform team.</w:t>
            </w:r>
          </w:p>
          <w:p>
            <w:pPr>
              <w:spacing w:after="50" w:line="264"/>
            </w:pPr>
            <w:r>
              <w:rPr>
                <w:rFonts w:ascii="Calibri" w:cs="Calibri" w:eastAsia="Calibri" w:hAnsi="Calibri"/>
                <w:color w:val="1F1F1F"/>
                <w:sz w:val="19"/>
                <w:szCs w:val="19"/>
              </w:rPr>
              <w:t xml:space="preserve">2.  Request the svc_edlarchive Kerberos principal and read access to the candidate source paths.</w:t>
            </w:r>
          </w:p>
          <w:p>
            <w:pPr>
              <w:spacing w:after="50" w:line="264"/>
            </w:pPr>
            <w:r>
              <w:rPr>
                <w:rFonts w:ascii="Calibri" w:cs="Calibri" w:eastAsia="Calibri" w:hAnsi="Calibri"/>
                <w:color w:val="1F1F1F"/>
                <w:sz w:val="19"/>
                <w:szCs w:val="19"/>
              </w:rPr>
              <w:t xml:space="preserve">3.  Create the GCS bucket with object retention enabled — this cannot be added afterwards (assumption A5).</w:t>
            </w:r>
          </w:p>
          <w:p>
            <w:pPr>
              <w:spacing w:after="50" w:line="264"/>
            </w:pPr>
            <w:r>
              <w:rPr>
                <w:rFonts w:ascii="Calibri" w:cs="Calibri" w:eastAsia="Calibri" w:hAnsi="Calibri"/>
                <w:color w:val="1F1F1F"/>
                <w:sz w:val="19"/>
                <w:szCs w:val="19"/>
              </w:rPr>
              <w:t xml:space="preserve">4.  Deploy the Db2 schema in SIT and confirm the tablespace and partitioning with the DBA team.</w:t>
            </w:r>
          </w:p>
          <w:p>
            <w:pPr>
              <w:spacing w:after="50" w:line="264"/>
            </w:pPr>
            <w:r>
              <w:rPr>
                <w:rFonts w:ascii="Calibri" w:cs="Calibri" w:eastAsia="Calibri" w:hAnsi="Calibri"/>
                <w:color w:val="1F1F1F"/>
                <w:sz w:val="19"/>
                <w:szCs w:val="19"/>
              </w:rPr>
              <w:t xml:space="preserve">5.  Schedule benchmark B1–B3 for the first week of phase 1.</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Appendix A  —  Delivered source code inventory</w:t>
      </w:r>
    </w:p>
    <w:p>
      <w:pPr>
        <w:spacing w:after="140" w:before="0" w:line="276"/>
      </w:pPr>
      <w:r>
        <w:rPr>
          <w:rFonts w:ascii="Calibri" w:cs="Calibri" w:eastAsia="Calibri" w:hAnsi="Calibri"/>
          <w:color w:val="1F1F1F"/>
          <w:sz w:val="21"/>
          <w:szCs w:val="21"/>
        </w:rPr>
        <w:t xml:space="preserve">The complete, runnable application accompanies this document. Every listing quoted above is taken verbatim from these files.</w:t>
      </w:r>
    </w:p>
    <w:tbl>
      <w:tblPr>
        <w:tblW w:type="dxa" w:w="9360"/>
        <w:tblBorders>
          <w:top w:val="single" w:color="C6CBD1" w:sz="4"/>
          <w:left w:val="single" w:color="C6CBD1" w:sz="4"/>
          <w:bottom w:val="single" w:color="C6CBD1" w:sz="4"/>
          <w:right w:val="single" w:color="C6CBD1" w:sz="4"/>
          <w:insideH w:val="single" w:color="DADCE0" w:sz="2"/>
          <w:insideV w:val="single" w:color="DADCE0" w:sz="2"/>
        </w:tblBorders>
      </w:tblPr>
      <w:tblGrid>
        <w:gridCol w:w="4000"/>
        <w:gridCol w:w="900"/>
        <w:gridCol w:w="4460"/>
      </w:tblGrid>
      <w:tr>
        <w:trPr>
          <w:tblHeader/>
        </w:trPr>
        <w:tc>
          <w:tcPr>
            <w:tcW w:type="dxa" w:w="40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Path</w:t>
            </w:r>
          </w:p>
        </w:tc>
        <w:tc>
          <w:tcPr>
            <w:tcW w:type="dxa" w:w="90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Lines</w:t>
            </w:r>
          </w:p>
        </w:tc>
        <w:tc>
          <w:tcPr>
            <w:tcW w:type="dxa" w:w="4460"/>
            <w:shd w:fill="12324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Purpose</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src/edl_archiver/cli.py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~150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Entry point, argument parsing, exit-code contract, run summary</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src/edl_archiver/config.py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~290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Typed configuration model, ${ENV} resolution, fail-fast validation</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src/edl_archiver/errors.py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~45</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Retryable versus terminal exception hierarchy</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src/edl_archiver/logging_setup.py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~80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Structured JSON logging keyed by job run id</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src/edl_archiver/lock.py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~50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Single-instance advisory file lock</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src/edl_archiver/hdfs/base.py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~85</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HdfsReader interface and the HdfsFile value object</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src/edl_archiver/hdfs/webhdfs.py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~250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WebHDFS / HttpFS reader — pagination, streaming, Kerberos</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src/edl_archiver/hdfs/libhdfs.py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~95</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Native PyArrow / libhdfs reader</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src/edl_archiver/hdfs/factory.py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~40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Reader selection</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src/edl_archiver/gcs/uploader.py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~280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Streaming resumable upload, CRC32C verification, retention</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src/edl_archiver/metadata/db2_client.py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~150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Thread-safe Db2 connection pool</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src/edl_archiver/metadata/dao.py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~230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Batched, parameterised, idempotent MERGE upserts</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src/edl_archiver/metadata/models.py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~75</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Row data transfer objects</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src/edl_archiver/core/scanner.py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~150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Lazy traversal and eligibility filtering</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src/edl_archiver/core/orchestrator.py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~290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Concurrency, idempotency, failure policy, reporting</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src/edl_archiver/core/checksum.py</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~85</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In-flight CRC32C / MD5 tee</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src/edl_archiver/core/retry.py</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~60</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Exponential backoff with full jitter</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ddl/01_edlarch_schema.sql</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~140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Db2 tables, indexes, partitioning, views, grants</w:t>
            </w:r>
          </w:p>
        </w:tc>
      </w:tr>
      <w:tr>
        <w:tc>
          <w:tcPr>
            <w:tcW w:type="dxa" w:w="4000"/>
            <w:shd w:fill="FFFFFF"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config/job_config.sample.json</w:t>
            </w:r>
          </w:p>
        </w:tc>
        <w:tc>
          <w:tcPr>
            <w:tcW w:type="dxa" w:w="90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~75</w:t>
            </w:r>
          </w:p>
        </w:tc>
        <w:tc>
          <w:tcPr>
            <w:tcW w:type="dxa" w:w="4460"/>
            <w:shd w:fill="FFFFFF"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Fully worked ABC Bank configuration</w:t>
            </w:r>
          </w:p>
        </w:tc>
      </w:tr>
      <w:tr>
        <w:tc>
          <w:tcPr>
            <w:tcW w:type="dxa" w:w="4000"/>
            <w:shd w:fill="F5F7F9" w:color="auto" w:val="clear"/>
            <w:tcMar>
              <w:top w:type="dxa" w:w="70"/>
              <w:left w:type="dxa" w:w="110"/>
              <w:bottom w:type="dxa" w:w="70"/>
              <w:right w:type="dxa" w:w="110"/>
            </w:tcMar>
            <w:vAlign w:val="center"/>
          </w:tcPr>
          <w:p>
            <w:pPr>
              <w:spacing w:after="20" w:line="250"/>
            </w:pPr>
            <w:r>
              <w:rPr>
                <w:rFonts w:ascii="Consolas" w:cs="Consolas" w:eastAsia="Consolas" w:hAnsi="Consolas"/>
                <w:color w:val="1F1F1F"/>
                <w:sz w:val="18"/>
                <w:szCs w:val="18"/>
              </w:rPr>
              <w:t xml:space="preserve">tests/ (7 modules)</w:t>
            </w:r>
          </w:p>
        </w:tc>
        <w:tc>
          <w:tcPr>
            <w:tcW w:type="dxa" w:w="90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~450</w:t>
            </w:r>
          </w:p>
        </w:tc>
        <w:tc>
          <w:tcPr>
            <w:tcW w:type="dxa" w:w="4460"/>
            <w:shd w:fill="F5F7F9" w:color="auto" w:val="clear"/>
            <w:tcMar>
              <w:top w:type="dxa" w:w="70"/>
              <w:left w:type="dxa" w:w="110"/>
              <w:bottom w:type="dxa" w:w="70"/>
              <w:right w:type="dxa" w:w="110"/>
            </w:tcMar>
            <w:vAlign w:val="center"/>
          </w:tcPr>
          <w:p>
            <w:pPr>
              <w:spacing w:after="20" w:line="250"/>
            </w:pPr>
            <w:r>
              <w:rPr>
                <w:rFonts w:ascii="Calibri" w:cs="Calibri" w:eastAsia="Calibri" w:hAnsi="Calibri"/>
                <w:color w:val="1F1F1F"/>
                <w:sz w:val="18"/>
                <w:szCs w:val="18"/>
              </w:rPr>
              <w:t xml:space="preserve">30 unit tests, no external environment required</w:t>
            </w:r>
          </w:p>
        </w:tc>
      </w:tr>
    </w:tbl>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Appendix B  —  Configuration reference</w:t>
      </w:r>
    </w:p>
    <w:p>
      <w:pPr>
        <w:keepNext/>
        <w:spacing w:after="40" w:before="140"/>
      </w:pPr>
      <w:r>
        <w:rPr>
          <w:rFonts w:ascii="Calibri" w:cs="Calibri" w:eastAsia="Calibri" w:hAnsi="Calibri"/>
          <w:b/>
          <w:bCs/>
          <w:color w:val="5F6368"/>
          <w:sz w:val="17"/>
          <w:szCs w:val="17"/>
        </w:rPr>
        <w:t xml:space="preserve">config/job_config.sample.json</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"job_name": "abc_edl_archive_retail_banking",</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"description": "Nightly archival of retail banking Data Lake landing zone",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"hdfs":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"client": "webhdfs",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"url": "https://httpfs.edl.abcbank.internal:14000",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"auth": "kerberos",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"principal": "svc_edlarchive@ABCBANK.INTERNAL",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"keytab": "/etc/security/keytabs/svc_edlarchive.keytab",</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"verify_ssl": "/etc/pki/tls/certs/abcbank-internal-ca.pem",</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"timeout_seconds": 180,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"read_chunk_bytes": 8388608,</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"list_batch_size": 1000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"selection":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"source_paths":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"/data/edl/raw/retail_banking",</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"/data/edl/curated/retail_banking"</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"recursive":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"age_days": 1095,</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"age_basis": "path_partition",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"partition_date_regex": "dt=(\\d{4}-\\d{2}-\\d{2})",</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"include_globs":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"exclude_globs": ["_SUCCESS", "*_COPYING_", ".*", "*.tmp"],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"include_formats": ["json","csv","avro","parquet","orc","gz"],</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"min_size_bytes": 1,</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"max_files_per_run": 250000,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"skip_zero_byte_files":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"gcs":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"project_id": "abc-bank-edl-archive-prod",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"bucket": "abc-bank-edl-archive-eu",</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"object_prefix_template": "edl-archive/{job_name}/{yyyy}/{mm}/{dd}",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"preserve_source_path":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"storage_class": "ARCHIVE",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"kms_key_name": "projects/abc-bank-kms-prod/locations/europe-west2/"</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"keyRings/edl-archive/cryptoKeys/edl-archive-cmek",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"chunk_size_bytes": 16777216,</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"upload_timeout_seconds": 3600,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"credentials_file":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"retention":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"mode": "object_lock",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"retention_period_days": 2555,</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"lock_retention":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"classification": "CONFIDENTIAL",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"record_code": "RB-TXN-7Y",</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"legal_hold": false,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"custom_metadata":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"business_owner": "Retail Banking Data Office",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"cost_centre": "CC-48213",</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"source_system": "EDL-HDFS-PROD"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"db2":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"database": "EDLMETA",</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"hostname": "db2-edlmeta.abcbank.internal",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"port": 50001,</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"username": "${DB2_USER}",</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"password": "${DB2_PASSWORD}",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"schema": "EDLARCH",</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"use_ssl":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"pool_size": 8,</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"batch_size": 500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"runtime":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"max_workers": 24,</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"max_attempts": 4,</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"backoff_initial_seconds": 2.0,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"backoff_max_seconds": 60.0,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"dry_run": false,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"verify_checksum": true,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"delete_source_after_archive": false,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"failure_threshold_pct": 5.0,</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"log_level": "INFO",</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"log_file": "/var/log/edl-archiver/{job_name}.log",</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"lock_file": "/var/run/edl-archiver/{job_name}.lock"</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w:t>
      </w:r>
    </w:p>
    <w:p>
      <w:pPr>
        <w:spacing w:after="100"/>
      </w:pPr>
      <w:r>
        <w:rPr>
          <w:rFonts w:ascii="Calibri" w:cs="Calibri" w:eastAsia="Calibri" w:hAnsi="Calibri"/>
          <w:color w:val="1F1F1F"/>
          <w:sz w:val="8"/>
          <w:szCs w:val="8"/>
        </w:rPr>
        <w:t xml:space="preserve"/>
      </w:r>
    </w:p>
    <w:p>
      <w:r>
        <w:br w:type="page"/>
      </w:r>
    </w:p>
    <w:p>
      <w:pPr>
        <w:pStyle w:val="Heading1"/>
        <w:pBdr>
          <w:bottom w:val="single" w:color="1A73E8" w:sz="8" w:space="6"/>
        </w:pBdr>
        <w:spacing w:after="180" w:before="360"/>
      </w:pPr>
      <w:r>
        <w:rPr>
          <w:rFonts w:ascii="Calibri" w:cs="Calibri" w:eastAsia="Calibri" w:hAnsi="Calibri"/>
          <w:b/>
          <w:bCs/>
          <w:color w:val="12324F"/>
          <w:sz w:val="30"/>
          <w:szCs w:val="30"/>
        </w:rPr>
        <w:t xml:space="preserve">Appendix C  —  Db2 reporting views</w:t>
      </w:r>
    </w:p>
    <w:p>
      <w:pPr>
        <w:keepNext/>
        <w:spacing w:after="40" w:before="140"/>
      </w:pPr>
      <w:r>
        <w:rPr>
          <w:rFonts w:ascii="Calibri" w:cs="Calibri" w:eastAsia="Calibri" w:hAnsi="Calibri"/>
          <w:b/>
          <w:bCs/>
          <w:color w:val="5F6368"/>
          <w:sz w:val="17"/>
          <w:szCs w:val="17"/>
        </w:rPr>
        <w:t xml:space="preserve">ddl/01_edlarch_schema.sql — views and grants</w:t>
      </w:r>
    </w:p>
    <w:p>
      <w:pPr>
        <w:keepNext/>
        <w:pBdr>
          <w:top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CREATE OR REPLACE VIEW EDLARCH.V_RUN_SUMMARY AS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SELECT  JOB_NAME,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DATE(START_TS)                     AS RUN_DATE,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COUNT(*)                           AS RUNS,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SUM(FILES_ARCHIVED)                AS FILES_ARCHIVED,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SUM(FILES_FAILED)                  AS FILES_FAILED,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SUM(BYTES_ARCHIVED)/1024/1024/1024 AS GIB_ARCHIVED,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AVG(DURATION_MS)/1000              AS AVG_SECONDS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EDLARCH.ARCHIVE_JOB_RUN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WHERE  STATUS &lt;&gt; 'RUNNING'</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GROUP BY JOB_NAME, DATE(START_TS);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Objects whose retention has expired and which are candidates for disposal.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CREATE OR REPLACE VIEW EDLARCH.V_RETENTION_EXPIRED AS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SELECT  JOB_NAME, SOURCE_PATH, GCS_BUCKET, GCS_OBJECT,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RETAIN_UNTIL_TS, DATA_CLASSIFICATION, SOURCE_SIZE_BYTES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EDLARCH.ARCHIVE_FILE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WHERE  STATUS = 'ARCHIVED'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AND  RETAIN_UNTIL_TS IS NOT NULL</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AND  RETAIN_UNTIL_TS &lt;= CURRENT TIMESTAMP;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Files that need operator attention.</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CREATE OR REPLACE VIEW EDLARCH.V_EXCEPTIONS AS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SELECT  JOB_RUN_ID, JOB_NAME, SOURCE_PATH, STATUS, ATTEMPT_COUNT,</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ERROR_MESSAGE, UPDATED_TS</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FROM  EDLARCH.ARCHIVE_FILE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WHERE  STATUS IN ('FAILED','QUARANTINED');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 Least privilege: the application may read and write rows, nothing more.</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GRANT SELECT, INSERT, UPDATE ON EDLARCH.ARCHIVE_JOB_RUN TO USER EDLARCHAPP;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GRANT SELECT, INSERT, UPDATE ON EDLARCH.ARCHIVE_FILE    TO USER EDLARCHAPP;</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GRANT SELECT ON EDLARCH.V_RUN_SUMMARY       TO ROLE ABC_DATA_STEWARD;</w:t>
      </w:r>
    </w:p>
    <w:p>
      <w:pPr>
        <w:keepNext/>
        <w:pBdr>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GRANT SELECT ON EDLARCH.V_RETENTION_EXPIRED TO ROLE ABC_RECORDS_MGMT;</w:t>
      </w:r>
    </w:p>
    <w:p>
      <w:pPr>
        <w:keepNext w:val="false"/>
        <w:pBdr>
          <w:bottom w:val="single" w:color="DADCE0" w:sz="2" w:space="3"/>
          <w:left w:val="single" w:color="1A73E8" w:sz="12" w:space="6"/>
        </w:pBdr>
        <w:shd w:fill="F7F8FA" w:color="auto" w:val="clear"/>
        <w:spacing w:after="0" w:line="210"/>
        <w:ind w:left="170" w:right="120"/>
      </w:pPr>
      <w:r>
        <w:rPr>
          <w:rFonts w:ascii="Consolas" w:cs="Consolas" w:eastAsia="Consolas" w:hAnsi="Consolas"/>
          <w:color w:val="202124"/>
          <w:sz w:val="16"/>
          <w:szCs w:val="16"/>
        </w:rPr>
        <w:t xml:space="preserve">GRANT SELECT ON EDLARCH.V_EXCEPTIONS        TO ROLE ABC_OPERATIONS;</w:t>
      </w:r>
    </w:p>
    <w:p>
      <w:pPr>
        <w:spacing w:after="100"/>
      </w:pPr>
      <w:r>
        <w:rPr>
          <w:rFonts w:ascii="Calibri" w:cs="Calibri" w:eastAsia="Calibri" w:hAnsi="Calibri"/>
          <w:color w:val="1F1F1F"/>
          <w:sz w:val="8"/>
          <w:szCs w:val="8"/>
        </w:rPr>
        <w:t xml:space="preserve"/>
      </w:r>
    </w:p>
    <w:p>
      <w:pPr>
        <w:spacing w:after="300"/>
      </w:pPr>
      <w:r>
        <w:rPr>
          <w:rFonts w:ascii="Calibri" w:cs="Calibri" w:eastAsia="Calibri" w:hAnsi="Calibri"/>
          <w:color w:val="1F1F1F"/>
          <w:sz w:val="8"/>
          <w:szCs w:val="8"/>
        </w:rPr>
        <w:t xml:space="preserve"/>
      </w:r>
    </w:p>
    <w:p>
      <w:pPr>
        <w:spacing w:after="140" w:before="0" w:line="276"/>
        <w:jc w:val="center"/>
      </w:pPr>
      <w:r>
        <w:rPr>
          <w:rFonts w:ascii="Calibri" w:cs="Calibri" w:eastAsia="Calibri" w:hAnsi="Calibri"/>
          <w:i/>
          <w:iCs/>
          <w:color w:val="5F6368"/>
          <w:sz w:val="21"/>
          <w:szCs w:val="21"/>
        </w:rPr>
        <w:t xml:space="preserve">— End of document —</w:t>
      </w:r>
    </w:p>
    <w:sectPr>
      <w:headerReference w:type="default" r:id="rId7"/>
      <w:footerReference w:type="default" r:id="rId8"/>
      <w:pgSz w:w="12240" w:h="15840" w:orient="portrait"/>
      <w:pgMar w:top="1200" w:right="1440" w:bottom="120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DE" w:sz="4" w:space="5"/>
      </w:pBdr>
      <w:tabs>
        <w:tab w:val="right" w:pos="9360"/>
      </w:tabs>
    </w:pPr>
    <w:r>
      <w:rPr>
        <w:rFonts w:ascii="Calibri" w:cs="Calibri" w:eastAsia="Calibri" w:hAnsi="Calibri"/>
        <w:color w:val="5F6368"/>
        <w:sz w:val="16"/>
        <w:szCs w:val="16"/>
      </w:rPr>
      <w:t xml:space="preserve">Cloud Architecture Practice</w:t>
    </w:r>
    <w:r>
      <w:rPr>
        <w:rFonts w:ascii="Calibri" w:cs="Calibri" w:eastAsia="Calibri" w:hAnsi="Calibri"/>
        <w:color w:val="5F6368"/>
        <w:sz w:val="16"/>
        <w:szCs w:val="16"/>
      </w:rPr>
      <w:t xml:space="preserve">		Page </w:t>
    </w:r>
    <w:r>
      <w:rPr>
        <w:rFonts w:ascii="Calibri" w:cs="Calibri" w:eastAsia="Calibri" w:hAnsi="Calibri"/>
        <w:color w:val="5F6368"/>
        <w:sz w:val="16"/>
        <w:szCs w:val="16"/>
      </w:rPr>
      <w:fldChar w:fldCharType="begin"/>
      <w:instrText xml:space="preserve">PAGE</w:instrText>
      <w:fldChar w:fldCharType="separate"/>
      <w:fldChar w:fldCharType="end"/>
    </w:r>
    <w:r>
      <w:rPr>
        <w:rFonts w:ascii="Calibri" w:cs="Calibri" w:eastAsia="Calibri" w:hAnsi="Calibri"/>
        <w:color w:val="5F6368"/>
        <w:sz w:val="16"/>
        <w:szCs w:val="16"/>
      </w:rPr>
      <w:t xml:space="preserve"> of </w:t>
    </w:r>
    <w:r>
      <w:rPr>
        <w:rFonts w:ascii="Calibri" w:cs="Calibri" w:eastAsia="Calibri" w:hAnsi="Calibri"/>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DE" w:sz="4" w:space="5"/>
      </w:pBdr>
      <w:tabs>
        <w:tab w:val="right" w:pos="9360"/>
      </w:tabs>
    </w:pPr>
    <w:r>
      <w:rPr>
        <w:rFonts w:ascii="Calibri" w:cs="Calibri" w:eastAsia="Calibri" w:hAnsi="Calibri"/>
        <w:color w:val="5F6368"/>
        <w:sz w:val="16"/>
        <w:szCs w:val="16"/>
      </w:rPr>
      <w:t xml:space="preserve">ABC Bank  ·  EDL to GCS Archival  —  Technical Architecture and Design</w:t>
    </w:r>
    <w:r>
      <w:rPr>
        <w:rFonts w:ascii="Calibri" w:cs="Calibri" w:eastAsia="Calibri" w:hAnsi="Calibri"/>
        <w:color w:val="5F6368"/>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Calibri" w:cs="Calibri" w:eastAsia="Calibri" w:hAnsi="Calibri"/>
        <w:color w:val="1A73E8"/>
      </w:rPr>
    </w:lvl>
    <w:lvl w:ilvl="1" w15:tentative="1">
      <w:start w:val="1"/>
      <w:numFmt w:val="bullet"/>
      <w:lvlText w:val="–"/>
      <w:lvlJc w:val="left"/>
      <w:pPr>
        <w:ind w:left="880" w:hanging="240"/>
      </w:pPr>
      <w:rPr>
        <w:rFonts w:ascii="Calibri" w:cs="Calibri" w:eastAsia="Calibri" w:hAnsi="Calibri"/>
        <w:color w:val="5F6368"/>
      </w:rPr>
    </w:lvl>
  </w:abstractNum>
  <w:abstractNum w:abstractNumId="3" w15:restartNumberingAfterBreak="0">
    <w:multiLevelType w:val="hybridMultilevel"/>
    <w:lvl w:ilvl="0" w15:tentative="1">
      <w:start w:val="1"/>
      <w:numFmt w:val="decimal"/>
      <w:lvlText w:val="%1."/>
      <w:lvlJc w:val="left"/>
      <w:pPr>
        <w:ind w:left="460" w:hanging="260"/>
      </w:pPr>
      <w:rPr>
        <w:rFonts w:ascii="Calibri" w:cs="Calibri" w:eastAsia="Calibri" w:hAnsi="Calibri"/>
        <w:b/>
        <w:bCs/>
        <w:color w:val="1A73E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fda285a202f1905e2ddd67d67c5225aa5e8438.png"/><Relationship Id="rId10" Type="http://schemas.openxmlformats.org/officeDocument/2006/relationships/image" Target="media/cac4ff072bf891bb77703be41dd13d50c727a04a.png"/><Relationship Id="rId11" Type="http://schemas.openxmlformats.org/officeDocument/2006/relationships/image" Target="media/89d3182886d387723c8e3eef3ff7be81f20638e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and Design — EDL to GCS Archival</dc:title>
  <dc:creator>Cloud Architecture Practice</dc:creator>
  <dc:description>ABC Bank Enterprise Data Lake archival to Google Cloud Storage</dc:description>
  <cp:lastModifiedBy>Un-named</cp:lastModifiedBy>
  <cp:revision>1</cp:revision>
  <dcterms:created xsi:type="dcterms:W3CDTF">2026-08-04T04:57:17.482Z</dcterms:created>
  <dcterms:modified xsi:type="dcterms:W3CDTF">2026-08-04T04:57:17.482Z</dcterms:modified>
</cp:coreProperties>
</file>

<file path=docProps/custom.xml><?xml version="1.0" encoding="utf-8"?>
<Properties xmlns="http://schemas.openxmlformats.org/officeDocument/2006/custom-properties" xmlns:vt="http://schemas.openxmlformats.org/officeDocument/2006/docPropsVTypes"/>
</file>