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EXPERIMENT-4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Model-Free Monte Carlo Policy Evaluation &amp; Control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implement first-visit, every-visit, and constant-α Monte Carlo methods for policy evaluation and control in Gymnasium Blackjack-v1.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Initialize Blackjack environment and state-action value table Q(s,a) to zeros.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Generate episode trajectories using an ε-greedy behavior policy.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Track state-action visit counts and compute trajectory returns G_t.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Perform first-visit and every-visit return averaging updates.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Apply constant-α tracking update Q(s,a) ← Q(s,a) + α [G_t - Q(s,a)].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Derive optimal strategy matrix for Usable Ace vs No Ace hands.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Construct summary tables comparing win/loss/draw rates and RMSE decay.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Plot learning curves, policy heatmaps, trajectory length donut charts, and return density shifts.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4: MODEL-FREE MONTE CARLO POLICY EVALUATION &amp; CONTROL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np.random.seed(168)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Experiment4Agent: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Experiment4Agent()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4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4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4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4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5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5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4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The Monte Carlo evaluation and control algorithms were successfully implemented. The constant-α tracking update achieved superior convergence stability and optimal Blackjack strategy policy representation.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