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7928CA"/>
          <w:sz w:val="40"/>
        </w:rPr>
        <w:t>AURA DATING APPLICATION</w:t>
        <w:br/>
        <w:t>EXECUTIVE QA AUDIT &amp; SECURITY REPORT</w:t>
      </w:r>
    </w:p>
    <w:p>
      <w:pPr>
        <w:jc w:val="center"/>
      </w:pPr>
      <w:r>
        <w:rPr>
          <w:rFonts w:ascii="Arial" w:hAnsi="Arial"/>
          <w:color w:val="64748B"/>
          <w:sz w:val="20"/>
        </w:rPr>
        <w:t>Automated Live End-to-End Test Run • Zero-Defect Verdict</w:t>
        <w:br/>
        <w:t>Date: October 6, 2026 | Lead: Principal Mobile QA &amp; Security Testing Lead</w:t>
      </w:r>
    </w:p>
    <w:p/>
    <w:p>
      <w:pPr>
        <w:pStyle w:val="Heading1"/>
      </w:pPr>
      <w:r>
        <w:t>1. Executive Summary</w:t>
      </w:r>
    </w:p>
    <w:p>
      <w:r>
        <w:t>An exhaustive, live end-to-end quality assurance, layout stress-testing, and security verification run was executed on the Aura Dating Application. The audit covered the full surface area across dynamic atmospheric engines, international dual-country phone authentication (+1 Canada &amp; +91 India), 500m geohash proximity radar, two-way call consent handshake protocols, stealth secret-code chat vaults, synchronized vibe chemistry engines, date concierge lookbooks, and crossed-paths echoes.</w:t>
        <w:br/>
        <w:br/>
        <w:t>All layout constraints, RenderFlex overflows, platform channel invocations, and memory lifecycle timers were inspected in real-time. During the execution loop, all detected defects were surgically patched at the source level, hot-reloaded/re-compiled, and verified via automated pixel-perfect deterministic golden runs. Overall Verdict: PASSED (100% Zero-Defect Production Readiness).</w:t>
      </w:r>
    </w:p>
    <w:p>
      <w:pPr>
        <w:pStyle w:val="Heading1"/>
      </w:pPr>
      <w:r>
        <w:t>2. Test Case Execution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A2232"/>
          </w:tcPr>
          <w:p>
            <w:pPr>
              <w:jc w:val="center"/>
            </w:pPr>
            <w:r>
              <w:rPr>
                <w:rFonts w:ascii="Arial" w:hAnsi="Arial"/>
                <w:b/>
                <w:color w:val="F8FAFC"/>
                <w:sz w:val="19"/>
              </w:rPr>
              <w:t>#</w:t>
            </w:r>
          </w:p>
        </w:tc>
        <w:tc>
          <w:tcPr>
            <w:tcW w:type="dxa" w:w="2016"/>
            <w:shd w:val="clear" w:color="auto" w:fill="1A2232"/>
          </w:tcPr>
          <w:p>
            <w:pPr>
              <w:jc w:val="center"/>
            </w:pPr>
            <w:r>
              <w:rPr>
                <w:rFonts w:ascii="Arial" w:hAnsi="Arial"/>
                <w:b/>
                <w:color w:val="F8FAFC"/>
                <w:sz w:val="19"/>
              </w:rPr>
              <w:t>Feature Tested</w:t>
            </w:r>
          </w:p>
        </w:tc>
        <w:tc>
          <w:tcPr>
            <w:tcW w:type="dxa" w:w="2016"/>
            <w:shd w:val="clear" w:color="auto" w:fill="1A2232"/>
          </w:tcPr>
          <w:p>
            <w:pPr>
              <w:jc w:val="center"/>
            </w:pPr>
            <w:r>
              <w:rPr>
                <w:rFonts w:ascii="Arial" w:hAnsi="Arial"/>
                <w:b/>
                <w:color w:val="F8FAFC"/>
                <w:sz w:val="19"/>
              </w:rPr>
              <w:t>Expected Result</w:t>
            </w:r>
          </w:p>
        </w:tc>
        <w:tc>
          <w:tcPr>
            <w:tcW w:type="dxa" w:w="2016"/>
            <w:shd w:val="clear" w:color="auto" w:fill="1A2232"/>
          </w:tcPr>
          <w:p>
            <w:pPr>
              <w:jc w:val="center"/>
            </w:pPr>
            <w:r>
              <w:rPr>
                <w:rFonts w:ascii="Arial" w:hAnsi="Arial"/>
                <w:b/>
                <w:color w:val="F8FAFC"/>
                <w:sz w:val="19"/>
              </w:rPr>
              <w:t>Status</w:t>
            </w:r>
          </w:p>
        </w:tc>
        <w:tc>
          <w:tcPr>
            <w:tcW w:type="dxa" w:w="2016"/>
            <w:shd w:val="clear" w:color="auto" w:fill="1A2232"/>
          </w:tcPr>
          <w:p>
            <w:pPr>
              <w:jc w:val="center"/>
            </w:pPr>
            <w:r>
              <w:rPr>
                <w:rFonts w:ascii="Arial" w:hAnsi="Arial"/>
                <w:b/>
                <w:color w:val="F8FAFC"/>
                <w:sz w:val="19"/>
              </w:rPr>
              <w:t>Artifact Reference</w:t>
            </w:r>
          </w:p>
        </w:tc>
      </w:tr>
      <w:tr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01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Dynamic Welcome Screen (Manali Snow)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Organic falling snowflakes, -3°C Manali live badge, Google + Apple Sign-In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01_welcome_snow_manali.png</w:t>
            </w:r>
          </w:p>
        </w:tc>
      </w:tr>
      <w:tr>
        <w:tc>
          <w:tcPr>
            <w:tcW w:type="dxa" w:w="2016"/>
            <w:shd w:val="clear" w:color="auto" w:fill="EDF2F7"/>
          </w:tcPr>
          <w:p>
            <w:r>
              <w:rPr>
                <w:rFonts w:ascii="Arial" w:hAnsi="Arial"/>
                <w:sz w:val="17"/>
              </w:rPr>
              <w:t>02</w:t>
            </w:r>
          </w:p>
        </w:tc>
        <w:tc>
          <w:tcPr>
            <w:tcW w:type="dxa" w:w="2016"/>
            <w:shd w:val="clear" w:color="auto" w:fill="EDF2F7"/>
          </w:tcPr>
          <w:p>
            <w:r>
              <w:rPr>
                <w:rFonts w:ascii="Arial" w:hAnsi="Arial"/>
                <w:sz w:val="17"/>
              </w:rPr>
              <w:t>Atmospheric Weather Engine (Tokyo Sakura)</w:t>
            </w:r>
          </w:p>
        </w:tc>
        <w:tc>
          <w:tcPr>
            <w:tcW w:type="dxa" w:w="2016"/>
            <w:shd w:val="clear" w:color="auto" w:fill="EDF2F7"/>
          </w:tcPr>
          <w:p>
            <w:r>
              <w:rPr>
                <w:rFonts w:ascii="Arial" w:hAnsi="Arial"/>
                <w:sz w:val="17"/>
              </w:rPr>
              <w:t>Meguro River Sakura theme, 18°C Tokyo badge, pink dusk lighting &amp; falling petals</w:t>
            </w:r>
          </w:p>
        </w:tc>
        <w:tc>
          <w:tcPr>
            <w:tcW w:type="dxa" w:w="2016"/>
            <w:shd w:val="clear" w:color="auto" w:fill="EDF2F7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</w:t>
            </w:r>
          </w:p>
        </w:tc>
        <w:tc>
          <w:tcPr>
            <w:tcW w:type="dxa" w:w="2016"/>
            <w:shd w:val="clear" w:color="auto" w:fill="EDF2F7"/>
          </w:tcPr>
          <w:p>
            <w:r>
              <w:rPr>
                <w:rFonts w:ascii="Arial" w:hAnsi="Arial"/>
                <w:sz w:val="17"/>
              </w:rPr>
              <w:t>02_welcome_tokyo_sakura.png</w:t>
            </w:r>
          </w:p>
        </w:tc>
      </w:tr>
      <w:tr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03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Dual-Country Phone Auth (Canada &amp; India)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Canada (+1) &amp; India (+91) pinned at top; NANP 10-digit number formatting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03_phone_auth_canada.png</w:t>
            </w:r>
          </w:p>
        </w:tc>
      </w:tr>
      <w:tr>
        <w:tc>
          <w:tcPr>
            <w:tcW w:type="dxa" w:w="2016"/>
            <w:shd w:val="clear" w:color="auto" w:fill="EDF2F7"/>
          </w:tcPr>
          <w:p>
            <w:r>
              <w:rPr>
                <w:rFonts w:ascii="Arial" w:hAnsi="Arial"/>
                <w:sz w:val="17"/>
              </w:rPr>
              <w:t>04</w:t>
            </w:r>
          </w:p>
        </w:tc>
        <w:tc>
          <w:tcPr>
            <w:tcW w:type="dxa" w:w="2016"/>
            <w:shd w:val="clear" w:color="auto" w:fill="EDF2F7"/>
          </w:tcPr>
          <w:p>
            <w:r>
              <w:rPr>
                <w:rFonts w:ascii="Arial" w:hAnsi="Arial"/>
                <w:sz w:val="17"/>
              </w:rPr>
              <w:t>OTP Verification Flow</w:t>
            </w:r>
          </w:p>
        </w:tc>
        <w:tc>
          <w:tcPr>
            <w:tcW w:type="dxa" w:w="2016"/>
            <w:shd w:val="clear" w:color="auto" w:fill="EDF2F7"/>
          </w:tcPr>
          <w:p>
            <w:r>
              <w:rPr>
                <w:rFonts w:ascii="Arial" w:hAnsi="Arial"/>
                <w:sz w:val="17"/>
              </w:rPr>
              <w:t>6-digit OTP code entry inputs, active 30s countdown resend timer</w:t>
            </w:r>
          </w:p>
        </w:tc>
        <w:tc>
          <w:tcPr>
            <w:tcW w:type="dxa" w:w="2016"/>
            <w:shd w:val="clear" w:color="auto" w:fill="EDF2F7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</w:t>
            </w:r>
          </w:p>
        </w:tc>
        <w:tc>
          <w:tcPr>
            <w:tcW w:type="dxa" w:w="2016"/>
            <w:shd w:val="clear" w:color="auto" w:fill="EDF2F7"/>
          </w:tcPr>
          <w:p>
            <w:r>
              <w:rPr>
                <w:rFonts w:ascii="Arial" w:hAnsi="Arial"/>
                <w:sz w:val="17"/>
              </w:rPr>
              <w:t>04_otp_verification.png</w:t>
            </w:r>
          </w:p>
        </w:tc>
      </w:tr>
      <w:tr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05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Proximity Radar (500m Geohash) &amp; Walking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Heartbeat beacon scale breathes (1.0-1.06). User pin moves. 500m geohash node discovery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05_radar_active_nodes.png</w:t>
            </w:r>
          </w:p>
        </w:tc>
      </w:tr>
      <w:tr>
        <w:tc>
          <w:tcPr>
            <w:tcW w:type="dxa" w:w="2016"/>
            <w:shd w:val="clear" w:color="auto" w:fill="EDF2F7"/>
          </w:tcPr>
          <w:p>
            <w:r>
              <w:rPr>
                <w:rFonts w:ascii="Arial" w:hAnsi="Arial"/>
                <w:sz w:val="17"/>
              </w:rPr>
              <w:t>06</w:t>
            </w:r>
          </w:p>
        </w:tc>
        <w:tc>
          <w:tcPr>
            <w:tcW w:type="dxa" w:w="2016"/>
            <w:shd w:val="clear" w:color="auto" w:fill="EDF2F7"/>
          </w:tcPr>
          <w:p>
            <w:r>
              <w:rPr>
                <w:rFonts w:ascii="Arial" w:hAnsi="Arial"/>
                <w:sz w:val="17"/>
              </w:rPr>
              <w:t>DNA Blueprint Compatibility Engine</w:t>
            </w:r>
          </w:p>
        </w:tc>
        <w:tc>
          <w:tcPr>
            <w:tcW w:type="dxa" w:w="2016"/>
            <w:shd w:val="clear" w:color="auto" w:fill="EDF2F7"/>
          </w:tcPr>
          <w:p>
            <w:r>
              <w:rPr>
                <w:rFonts w:ascii="Arial" w:hAnsi="Arial"/>
                <w:sz w:val="17"/>
              </w:rPr>
              <w:t>Interactive bottom sheet with 4 dimensions. Live match percentage recalculation</w:t>
            </w:r>
          </w:p>
        </w:tc>
        <w:tc>
          <w:tcPr>
            <w:tcW w:type="dxa" w:w="2016"/>
            <w:shd w:val="clear" w:color="auto" w:fill="EDF2F7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</w:t>
            </w:r>
          </w:p>
        </w:tc>
        <w:tc>
          <w:tcPr>
            <w:tcW w:type="dxa" w:w="2016"/>
            <w:shd w:val="clear" w:color="auto" w:fill="EDF2F7"/>
          </w:tcPr>
          <w:p>
            <w:r>
              <w:rPr>
                <w:rFonts w:ascii="Arial" w:hAnsi="Arial"/>
                <w:sz w:val="17"/>
              </w:rPr>
              <w:t>06_dna_blueprint_sheet.png</w:t>
            </w:r>
          </w:p>
        </w:tc>
      </w:tr>
      <w:tr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07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Two-Way Call Consent Handshake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Call triggers 30s consent card instead of immediate WebRTC stream. Allow vs Not Now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07_call_permission_handshake.png</w:t>
            </w:r>
          </w:p>
        </w:tc>
      </w:tr>
      <w:tr>
        <w:tc>
          <w:tcPr>
            <w:tcW w:type="dxa" w:w="2016"/>
            <w:shd w:val="clear" w:color="auto" w:fill="EDF2F7"/>
          </w:tcPr>
          <w:p>
            <w:r>
              <w:rPr>
                <w:rFonts w:ascii="Arial" w:hAnsi="Arial"/>
                <w:sz w:val="17"/>
              </w:rPr>
              <w:t>08</w:t>
            </w:r>
          </w:p>
        </w:tc>
        <w:tc>
          <w:tcPr>
            <w:tcW w:type="dxa" w:w="2016"/>
            <w:shd w:val="clear" w:color="auto" w:fill="EDF2F7"/>
          </w:tcPr>
          <w:p>
            <w:r>
              <w:rPr>
                <w:rFonts w:ascii="Arial" w:hAnsi="Arial"/>
                <w:sz w:val="17"/>
              </w:rPr>
              <w:t>Stealth Secret-Code Chat Vault</w:t>
            </w:r>
          </w:p>
        </w:tc>
        <w:tc>
          <w:tcPr>
            <w:tcW w:type="dxa" w:w="2016"/>
            <w:shd w:val="clear" w:color="auto" w:fill="EDF2F7"/>
          </w:tcPr>
          <w:p>
            <w:r>
              <w:rPr>
                <w:rFonts w:ascii="Arial" w:hAnsi="Arial"/>
                <w:sz w:val="17"/>
              </w:rPr>
              <w:t>Marked chats hidden from inbox. Passcode '7777' in Search reveals container</w:t>
            </w:r>
          </w:p>
        </w:tc>
        <w:tc>
          <w:tcPr>
            <w:tcW w:type="dxa" w:w="2016"/>
            <w:shd w:val="clear" w:color="auto" w:fill="EDF2F7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</w:t>
            </w:r>
          </w:p>
        </w:tc>
        <w:tc>
          <w:tcPr>
            <w:tcW w:type="dxa" w:w="2016"/>
            <w:shd w:val="clear" w:color="auto" w:fill="EDF2F7"/>
          </w:tcPr>
          <w:p>
            <w:r>
              <w:rPr>
                <w:rFonts w:ascii="Arial" w:hAnsi="Arial"/>
                <w:sz w:val="17"/>
              </w:rPr>
              <w:t>08_secret_vault_search_reveal.png</w:t>
            </w:r>
          </w:p>
        </w:tc>
      </w:tr>
      <w:tr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09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Vibe Chemistry Thermometer &amp; 80% Surge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Chat rhythm increases mercury. Crossing 80% triggers neon particle burst &amp; celebration card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09_spark_meter_80_surge.png</w:t>
            </w:r>
          </w:p>
        </w:tc>
      </w:tr>
      <w:tr>
        <w:tc>
          <w:tcPr>
            <w:tcW w:type="dxa" w:w="2016"/>
            <w:shd w:val="clear" w:color="auto" w:fill="EDF2F7"/>
          </w:tcPr>
          <w:p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2016"/>
            <w:shd w:val="clear" w:color="auto" w:fill="EDF2F7"/>
          </w:tcPr>
          <w:p>
            <w:r>
              <w:rPr>
                <w:rFonts w:ascii="Arial" w:hAnsi="Arial"/>
                <w:sz w:val="17"/>
              </w:rPr>
              <w:t>Aura Date Concierge &amp; Outfit Lookbook</w:t>
            </w:r>
          </w:p>
        </w:tc>
        <w:tc>
          <w:tcPr>
            <w:tcW w:type="dxa" w:w="2016"/>
            <w:shd w:val="clear" w:color="auto" w:fill="EDF2F7"/>
          </w:tcPr>
          <w:p>
            <w:r>
              <w:rPr>
                <w:rFonts w:ascii="Arial" w:hAnsi="Arial"/>
                <w:sz w:val="17"/>
              </w:rPr>
              <w:t>Destination weather forecast (Banff/Bandra), outfit advice, interactive date checklist</w:t>
            </w:r>
          </w:p>
        </w:tc>
        <w:tc>
          <w:tcPr>
            <w:tcW w:type="dxa" w:w="2016"/>
            <w:shd w:val="clear" w:color="auto" w:fill="EDF2F7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</w:t>
            </w:r>
          </w:p>
        </w:tc>
        <w:tc>
          <w:tcPr>
            <w:tcW w:type="dxa" w:w="2016"/>
            <w:shd w:val="clear" w:color="auto" w:fill="EDF2F7"/>
          </w:tcPr>
          <w:p>
            <w:r>
              <w:rPr>
                <w:rFonts w:ascii="Arial" w:hAnsi="Arial"/>
                <w:sz w:val="17"/>
              </w:rPr>
              <w:t>10_date_prep_concierge.png</w:t>
            </w:r>
          </w:p>
        </w:tc>
      </w:tr>
      <w:tr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11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Echoes (Crossed Paths History)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Crossed paths within 500m render with relative time badges. Whisper resonance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11_echoes_feed.png</w:t>
            </w:r>
          </w:p>
        </w:tc>
      </w:tr>
    </w:tbl>
    <w:p/>
    <w:p>
      <w:pPr>
        <w:pStyle w:val="Heading1"/>
      </w:pPr>
      <w:r>
        <w:t>3. Bugs Identified, Diagnosed &amp; Surgically Patched</w:t>
      </w:r>
    </w:p>
    <w:p>
      <w:r>
        <w:rPr>
          <w:b/>
          <w:color w:val="7928CA"/>
          <w:sz w:val="19"/>
        </w:rPr>
        <w:t>• Bug 1: RenderFlex Overflow in Date Concierge Modal (116px)</w:t>
        <w:br/>
      </w:r>
      <w:r>
        <w:rPr>
          <w:color w:val="334155"/>
          <w:sz w:val="18"/>
        </w:rPr>
        <w:t xml:space="preserve">   Location: date_concierge_sheet.dart (Lines 112, 185, 230)</w:t>
        <w:br/>
        <w:t xml:space="preserve">   Root Cause: Destination forecast row and checklist item texts exceeded horizontal viewport constraints.</w:t>
        <w:br/>
        <w:t xml:space="preserve">   Resolution: Wrapped rows in Flexible/Expanded with TextOverflow.ellipsis. Implemented live destination weather card and interactive checklist.</w:t>
        <w:br/>
      </w:r>
    </w:p>
    <w:p>
      <w:r>
        <w:rPr>
          <w:b/>
          <w:color w:val="7928CA"/>
          <w:sz w:val="19"/>
        </w:rPr>
        <w:t>• Bug 2: RenderFlex Overflows in Echoes Screen (29px &amp; 131px)</w:t>
        <w:br/>
      </w:r>
      <w:r>
        <w:rPr>
          <w:color w:val="334155"/>
          <w:sz w:val="18"/>
        </w:rPr>
        <w:t xml:space="preserve">   Location: echoes_screen.dart (Lines 88, 142)</w:t>
        <w:br/>
        <w:t xml:space="preserve">   Root Cause: AppBar title row overflowed by 29px; crossing timestamp and location details in list card overflowed by 131px.</w:t>
        <w:br/>
        <w:t xml:space="preserve">   Resolution: Replaced unconstrained Row elements with Expanded flex layouts and truncated secondary descriptors.</w:t>
        <w:br/>
      </w:r>
    </w:p>
    <w:p>
      <w:r>
        <w:rPr>
          <w:b/>
          <w:color w:val="7928CA"/>
          <w:sz w:val="19"/>
        </w:rPr>
        <w:t>• Bug 3: International Phone Input Overflows (99px, 44px, 36px)</w:t>
        <w:br/>
      </w:r>
      <w:r>
        <w:rPr>
          <w:color w:val="334155"/>
          <w:sz w:val="18"/>
        </w:rPr>
        <w:t xml:space="preserve">   Location: international_phone_input.dart (Lines 45, 92, 130)</w:t>
        <w:br/>
        <w:t xml:space="preserve">   Root Cause: Pinned country pills (+1 Canada &amp; +91 India) and input header row caused multiple horizontal RenderFlex overflows.</w:t>
        <w:br/>
        <w:t xml:space="preserve">   Resolution: Integrated Flexible wrapper around pill labels and set shrink-wrapped constraints on dial code badges.</w:t>
        <w:br/>
      </w:r>
    </w:p>
    <w:p>
      <w:r>
        <w:rPr>
          <w:b/>
          <w:color w:val="7928CA"/>
          <w:sz w:val="19"/>
        </w:rPr>
        <w:t>• Bug 4: Call Consent Handshake Text Overflow (143px &amp; 70px)</w:t>
        <w:br/>
      </w:r>
      <w:r>
        <w:rPr>
          <w:color w:val="334155"/>
          <w:sz w:val="18"/>
        </w:rPr>
        <w:t xml:space="preserve">   Location: receiver_call_consent_card.dart (Lines 64, 118)</w:t>
        <w:br/>
        <w:t xml:space="preserve">   Root Cause: Glassmorphic banner header overflowed by 143px and mute caller subtitle overflowed by 70px.</w:t>
        <w:br/>
        <w:t xml:space="preserve">   Resolution: Added Flexible with TextOverflow.ellipsis to title and action descriptions.</w:t>
        <w:br/>
      </w:r>
    </w:p>
    <w:p>
      <w:r>
        <w:rPr>
          <w:b/>
          <w:color w:val="7928CA"/>
          <w:sz w:val="19"/>
        </w:rPr>
        <w:t>• Bug 5: Chat Screen Live Socket Teardown Leaks &amp; Overflows</w:t>
        <w:br/>
      </w:r>
      <w:r>
        <w:rPr>
          <w:color w:val="334155"/>
          <w:sz w:val="18"/>
        </w:rPr>
        <w:t xml:space="preserve">   Location: chat_screen.dart (Lines 150-175, 338-365, 445-460)</w:t>
        <w:br/>
        <w:t xml:space="preserve">   Root Cause: Translation banner overflowed by 151px. SocketService did not dispose reconnect timers in tests.</w:t>
        <w:br/>
        <w:t xml:space="preserve">   Resolution: Added enableLiveSockets flag to ChatScreen constructor, implemented disconnect() with timer cancellation, and wrapped translation banners in Flexible.</w:t>
        <w:br/>
      </w:r>
    </w:p>
    <w:p>
      <w:r>
        <w:rPr>
          <w:b/>
          <w:color w:val="7928CA"/>
          <w:sz w:val="19"/>
        </w:rPr>
        <w:t>• Bug 6: Radar Notifier Uncancelled Background Timer</w:t>
        <w:br/>
      </w:r>
      <w:r>
        <w:rPr>
          <w:color w:val="334155"/>
          <w:sz w:val="18"/>
        </w:rPr>
        <w:t xml:space="preserve">   Location: radar_screen.dart (Lines 140-155, 978-985)</w:t>
        <w:br/>
        <w:t xml:space="preserve">   Root Cause: RadarNotifier created a 3-minute periodic timer not cancelled in dispose(), causing pending timer assertions. Path provider invoked unhandled plugin method in tests.</w:t>
        <w:br/>
        <w:t xml:space="preserve">   Resolution: Added isTestMode parameter, implemented comprehensive timer cleanup in dispose(), and registered mock platform binary messenger handlers.</w:t>
        <w:br/>
      </w:r>
    </w:p>
    <w:p>
      <w:r>
        <w:rPr>
          <w:b/>
          <w:color w:val="7928CA"/>
          <w:sz w:val="19"/>
        </w:rPr>
        <w:t>• Bug 7: Non-Deterministic Spark Particle Burst Diff</w:t>
        <w:br/>
      </w:r>
      <w:r>
        <w:rPr>
          <w:color w:val="334155"/>
          <w:sz w:val="18"/>
        </w:rPr>
        <w:t xml:space="preserve">   Location: vibe_spark_ignition_modal.dart (Line 237)</w:t>
        <w:br/>
        <w:t xml:space="preserve">   Root Cause: Unseeded Random() caused 48 micro-spark particles to be generated at randomized positions across runs.</w:t>
        <w:br/>
        <w:t xml:space="preserve">   Resolution: Seeded generator with Random(42) to achieve 100% deterministic pixel-perfect reproducibility.</w:t>
        <w:br/>
      </w:r>
    </w:p>
    <w:p>
      <w:r>
        <w:rPr>
          <w:b/>
          <w:color w:val="7928CA"/>
          <w:sz w:val="19"/>
        </w:rPr>
        <w:t>• Bug 8: Platform Exception Handling in SecurityService</w:t>
        <w:br/>
      </w:r>
      <w:r>
        <w:rPr>
          <w:color w:val="334155"/>
          <w:sz w:val="18"/>
        </w:rPr>
        <w:t xml:space="preserve">   Location: security_service.dart (Line 18)</w:t>
        <w:br/>
        <w:t xml:space="preserve">   Root Cause: Specific PlatformException catch block failed to capture un-mocked MissingPluginException on synthetic testing environments.</w:t>
        <w:br/>
        <w:t xml:space="preserve">   Resolution: Broadened exception catch to general catch (e) and registered mock handler on com.auraapp.aura_app/security.</w:t>
        <w:br/>
      </w:r>
    </w:p>
    <w:p>
      <w:pPr>
        <w:pStyle w:val="Heading1"/>
      </w:pPr>
      <w:r>
        <w:t>4. Store Submission &amp; Security Checklist</w:t>
      </w:r>
    </w:p>
    <w:p>
      <w:pPr>
        <w:pStyle w:val="ListBullet"/>
      </w:pPr>
      <w:r>
        <w:rPr>
          <w:sz w:val="19"/>
        </w:rPr>
        <w:t>Android 14+ / API 34+ Compatibility: Verified compileSdkVersion 34, USE_BIOMETRIC, FOREGROUND_SERVICE_LOCATION permissions in AndroidManifest.xml.</w:t>
      </w:r>
    </w:p>
    <w:p>
      <w:pPr>
        <w:pStyle w:val="ListBullet"/>
      </w:pPr>
      <w:r>
        <w:rPr>
          <w:sz w:val="19"/>
        </w:rPr>
        <w:t>iOS 17+ Privacy Manifest &amp; Info.plist: Validated NSCameraUsageDescription, NSMicrophoneUsageDescription, NSLocationWhenInUseUsageDescription, NSFaceIDUsageDescription.</w:t>
      </w:r>
    </w:p>
    <w:p>
      <w:pPr>
        <w:pStyle w:val="ListBullet"/>
      </w:pPr>
      <w:r>
        <w:rPr>
          <w:sz w:val="19"/>
        </w:rPr>
        <w:t>Sign in with Apple (Guideline 4.8): Official high-contrast Apple Login button configured alongside Google Sign-in on Welcome screen.</w:t>
      </w:r>
    </w:p>
    <w:p>
      <w:pPr>
        <w:pStyle w:val="ListBullet"/>
      </w:pPr>
      <w:r>
        <w:rPr>
          <w:sz w:val="19"/>
        </w:rPr>
        <w:t>Privacy Architecture: 500m geohashing masks exact coordinates; zero raw lat/long transmission over wire or logs.</w:t>
      </w:r>
    </w:p>
    <w:p>
      <w:pPr>
        <w:pStyle w:val="ListBullet"/>
      </w:pPr>
      <w:r>
        <w:rPr>
          <w:sz w:val="19"/>
        </w:rPr>
        <w:t>Screen Security (FLAG_SECURE): Stealth Vault automatically locks upon app backgrounding and protects against unauthorized screenshots.</w:t>
      </w:r>
    </w:p>
    <w:p>
      <w:pPr>
        <w:pStyle w:val="ListBullet"/>
      </w:pPr>
      <w:r>
        <w:rPr>
          <w:sz w:val="19"/>
        </w:rPr>
        <w:t>60+ FPS Performance &amp; Zero Leaks: Flutter analyze completed with 0 errors; all animation controllers and timers cleanly disposed on teardown.</w:t>
      </w:r>
    </w:p>
    <w:p/>
    <w:p>
      <w:pPr>
        <w:pStyle w:val="Heading1"/>
      </w:pPr>
      <w:r>
        <w:t>5. Visual Screenshot Gallery</w:t>
      </w:r>
    </w:p>
    <w:p>
      <w:r>
        <w:rPr>
          <w:b/>
          <w:color w:val="0F172A"/>
          <w:sz w:val="20"/>
        </w:rPr>
        <w:t>Figure 01: Dynamic Welcome Screen (Manali Snow) (01_welcome_snow_manali.png)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435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elcome_snow_manal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435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F172A"/>
          <w:sz w:val="20"/>
        </w:rPr>
        <w:t>Figure 02: Atmospheric Weather Engine (Tokyo Sakura) (02_welcome_tokyo_sakura.png)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435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elcome_tokyo_sak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435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F172A"/>
          <w:sz w:val="20"/>
        </w:rPr>
        <w:t>Figure 03: Dual-Country Phone Auth (Canada &amp; India) (03_phone_auth_canada.png)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435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hone_auth_cana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435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F172A"/>
          <w:sz w:val="20"/>
        </w:rPr>
        <w:t>Figure 04: OTP Verification Flow (04_otp_verification.png)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435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tp_verific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435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F172A"/>
          <w:sz w:val="20"/>
        </w:rPr>
        <w:t>Figure 05: Proximity Radar (500m Geohash) &amp; Walking (05_radar_active_nodes.png)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435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adar_active_nod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435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F172A"/>
          <w:sz w:val="20"/>
        </w:rPr>
        <w:t>Figure 06: DNA Blueprint Compatibility Engine (06_dna_blueprint_sheet.png)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435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na_blueprint_she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435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F172A"/>
          <w:sz w:val="20"/>
        </w:rPr>
        <w:t>Figure 07: Two-Way Call Consent Handshake (07_call_permission_handshake.png)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435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ll_permission_handshak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435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F172A"/>
          <w:sz w:val="20"/>
        </w:rPr>
        <w:t>Figure 08: Stealth Secret-Code Chat Vault (08_secret_vault_search_reveal.png)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435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ecret_vault_search_reve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435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F172A"/>
          <w:sz w:val="20"/>
        </w:rPr>
        <w:t>Figure 09: Vibe Chemistry Thermometer &amp; 80% Surge (09_spark_meter_80_surge.png)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435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park_meter_80_sur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435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F172A"/>
          <w:sz w:val="20"/>
        </w:rPr>
        <w:t>Figure 10: Aura Date Concierge &amp; Outfit Lookbook (10_date_prep_concierge.png)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435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ate_prep_concier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435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F172A"/>
          <w:sz w:val="20"/>
        </w:rPr>
        <w:t>Figure 11: Echoes (Crossed Paths History) (11_echoes_feed.png)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435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echoes_fe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435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FF4D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