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0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setup and embedding 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44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latency, Recall@5, and full-corpus scan.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556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HNSW efSearch sweep with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621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6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IVF nprobe sweep with Recall@5, latency, and speedup.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19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ANN search trade-off plot for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34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configuration selection and high-volume recommendation.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992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selection of 10 short, medium, and long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6819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6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model comparison metrics by query length.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163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6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representative retrieval examples and overlap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1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contrasting retrieval sets and semantic/domain-match example.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counter-example where DistilBERT outperforms BGE.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9269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cross-model comparison metrics for 300 queries.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