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 xml:space="preserve"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Group 129</w:t>
      </w:r>
    </w:p>
    <w:p>
      <w:pPr>
        <w:pStyle w:val="Heading1"/>
        <w:spacing w:after="150" w:before="300"/>
      </w:pPr>
      <w:r>
        <w:t xml:space="preserve"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2025ae05576@wilp.bits-pilani.ac.in</w:t>
            </w:r>
          </w:p>
        </w:tc>
      </w:tr>
    </w:tbl>
    <w:p>
      <w:pPr>
        <w:pStyle w:val="Heading1"/>
        <w:spacing w:after="150" w:before="300"/>
      </w:pPr>
      <w:r>
        <w:t xml:space="preserve"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 xml:space="preserve"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 xml:space="preserve"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 xml:space="preserve"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 xml:space="preserve"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 xml:space="preserve"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ANN trade-off</w:t>
            </w:r>
          </w:p>
        </w:tc>
        <w:tc>
          <w:tcPr>
            <w:tcW w:type="dxa" w:w="5000"/>
          </w:tcPr>
          <w:p>
            <w:r>
              <w:t>HNSW efSearch=16 ? Recall@5 0.777, 12.85x faster than exact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 ANN (rejected by quality bar)</w:t>
            </w:r>
          </w:p>
        </w:tc>
        <w:tc>
          <w:tcPr>
            <w:tcW w:type="dxa" w:w="5000"/>
          </w:tcPr>
          <w:p>
            <w:r>
              <w:t>IVF nprobe=1 ? 30.95x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Top-5 set overlap 0.112 — the two models retrieve largely different documents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Recommendation. </w:t>
      </w:r>
      <w:r>
        <w:t xml:space="preserve">Embed with BGE-large (unit-normalized) and serve HNSW efSearch=16; where RAM is the binding constraint, use IVF nprobe=20 tuned to meet the recall bar.</w:t>
      </w:r>
    </w:p>
    <w:p>
      <w:pPr>
        <w:pStyle w:val="Heading1"/>
        <w:spacing w:after="150" w:before="300"/>
      </w:pPr>
      <w:r>
        <w:t xml:space="preserve">Problem Statement</w:t>
      </w:r>
    </w:p>
    <w:p>
      <w:pPr>
        <w:spacing w:after="120"/>
      </w:pPr>
      <w:r>
        <w:t xml:space="preserve"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 xml:space="preserve"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matplotlib — plots</w:t>
      </w:r>
    </w:p>
    <w:p>
      <w:pPr>
        <w:pStyle w:val="Heading1"/>
        <w:spacing w:after="150" w:before="300"/>
      </w:pPr>
      <w:r>
        <w:t xml:space="preserve">Experimental Methodology</w:t>
      </w:r>
    </w:p>
    <w:p>
      <w:pPr>
        <w:spacing w:after="120"/>
      </w:pPr>
      <w:r>
        <w:t xml:space="preserve">The same corpus, query set, document/query identifiers, normalized vectors, and qrels are used for every comparison. Documents are encoded offline; queries are encoded at search time. Exact cosine kNN provides ground truth,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 xml:space="preserve"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 xml:space="preserve"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Citation: Wadden et al., Fact or Fiction: Verifying Scientific Claims, EMNLP 2020; redistributed by Thakur et al., BEIR, NeurIPS 2021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huggingface.co/datasets/BeIR/scifact (corpus + queries), 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(executed): 5,183 corpus passages, 300 queries each with ≥1 relevance judgment, 339 total qrels, binary relevance</w:t>
      </w:r>
    </w:p>
    <w:p>
      <w:pPr>
        <w:spacing w:after="120"/>
      </w:pPr>
      <w:r>
        <w:t xml:space="preserve"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 xml:space="preserve"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 xml:space="preserve">Note: this run reused cached BGE-large embeddings from a prior execution (docs=(5183,1024), queries=(300,1024)); DistilBERT's own timing log was not preserved in this save. Re-run Task 2 once to capture the exact wall-clock figure before final submission — the encoding logic itself is unchanged and already validated.</w:t>
      </w:r>
    </w:p>
    <w:p>
      <w:pPr>
        <w:spacing w:after="120"/>
      </w:pPr>
      <w:r>
        <w:t xml:space="preserve"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 xml:space="preserve">Module 2 — Similarity and Exact Retrieval</w:t>
      </w:r>
    </w:p>
    <w:p>
      <w:pPr>
        <w:pStyle w:val="Heading2"/>
        <w:spacing w:after="120" w:before="240"/>
      </w:pPr>
      <w:r>
        <w:t xml:space="preserve">Task 3 — Similarity Metric Comparison</w:t>
      </w:r>
    </w:p>
    <w:p>
      <w:pPr>
        <w:spacing w:after="120"/>
      </w:pPr>
      <w:r>
        <w:t xml:space="preserve"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 xml:space="preserve">Finding 1 — BGE-large (already unit-normalized)</w:t>
      </w:r>
    </w:p>
    <w:p>
      <w:pPr>
        <w:spacing w:after="120"/>
      </w:pPr>
      <w:r>
        <w:t xml:space="preserve"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 xml:space="preserve">Finding 2 — DistilBERT (genuinely un-normalized)</w:t>
      </w:r>
    </w:p>
    <w:p>
      <w:pPr>
        <w:spacing w:after="120"/>
      </w:pPr>
      <w:r>
        <w:t xml:space="preserve"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 xml:space="preserve"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 xml:space="preserve">Task 4 — Exact kNN Baseline</w:t>
      </w:r>
    </w:p>
    <w:p>
      <w:pPr>
        <w:spacing w:after="120"/>
      </w:pPr>
      <w:r>
        <w:t xml:space="preserve"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Latency / query (median of 25 timed runs)</w:t>
            </w:r>
          </w:p>
        </w:tc>
        <w:tc>
          <w:tcPr>
            <w:tcW w:type="dxa" w:w="4000"/>
          </w:tcPr>
          <w:p>
            <w:r>
              <w:t>0.488 ms (mean 0.513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 xml:space="preserve">Module 3 — ANN Search Experiment</w:t>
      </w:r>
    </w:p>
    <w:p>
      <w:pPr>
        <w:pStyle w:val="Heading2"/>
        <w:spacing w:after="120" w:before="240"/>
      </w:pPr>
      <w:r>
        <w:t xml:space="preserve">Task 5 — HNSW vs IVF</w:t>
      </w:r>
    </w:p>
    <w:p>
      <w:pPr>
        <w:spacing w:after="120"/>
      </w:pPr>
      <w:r>
        <w:t xml:space="preserve"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 xml:space="preserve"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0.040 ms</w:t>
            </w:r>
          </w:p>
        </w:tc>
        <w:tc>
          <w:tcPr>
            <w:tcW w:type="dxa" w:w="2340"/>
          </w:tcPr>
          <w:p>
            <w:r>
              <w:t>12.85x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0.069 ms</w:t>
            </w:r>
          </w:p>
        </w:tc>
        <w:tc>
          <w:tcPr>
            <w:tcW w:type="dxa" w:w="2340"/>
          </w:tcPr>
          <w:p>
            <w:r>
              <w:t>7.44x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0.122 ms</w:t>
            </w:r>
          </w:p>
        </w:tc>
        <w:tc>
          <w:tcPr>
            <w:tcW w:type="dxa" w:w="2340"/>
          </w:tcPr>
          <w:p>
            <w:r>
              <w:t>4.20x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0.214 ms</w:t>
            </w:r>
          </w:p>
        </w:tc>
        <w:tc>
          <w:tcPr>
            <w:tcW w:type="dxa" w:w="2340"/>
          </w:tcPr>
          <w:p>
            <w:r>
              <w:t>2.39x</w:t>
            </w:r>
          </w:p>
        </w:tc>
      </w:tr>
    </w:tbl>
    <w:p>
      <w:pPr>
        <w:pStyle w:val="Heading3"/>
        <w:spacing w:after="90" w:before="180"/>
      </w:pPr>
      <w:r>
        <w:t xml:space="preserve"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30.95x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0.037 ms</w:t>
            </w:r>
          </w:p>
        </w:tc>
        <w:tc>
          <w:tcPr>
            <w:tcW w:type="dxa" w:w="2340"/>
          </w:tcPr>
          <w:p>
            <w:r>
              <w:t>13.94x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0.066 ms</w:t>
            </w:r>
          </w:p>
        </w:tc>
        <w:tc>
          <w:tcPr>
            <w:tcW w:type="dxa" w:w="2340"/>
          </w:tcPr>
          <w:p>
            <w:r>
              <w:t>7.81x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0.138 ms</w:t>
            </w:r>
          </w:p>
        </w:tc>
        <w:tc>
          <w:tcPr>
            <w:tcW w:type="dxa" w:w="2340"/>
          </w:tcPr>
          <w:p>
            <w:r>
              <w:t>3.70x</w:t>
            </w:r>
          </w:p>
        </w:tc>
      </w:tr>
    </w:tbl>
    <w:p>
      <w:pPr>
        <w:spacing w:after="120"/>
      </w:pPr>
      <w:r>
        <w:t xml:space="preserve">Index build time and memory consumption were not measured — HNSW builds slower and has a larger graph memory footprint than IVF, a cost invisible in these latency-only results.</w:t>
      </w:r>
    </w:p>
    <w:p>
      <w:pPr>
        <w:pStyle w:val="Heading2"/>
        <w:spacing w:after="120" w:before="240"/>
      </w:pPr>
      <w:r>
        <w:t xml:space="preserve">Task 6 — ANN Trade-off Analysis</w:t>
      </w:r>
    </w:p>
    <w:p>
      <w:pPr>
        <w:spacing w:after="120"/>
      </w:pPr>
      <w:r>
        <w:t xml:space="preserve"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>
        <w:drawing>
          <wp:inline distT="0" distB="0" distL="0" distR="0">
            <wp:extent cx="5524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0.069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0.040 ms</w:t>
            </w:r>
          </w:p>
        </w:tc>
      </w:tr>
    </w:tbl>
    <w:p>
      <w:pPr>
        <w:spacing w:after="120"/>
      </w:pPr>
      <w:r>
        <w:t>Recommendation for high query volume. Use HNSW efSearch=16 — the fastest configuration (12.85x speedup) that still meets the Recall@5 ≥ 0.75 quality bar. IVF nprobe=1 is fastest overall (30.95x) but its Recall@5 (0.502) falls well below the threshold and is rejected; raising efSearch beyond 16 buys only marginal recall (0.780 at ef=32) for a higher latency, and IVF needs nprobe≈20 to reach comparable recall, by which point its speed advantage over HNSW is largely gone.</w:t>
      </w:r>
    </w:p>
    <w:p>
      <w:pPr>
        <w:pStyle w:val="Heading1"/>
        <w:spacing w:after="150" w:before="300"/>
      </w:pPr>
      <w:r>
        <w:t xml:space="preserve">Module 4 — Embedding Quality Analysis</w:t>
      </w:r>
    </w:p>
    <w:p>
      <w:pPr>
        <w:pStyle w:val="Heading2"/>
        <w:spacing w:after="120" w:before="240"/>
      </w:pPr>
      <w:r>
        <w:t xml:space="preserve">Task 7 — Qualitative Retrieval Analysis</w:t>
      </w:r>
    </w:p>
    <w:p>
      <w:pPr>
        <w:spacing w:after="120"/>
      </w:pPr>
      <w:r>
        <w:t xml:space="preserve"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</w:tr>
    </w:tbl>
    <w:p>
      <w:pPr>
        <w:spacing w:after="120"/>
      </w:pPr>
      <w:r>
        <w:t xml:space="preserve"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 xml:space="preserve"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 xml:space="preserve"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 xml:space="preserve"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 xml:space="preserve"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 xml:space="preserve"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Q3. Best ANN trade-off</w:t>
            </w:r>
          </w:p>
        </w:tc>
        <w:tc>
          <w:tcPr>
            <w:tcW w:type="dxa" w:w="6160"/>
          </w:tcPr>
          <w:p>
            <w:r>
              <w:t>HNSW efSearch=16 ? Recall@5 0.777 at 12.85x speedup, fastest config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nprobe=20 — smaller memory footprint (centroids + lists vs. HNSW's graph), tuned to meet the recall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Final Conclusion</w:t>
      </w:r>
    </w:p>
    <w:p>
      <w:pPr>
        <w:pStyle w:val="Heading2"/>
        <w:spacing w:after="120" w:before="240"/>
      </w:pPr>
      <w:r>
        <w:t xml:space="preserve">Recommendation</w:t>
      </w:r>
    </w:p>
    <w:p>
      <w:pPr>
        <w:spacing w:after="120"/>
      </w:pPr>
      <w:r>
        <w:t xml:space="preserve">Embed with BAAI/bge-large-en-v1.5 (unit-normalized) and serve an HNSW index at efSearch=16 — the fastest configuration that still clears the Recall@5 ≥ 0.75 quality bar. Where RAM is the binding constraint, use IVF nprobe=20 tuned to meet the same recall bar.</w:t>
      </w:r>
    </w:p>
    <w:p>
      <w:pPr>
        <w:pStyle w:val="Heading2"/>
        <w:spacing w:after="120" w:before="240"/>
      </w:pPr>
      <w:r>
        <w:t xml:space="preserve">Strengths</w:t>
      </w:r>
    </w:p>
    <w:p>
      <w:pPr>
        <w:spacing w:after="120"/>
      </w:pPr>
      <w:r>
        <w:t xml:space="preserve">Metric formulas implemented from definition rather than library calls; a genuinely exhaustive exact ground-truth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 xml:space="preserve">Limitations</w:t>
      </w:r>
    </w:p>
    <w:p>
      <w:pPr>
        <w:spacing w:after="120"/>
      </w:pPr>
      <w:r>
        <w:t xml:space="preserve"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 xml:space="preserve">Possible Improvements</w:t>
      </w:r>
    </w:p>
    <w:p>
      <w:pPr>
        <w:spacing w:after="120"/>
      </w:pPr>
      <w:r>
        <w:t xml:space="preserve"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Thakur, N. et al. (2021). BEIR: A Heterogeneous Benchmark for Zero-shot Evaluation of Information Retrieval Models. NeurIPS Datasets &amp; Benchmarks.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Wadden, D. et al. (2020). Fact or Fiction: Verifying Scientific Claims. EMNLP.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Sanh, V. et al. (2019). DistilBERT, a distilled version of BERT. arXiv:1910.01108.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Xiao, S., Liu, Z., Zhang, P., Muennighoff, N. (2023). C-Pack: Packaged Resources To Advance General Chinese Embedding. arXiv:2309.07597 — introduces the BGE model family.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Malkov, Y., Yashunin, D. (2018). Efficient and robust approximate nearest neighbor search using HNSW graphs. arXiv:1603.09320. (Task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Johnson, J., Douze, M., Jégou, H. (2017). Billion-scale similarity search with GPUs (FAISS). arXiv:1702.08734. (Task 5)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