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What did you find? Which borough is the most expensive? Any other 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Hounslow is the most expensive one with really close to Richmond upon Thames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interesting trends?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Trend shows that boroughs in Municipal borough are more expensive than others as Municipal boroughs provide more facilities to the residents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How did you arrive at your conclusion?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On comparing top 15 boroughs with the map location and categories, it is evident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What were the main challenges you encountered? How did you overcome 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Few unwanted steps were advised in the sheet which i had to remove. 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-To see project as the whole and predicting the next step to be performed 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-Visualising it and going step by step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them? What could you not overcome?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Nothing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 there anything you’d like to investigate deeper?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I would be interested to predict the future price on the basis of past trends and I would also like to use geoplot to visualize the most expensive areas to least expensive areas.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