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CHANGE REQUEST EC-2025-14 — CONTROL SYSTEM UPGRADE</w:t>
      </w:r>
    </w:p>
    <w:p>
      <w:r>
        <w:t>Effective date: 2025-09-15</w:t>
      </w:r>
    </w:p>
    <w:p>
      <w:r>
        <w:t>Scope: Upgrade control system for 25 air compressors at Chennai plant Phase 2</w:t>
      </w:r>
    </w:p>
    <w:p>
      <w:r>
        <w:t>The upgraded controller must achieve efficiency of 94% at rated load.</w:t>
      </w:r>
    </w:p>
    <w:p>
      <w:r>
        <w:t>Operating temperature range: -10 C to 50 C</w:t>
      </w:r>
    </w:p>
    <w:p>
      <w:r>
        <w:t>IP rating: IP65</w:t>
      </w:r>
    </w:p>
    <w:p>
      <w:r>
        <w:t>Resolution: 1024 x 768</w:t>
      </w:r>
    </w:p>
    <w:p>
      <w:r>
        <w:t>Noise level: 68 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