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hAnsi="Times New Roman" w:cs="Times New Roman"/>
          <w:sz w:val="24"/>
          <w:szCs w:val="24"/>
        </w:rPr>
        <w:id w:val="709700361"/>
        <w:docPartObj>
          <w:docPartGallery w:val="Cover Pages"/>
          <w:docPartUnique/>
        </w:docPartObj>
      </w:sdtPr>
      <w:sdtContent>
        <w:p w14:paraId="128EF41E" w14:textId="797D75B4" w:rsidR="00ED657C" w:rsidRPr="008E5967" w:rsidRDefault="00ED657C" w:rsidP="00D54337">
          <w:pPr>
            <w:pStyle w:val="NoSpacing"/>
            <w:jc w:val="both"/>
            <w:rPr>
              <w:rFonts w:ascii="Times New Roman" w:hAnsi="Times New Roman" w:cs="Times New Roman"/>
              <w:sz w:val="24"/>
              <w:szCs w:val="24"/>
            </w:rPr>
          </w:pPr>
          <w:r w:rsidRPr="008E5967">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1137ED88" wp14:editId="29A02A9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12T00:00:00Z">
                                      <w:dateFormat w:val="M/d/yyyy"/>
                                      <w:lid w:val="en-US"/>
                                      <w:storeMappedDataAs w:val="dateTime"/>
                                      <w:calendar w:val="gregorian"/>
                                    </w:date>
                                  </w:sdtPr>
                                  <w:sdtContent>
                                    <w:p w14:paraId="2D22FC97" w14:textId="797E81D2" w:rsidR="00ED657C" w:rsidRDefault="00126A34">
                                      <w:pPr>
                                        <w:pStyle w:val="NoSpacing"/>
                                        <w:jc w:val="right"/>
                                        <w:rPr>
                                          <w:color w:val="FFFFFF" w:themeColor="background1"/>
                                          <w:sz w:val="28"/>
                                          <w:szCs w:val="28"/>
                                        </w:rPr>
                                      </w:pPr>
                                      <w:r>
                                        <w:rPr>
                                          <w:color w:val="FFFFFF" w:themeColor="background1"/>
                                          <w:sz w:val="28"/>
                                          <w:szCs w:val="28"/>
                                        </w:rPr>
                                        <w:t>4/12/2024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137ED88" id="Group 26"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12T00:00:00Z">
                                <w:dateFormat w:val="M/d/yyyy"/>
                                <w:lid w:val="en-US"/>
                                <w:storeMappedDataAs w:val="dateTime"/>
                                <w:calendar w:val="gregorian"/>
                              </w:date>
                            </w:sdtPr>
                            <w:sdtContent>
                              <w:p w14:paraId="2D22FC97" w14:textId="797E81D2" w:rsidR="00ED657C" w:rsidRDefault="00126A34">
                                <w:pPr>
                                  <w:pStyle w:val="NoSpacing"/>
                                  <w:jc w:val="right"/>
                                  <w:rPr>
                                    <w:color w:val="FFFFFF" w:themeColor="background1"/>
                                    <w:sz w:val="28"/>
                                    <w:szCs w:val="28"/>
                                  </w:rPr>
                                </w:pPr>
                                <w:r>
                                  <w:rPr>
                                    <w:color w:val="FFFFFF" w:themeColor="background1"/>
                                    <w:sz w:val="28"/>
                                    <w:szCs w:val="28"/>
                                  </w:rPr>
                                  <w:t>4/12/2024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8E596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08E8E78" wp14:editId="77FC3A2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044ADC" w14:textId="2898C696" w:rsidR="00ED657C"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D657C">
                                      <w:rPr>
                                        <w:color w:val="4F81BD" w:themeColor="accent1"/>
                                        <w:sz w:val="26"/>
                                        <w:szCs w:val="26"/>
                                      </w:rPr>
                                      <w:t>Sanjay. J</w:t>
                                    </w:r>
                                  </w:sdtContent>
                                </w:sdt>
                              </w:p>
                              <w:p w14:paraId="1CB89A70" w14:textId="558D07B2" w:rsidR="00ED657C" w:rsidRDefault="00000000">
                                <w:pPr>
                                  <w:pStyle w:val="NoSpacing"/>
                                  <w:rPr>
                                    <w:caps/>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ED657C">
                                      <w:rPr>
                                        <w:caps/>
                                        <w:color w:val="595959" w:themeColor="text1" w:themeTint="A6"/>
                                        <w:sz w:val="20"/>
                                        <w:szCs w:val="20"/>
                                      </w:rPr>
                                      <w:t>Rajalakshmi business school student</w:t>
                                    </w:r>
                                  </w:sdtContent>
                                </w:sdt>
                              </w:p>
                              <w:p w14:paraId="5922D516" w14:textId="0E8AD830" w:rsidR="00ED657C" w:rsidRDefault="00ED657C">
                                <w:pPr>
                                  <w:pStyle w:val="NoSpacing"/>
                                  <w:rPr>
                                    <w:caps/>
                                    <w:color w:val="595959" w:themeColor="text1" w:themeTint="A6"/>
                                    <w:sz w:val="20"/>
                                    <w:szCs w:val="20"/>
                                  </w:rPr>
                                </w:pPr>
                                <w:hyperlink r:id="rId9" w:history="1">
                                  <w:r w:rsidRPr="009B5488">
                                    <w:rPr>
                                      <w:rStyle w:val="Hyperlink"/>
                                      <w:caps/>
                                      <w:sz w:val="20"/>
                                      <w:szCs w:val="20"/>
                                    </w:rPr>
                                    <w:t>ftpgdm24104.sanjay@rsb.edu.in</w:t>
                                  </w:r>
                                </w:hyperlink>
                              </w:p>
                              <w:p w14:paraId="70426247" w14:textId="02E80151" w:rsidR="00ED657C" w:rsidRDefault="00ED657C">
                                <w:pPr>
                                  <w:pStyle w:val="NoSpacing"/>
                                  <w:rPr>
                                    <w:color w:val="595959" w:themeColor="text1" w:themeTint="A6"/>
                                    <w:sz w:val="20"/>
                                    <w:szCs w:val="20"/>
                                  </w:rPr>
                                </w:pPr>
                                <w:r>
                                  <w:rPr>
                                    <w:caps/>
                                    <w:color w:val="595959" w:themeColor="text1" w:themeTint="A6"/>
                                    <w:sz w:val="20"/>
                                    <w:szCs w:val="20"/>
                                  </w:rPr>
                                  <w:t>+91 9840741417</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08E8E78" id="_x0000_t202" coordsize="21600,21600" o:spt="202" path="m,l,21600r21600,l21600,xe">
                    <v:stroke joinstyle="miter"/>
                    <v:path gradientshapeok="t" o:connecttype="rect"/>
                  </v:shapetype>
                  <v:shape id="Text Box 28"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1044ADC" w14:textId="2898C696" w:rsidR="00ED657C"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D657C">
                                <w:rPr>
                                  <w:color w:val="4F81BD" w:themeColor="accent1"/>
                                  <w:sz w:val="26"/>
                                  <w:szCs w:val="26"/>
                                </w:rPr>
                                <w:t>Sanjay. J</w:t>
                              </w:r>
                            </w:sdtContent>
                          </w:sdt>
                        </w:p>
                        <w:p w14:paraId="1CB89A70" w14:textId="558D07B2" w:rsidR="00ED657C" w:rsidRDefault="00000000">
                          <w:pPr>
                            <w:pStyle w:val="NoSpacing"/>
                            <w:rPr>
                              <w:caps/>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ED657C">
                                <w:rPr>
                                  <w:caps/>
                                  <w:color w:val="595959" w:themeColor="text1" w:themeTint="A6"/>
                                  <w:sz w:val="20"/>
                                  <w:szCs w:val="20"/>
                                </w:rPr>
                                <w:t>Rajalakshmi business school student</w:t>
                              </w:r>
                            </w:sdtContent>
                          </w:sdt>
                        </w:p>
                        <w:p w14:paraId="5922D516" w14:textId="0E8AD830" w:rsidR="00ED657C" w:rsidRDefault="00ED657C">
                          <w:pPr>
                            <w:pStyle w:val="NoSpacing"/>
                            <w:rPr>
                              <w:caps/>
                              <w:color w:val="595959" w:themeColor="text1" w:themeTint="A6"/>
                              <w:sz w:val="20"/>
                              <w:szCs w:val="20"/>
                            </w:rPr>
                          </w:pPr>
                          <w:hyperlink r:id="rId10" w:history="1">
                            <w:r w:rsidRPr="009B5488">
                              <w:rPr>
                                <w:rStyle w:val="Hyperlink"/>
                                <w:caps/>
                                <w:sz w:val="20"/>
                                <w:szCs w:val="20"/>
                              </w:rPr>
                              <w:t>ftpgdm24104.sanjay@rsb.edu.in</w:t>
                            </w:r>
                          </w:hyperlink>
                        </w:p>
                        <w:p w14:paraId="70426247" w14:textId="02E80151" w:rsidR="00ED657C" w:rsidRDefault="00ED657C">
                          <w:pPr>
                            <w:pStyle w:val="NoSpacing"/>
                            <w:rPr>
                              <w:color w:val="595959" w:themeColor="text1" w:themeTint="A6"/>
                              <w:sz w:val="20"/>
                              <w:szCs w:val="20"/>
                            </w:rPr>
                          </w:pPr>
                          <w:r>
                            <w:rPr>
                              <w:caps/>
                              <w:color w:val="595959" w:themeColor="text1" w:themeTint="A6"/>
                              <w:sz w:val="20"/>
                              <w:szCs w:val="20"/>
                            </w:rPr>
                            <w:t>+91 9840741417</w:t>
                          </w:r>
                        </w:p>
                      </w:txbxContent>
                    </v:textbox>
                    <w10:wrap anchorx="page" anchory="page"/>
                  </v:shape>
                </w:pict>
              </mc:Fallback>
            </mc:AlternateContent>
          </w:r>
        </w:p>
        <w:p w14:paraId="445EA429" w14:textId="5D1983E2" w:rsidR="00ED657C" w:rsidRPr="008E5967" w:rsidRDefault="00ED657C" w:rsidP="00D54337">
          <w:pPr>
            <w:spacing w:line="240" w:lineRule="auto"/>
            <w:jc w:val="both"/>
            <w:rPr>
              <w:rFonts w:ascii="Times New Roman" w:eastAsiaTheme="majorEastAsia" w:hAnsi="Times New Roman" w:cs="Times New Roman"/>
              <w:color w:val="17365D" w:themeColor="text2" w:themeShade="BF"/>
              <w:spacing w:val="5"/>
              <w:kern w:val="28"/>
              <w:sz w:val="24"/>
              <w:szCs w:val="24"/>
            </w:rPr>
          </w:pPr>
          <w:r w:rsidRPr="008E596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24EE819" wp14:editId="68D1539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366260" cy="1069848"/>
                    <wp:effectExtent l="0" t="0" r="15240" b="0"/>
                    <wp:wrapNone/>
                    <wp:docPr id="39568091" name="Text Box 30"/>
                    <wp:cNvGraphicFramePr/>
                    <a:graphic xmlns:a="http://schemas.openxmlformats.org/drawingml/2006/main">
                      <a:graphicData uri="http://schemas.microsoft.com/office/word/2010/wordprocessingShape">
                        <wps:wsp>
                          <wps:cNvSpPr txBox="1"/>
                          <wps:spPr>
                            <a:xfrm>
                              <a:off x="0" y="0"/>
                              <a:ext cx="436626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15E471" w14:textId="6D81FCD9" w:rsidR="00ED657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D657C">
                                      <w:rPr>
                                        <w:rFonts w:asciiTheme="majorHAnsi" w:eastAsiaTheme="majorEastAsia" w:hAnsiTheme="majorHAnsi" w:cstheme="majorBidi"/>
                                        <w:color w:val="262626" w:themeColor="text1" w:themeTint="D9"/>
                                        <w:sz w:val="72"/>
                                        <w:szCs w:val="72"/>
                                      </w:rPr>
                                      <w:t>Reliance Industries Ltd</w:t>
                                    </w:r>
                                  </w:sdtContent>
                                </w:sdt>
                              </w:p>
                              <w:p w14:paraId="26E96E23" w14:textId="764C88C0" w:rsidR="00ED657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D657C">
                                      <w:rPr>
                                        <w:color w:val="404040" w:themeColor="text1" w:themeTint="BF"/>
                                        <w:sz w:val="36"/>
                                        <w:szCs w:val="36"/>
                                      </w:rPr>
                                      <w:t>“Growth is Life”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24EE819" id="Text Box 30" o:spid="_x0000_s1056" type="#_x0000_t202" style="position:absolute;left:0;text-align:left;margin-left:0;margin-top:0;width:343.8pt;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" filled="f" stroked="f" strokeweight=".5pt">
                    <v:textbox inset="0,0,0,0">
                      <w:txbxContent>
                        <w:p w14:paraId="1415E471" w14:textId="6D81FCD9" w:rsidR="00ED657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D657C">
                                <w:rPr>
                                  <w:rFonts w:asciiTheme="majorHAnsi" w:eastAsiaTheme="majorEastAsia" w:hAnsiTheme="majorHAnsi" w:cstheme="majorBidi"/>
                                  <w:color w:val="262626" w:themeColor="text1" w:themeTint="D9"/>
                                  <w:sz w:val="72"/>
                                  <w:szCs w:val="72"/>
                                </w:rPr>
                                <w:t>Reliance Industries Ltd</w:t>
                              </w:r>
                            </w:sdtContent>
                          </w:sdt>
                        </w:p>
                        <w:p w14:paraId="26E96E23" w14:textId="764C88C0" w:rsidR="00ED657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D657C">
                                <w:rPr>
                                  <w:color w:val="404040" w:themeColor="text1" w:themeTint="BF"/>
                                  <w:sz w:val="36"/>
                                  <w:szCs w:val="36"/>
                                </w:rPr>
                                <w:t>“Growth is Life”</w:t>
                              </w:r>
                            </w:sdtContent>
                          </w:sdt>
                        </w:p>
                      </w:txbxContent>
                    </v:textbox>
                    <w10:wrap anchorx="page" anchory="page"/>
                  </v:shape>
                </w:pict>
              </mc:Fallback>
            </mc:AlternateContent>
          </w:r>
          <w:r w:rsidRPr="008E5967">
            <w:rPr>
              <w:rFonts w:ascii="Times New Roman" w:hAnsi="Times New Roman" w:cs="Times New Roman"/>
              <w:sz w:val="24"/>
              <w:szCs w:val="24"/>
            </w:rPr>
            <w:br w:type="page"/>
          </w:r>
        </w:p>
      </w:sdtContent>
    </w:sdt>
    <w:p w14:paraId="23B22B3B"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lastRenderedPageBreak/>
        <w:t>BUY</w:t>
      </w:r>
      <w:r w:rsidRPr="008E5967">
        <w:rPr>
          <w:rFonts w:ascii="Times New Roman" w:hAnsi="Times New Roman" w:cs="Times New Roman"/>
          <w:sz w:val="24"/>
          <w:szCs w:val="24"/>
        </w:rPr>
        <w:tab/>
      </w:r>
      <w:r w:rsidRPr="008E5967">
        <w:rPr>
          <w:rFonts w:ascii="Times New Roman" w:hAnsi="Times New Roman" w:cs="Times New Roman"/>
          <w:sz w:val="24"/>
          <w:szCs w:val="24"/>
        </w:rPr>
        <w:tab/>
      </w:r>
      <w:r w:rsidRPr="008E5967">
        <w:rPr>
          <w:rFonts w:ascii="Times New Roman" w:hAnsi="Times New Roman" w:cs="Times New Roman"/>
          <w:sz w:val="24"/>
          <w:szCs w:val="24"/>
        </w:rPr>
        <w:tab/>
      </w:r>
      <w:r w:rsidRPr="008E5967">
        <w:rPr>
          <w:rFonts w:ascii="Times New Roman" w:hAnsi="Times New Roman" w:cs="Times New Roman"/>
          <w:sz w:val="24"/>
          <w:szCs w:val="24"/>
        </w:rPr>
        <w:tab/>
      </w:r>
      <w:r w:rsidRPr="008E5967">
        <w:rPr>
          <w:rFonts w:ascii="Times New Roman" w:hAnsi="Times New Roman" w:cs="Times New Roman"/>
          <w:sz w:val="24"/>
          <w:szCs w:val="24"/>
        </w:rPr>
        <w:tab/>
      </w:r>
      <w:r w:rsidRPr="008E5967">
        <w:rPr>
          <w:rFonts w:ascii="Times New Roman" w:hAnsi="Times New Roman" w:cs="Times New Roman"/>
          <w:sz w:val="24"/>
          <w:szCs w:val="24"/>
        </w:rPr>
        <w:tab/>
      </w:r>
      <w:r w:rsidRPr="008E5967">
        <w:rPr>
          <w:rFonts w:ascii="Times New Roman" w:hAnsi="Times New Roman" w:cs="Times New Roman"/>
          <w:sz w:val="24"/>
          <w:szCs w:val="24"/>
        </w:rPr>
        <w:tab/>
      </w:r>
    </w:p>
    <w:p w14:paraId="05312EDC" w14:textId="77777777" w:rsidR="00B51409" w:rsidRPr="008E5967" w:rsidRDefault="00B51409" w:rsidP="00D54337">
      <w:pPr>
        <w:spacing w:after="0" w:line="240" w:lineRule="auto"/>
        <w:rPr>
          <w:rFonts w:ascii="Times New Roman" w:hAnsi="Times New Roman" w:cs="Times New Roman"/>
          <w:color w:val="1F497D" w:themeColor="text2"/>
          <w:sz w:val="24"/>
          <w:szCs w:val="24"/>
        </w:rPr>
      </w:pPr>
      <w:r w:rsidRPr="008E5967">
        <w:rPr>
          <w:rFonts w:ascii="Times New Roman" w:hAnsi="Times New Roman" w:cs="Times New Roman"/>
          <w:color w:val="1F497D" w:themeColor="text2"/>
          <w:sz w:val="24"/>
          <w:szCs w:val="24"/>
        </w:rPr>
        <w:t>Share data</w:t>
      </w:r>
    </w:p>
    <w:p w14:paraId="4ADF58C8"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Market cap: 17.63 Lakh crore</w:t>
      </w:r>
    </w:p>
    <w:p w14:paraId="755DC699"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Price: 1,292.45</w:t>
      </w:r>
    </w:p>
    <w:p w14:paraId="2998C289"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Target: 1,700</w:t>
      </w:r>
    </w:p>
    <w:p w14:paraId="646BCB6C"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BSE Sensex: 17.63 lakh crore</w:t>
      </w:r>
    </w:p>
    <w:p w14:paraId="1667DD48"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Reuters: RELI.NS/RELI.BO</w:t>
      </w:r>
    </w:p>
    <w:p w14:paraId="29A0CDFA"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Bloomberg: RIL IN</w:t>
      </w:r>
    </w:p>
    <w:p w14:paraId="190AB9DA" w14:textId="75A9E3A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 xml:space="preserve">6-month average daily turnover: 2,500 </w:t>
      </w:r>
      <w:r w:rsidR="00C525BF" w:rsidRPr="008E5967">
        <w:rPr>
          <w:rFonts w:ascii="Times New Roman" w:hAnsi="Times New Roman" w:cs="Times New Roman"/>
          <w:sz w:val="24"/>
          <w:szCs w:val="24"/>
        </w:rPr>
        <w:t>crores</w:t>
      </w:r>
    </w:p>
    <w:p w14:paraId="4B88A55B"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52-week high/low: 1,609 (high), 1,185.6 (low)</w:t>
      </w:r>
    </w:p>
    <w:p w14:paraId="543C60A2" w14:textId="2CCD29B4"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 xml:space="preserve">Issued shares: 676 </w:t>
      </w:r>
      <w:r w:rsidR="00C525BF" w:rsidRPr="008E5967">
        <w:rPr>
          <w:rFonts w:ascii="Times New Roman" w:hAnsi="Times New Roman" w:cs="Times New Roman"/>
          <w:sz w:val="24"/>
          <w:szCs w:val="24"/>
        </w:rPr>
        <w:t>crores</w:t>
      </w:r>
    </w:p>
    <w:p w14:paraId="2B54191E" w14:textId="77777777" w:rsidR="00B51409" w:rsidRPr="008E5967" w:rsidRDefault="00B51409" w:rsidP="00D54337">
      <w:pPr>
        <w:spacing w:after="0" w:line="240" w:lineRule="auto"/>
        <w:rPr>
          <w:rFonts w:ascii="Times New Roman" w:hAnsi="Times New Roman" w:cs="Times New Roman"/>
          <w:sz w:val="24"/>
          <w:szCs w:val="24"/>
        </w:rPr>
      </w:pPr>
    </w:p>
    <w:p w14:paraId="46059D34" w14:textId="783A4302" w:rsidR="00B51409" w:rsidRPr="008E5967" w:rsidRDefault="00B51409" w:rsidP="00D54337">
      <w:pPr>
        <w:spacing w:after="0" w:line="240" w:lineRule="auto"/>
        <w:rPr>
          <w:rFonts w:ascii="Times New Roman" w:hAnsi="Times New Roman" w:cs="Times New Roman"/>
          <w:color w:val="1F497D" w:themeColor="text2"/>
          <w:sz w:val="24"/>
          <w:szCs w:val="24"/>
        </w:rPr>
      </w:pPr>
      <w:r w:rsidRPr="008E5967">
        <w:rPr>
          <w:rFonts w:ascii="Times New Roman" w:hAnsi="Times New Roman" w:cs="Times New Roman"/>
          <w:color w:val="1F497D" w:themeColor="text2"/>
          <w:sz w:val="24"/>
          <w:szCs w:val="24"/>
        </w:rPr>
        <w:t>Valuation ratios</w:t>
      </w:r>
    </w:p>
    <w:tbl>
      <w:tblPr>
        <w:tblStyle w:val="TableGrid"/>
        <w:tblW w:w="0" w:type="auto"/>
        <w:tblLook w:val="04A0" w:firstRow="1" w:lastRow="0" w:firstColumn="1" w:lastColumn="0" w:noHBand="0" w:noVBand="1"/>
      </w:tblPr>
      <w:tblGrid>
        <w:gridCol w:w="1172"/>
        <w:gridCol w:w="763"/>
        <w:gridCol w:w="915"/>
        <w:gridCol w:w="1100"/>
      </w:tblGrid>
      <w:tr w:rsidR="00B51409" w:rsidRPr="008E5967" w14:paraId="1B810FDC" w14:textId="77777777" w:rsidTr="007D2220">
        <w:tc>
          <w:tcPr>
            <w:tcW w:w="1413" w:type="dxa"/>
          </w:tcPr>
          <w:p w14:paraId="606CA928"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Metric</w:t>
            </w:r>
          </w:p>
        </w:tc>
        <w:tc>
          <w:tcPr>
            <w:tcW w:w="484" w:type="dxa"/>
          </w:tcPr>
          <w:p w14:paraId="43A2587F"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FY24</w:t>
            </w:r>
          </w:p>
        </w:tc>
        <w:tc>
          <w:tcPr>
            <w:tcW w:w="929" w:type="dxa"/>
          </w:tcPr>
          <w:p w14:paraId="4629C85E"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FY25E</w:t>
            </w:r>
          </w:p>
        </w:tc>
        <w:tc>
          <w:tcPr>
            <w:tcW w:w="1124" w:type="dxa"/>
          </w:tcPr>
          <w:p w14:paraId="4BF89BE2"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FY26E</w:t>
            </w:r>
          </w:p>
        </w:tc>
      </w:tr>
      <w:tr w:rsidR="00B51409" w:rsidRPr="008E5967" w14:paraId="253F77FC" w14:textId="77777777" w:rsidTr="007D2220">
        <w:tc>
          <w:tcPr>
            <w:tcW w:w="1413" w:type="dxa"/>
          </w:tcPr>
          <w:p w14:paraId="414A2DD5"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EPS</w:t>
            </w:r>
          </w:p>
        </w:tc>
        <w:tc>
          <w:tcPr>
            <w:tcW w:w="484" w:type="dxa"/>
          </w:tcPr>
          <w:p w14:paraId="55CD2616"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65</w:t>
            </w:r>
          </w:p>
        </w:tc>
        <w:tc>
          <w:tcPr>
            <w:tcW w:w="929" w:type="dxa"/>
          </w:tcPr>
          <w:p w14:paraId="3A3AEE70"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75</w:t>
            </w:r>
          </w:p>
        </w:tc>
        <w:tc>
          <w:tcPr>
            <w:tcW w:w="1124" w:type="dxa"/>
          </w:tcPr>
          <w:p w14:paraId="01DA0D5E"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85</w:t>
            </w:r>
          </w:p>
        </w:tc>
      </w:tr>
      <w:tr w:rsidR="00B51409" w:rsidRPr="008E5967" w14:paraId="31A074AA" w14:textId="77777777" w:rsidTr="007D2220">
        <w:tc>
          <w:tcPr>
            <w:tcW w:w="1413" w:type="dxa"/>
          </w:tcPr>
          <w:p w14:paraId="0EEAD82B"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w:t>
            </w:r>
          </w:p>
        </w:tc>
        <w:tc>
          <w:tcPr>
            <w:tcW w:w="484" w:type="dxa"/>
          </w:tcPr>
          <w:p w14:paraId="62739707"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w:t>
            </w:r>
          </w:p>
        </w:tc>
        <w:tc>
          <w:tcPr>
            <w:tcW w:w="929" w:type="dxa"/>
          </w:tcPr>
          <w:p w14:paraId="0775C43C"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+15%</w:t>
            </w:r>
          </w:p>
        </w:tc>
        <w:tc>
          <w:tcPr>
            <w:tcW w:w="1124" w:type="dxa"/>
          </w:tcPr>
          <w:p w14:paraId="4BF5D95C"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+13.33%</w:t>
            </w:r>
          </w:p>
        </w:tc>
      </w:tr>
      <w:tr w:rsidR="00B51409" w:rsidRPr="008E5967" w14:paraId="42E05D6A" w14:textId="77777777" w:rsidTr="007D2220">
        <w:tc>
          <w:tcPr>
            <w:tcW w:w="1413" w:type="dxa"/>
          </w:tcPr>
          <w:p w14:paraId="73A87A37"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P/E</w:t>
            </w:r>
          </w:p>
        </w:tc>
        <w:tc>
          <w:tcPr>
            <w:tcW w:w="484" w:type="dxa"/>
          </w:tcPr>
          <w:p w14:paraId="216595BB"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47.88</w:t>
            </w:r>
          </w:p>
        </w:tc>
        <w:tc>
          <w:tcPr>
            <w:tcW w:w="929" w:type="dxa"/>
          </w:tcPr>
          <w:p w14:paraId="512DE340"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42</w:t>
            </w:r>
          </w:p>
        </w:tc>
        <w:tc>
          <w:tcPr>
            <w:tcW w:w="1124" w:type="dxa"/>
          </w:tcPr>
          <w:p w14:paraId="6873F08E"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37</w:t>
            </w:r>
          </w:p>
        </w:tc>
      </w:tr>
      <w:tr w:rsidR="00B51409" w:rsidRPr="008E5967" w14:paraId="47D333F2" w14:textId="77777777" w:rsidTr="007D2220">
        <w:tc>
          <w:tcPr>
            <w:tcW w:w="1413" w:type="dxa"/>
          </w:tcPr>
          <w:p w14:paraId="346C7F94"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P/BV</w:t>
            </w:r>
          </w:p>
        </w:tc>
        <w:tc>
          <w:tcPr>
            <w:tcW w:w="484" w:type="dxa"/>
          </w:tcPr>
          <w:p w14:paraId="416722F6"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3.29</w:t>
            </w:r>
          </w:p>
        </w:tc>
        <w:tc>
          <w:tcPr>
            <w:tcW w:w="929" w:type="dxa"/>
          </w:tcPr>
          <w:p w14:paraId="2CB51B2C"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3.10</w:t>
            </w:r>
          </w:p>
        </w:tc>
        <w:tc>
          <w:tcPr>
            <w:tcW w:w="1124" w:type="dxa"/>
          </w:tcPr>
          <w:p w14:paraId="3AE03EBA"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2.90</w:t>
            </w:r>
          </w:p>
        </w:tc>
      </w:tr>
      <w:tr w:rsidR="00B51409" w:rsidRPr="008E5967" w14:paraId="7BBEC8AC" w14:textId="77777777" w:rsidTr="007D2220">
        <w:tc>
          <w:tcPr>
            <w:tcW w:w="1413" w:type="dxa"/>
          </w:tcPr>
          <w:p w14:paraId="0C7CA49B"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EV</w:t>
            </w:r>
          </w:p>
        </w:tc>
        <w:tc>
          <w:tcPr>
            <w:tcW w:w="484" w:type="dxa"/>
          </w:tcPr>
          <w:p w14:paraId="24C3920C"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3.5</w:t>
            </w:r>
          </w:p>
        </w:tc>
        <w:tc>
          <w:tcPr>
            <w:tcW w:w="929" w:type="dxa"/>
          </w:tcPr>
          <w:p w14:paraId="7DC691A0"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3.3</w:t>
            </w:r>
          </w:p>
        </w:tc>
        <w:tc>
          <w:tcPr>
            <w:tcW w:w="1124" w:type="dxa"/>
          </w:tcPr>
          <w:p w14:paraId="45CD9AF7"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3.1</w:t>
            </w:r>
          </w:p>
        </w:tc>
      </w:tr>
      <w:tr w:rsidR="00B51409" w:rsidRPr="008E5967" w14:paraId="368BABED" w14:textId="77777777" w:rsidTr="007D2220">
        <w:tc>
          <w:tcPr>
            <w:tcW w:w="1413" w:type="dxa"/>
          </w:tcPr>
          <w:p w14:paraId="6125719B"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EBITDA</w:t>
            </w:r>
          </w:p>
        </w:tc>
        <w:tc>
          <w:tcPr>
            <w:tcW w:w="484" w:type="dxa"/>
          </w:tcPr>
          <w:p w14:paraId="748442B6"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10</w:t>
            </w:r>
          </w:p>
        </w:tc>
        <w:tc>
          <w:tcPr>
            <w:tcW w:w="929" w:type="dxa"/>
          </w:tcPr>
          <w:p w14:paraId="1100468B"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9.5</w:t>
            </w:r>
          </w:p>
        </w:tc>
        <w:tc>
          <w:tcPr>
            <w:tcW w:w="1124" w:type="dxa"/>
          </w:tcPr>
          <w:p w14:paraId="529EF0E0" w14:textId="77777777" w:rsidR="00B51409" w:rsidRPr="008E5967" w:rsidRDefault="00B51409" w:rsidP="00D54337">
            <w:pPr>
              <w:rPr>
                <w:rFonts w:ascii="Times New Roman" w:hAnsi="Times New Roman" w:cs="Times New Roman"/>
                <w:sz w:val="24"/>
                <w:szCs w:val="24"/>
              </w:rPr>
            </w:pPr>
            <w:r w:rsidRPr="008E5967">
              <w:rPr>
                <w:rFonts w:ascii="Times New Roman" w:hAnsi="Times New Roman" w:cs="Times New Roman"/>
                <w:sz w:val="24"/>
                <w:szCs w:val="24"/>
              </w:rPr>
              <w:t>9</w:t>
            </w:r>
          </w:p>
        </w:tc>
      </w:tr>
    </w:tbl>
    <w:p w14:paraId="357183C5" w14:textId="77777777" w:rsidR="00B51409" w:rsidRPr="008E5967" w:rsidRDefault="00B51409" w:rsidP="00D54337">
      <w:pPr>
        <w:spacing w:after="0" w:line="240" w:lineRule="auto"/>
        <w:rPr>
          <w:rFonts w:ascii="Times New Roman" w:hAnsi="Times New Roman" w:cs="Times New Roman"/>
          <w:sz w:val="24"/>
          <w:szCs w:val="24"/>
        </w:rPr>
      </w:pPr>
    </w:p>
    <w:p w14:paraId="5ED8F6EE" w14:textId="77777777" w:rsidR="00B51409" w:rsidRPr="008E5967" w:rsidRDefault="00B51409" w:rsidP="00D54337">
      <w:pPr>
        <w:spacing w:after="0" w:line="240" w:lineRule="auto"/>
        <w:rPr>
          <w:rFonts w:ascii="Times New Roman" w:hAnsi="Times New Roman" w:cs="Times New Roman"/>
          <w:color w:val="1F497D" w:themeColor="text2"/>
          <w:sz w:val="24"/>
          <w:szCs w:val="24"/>
        </w:rPr>
      </w:pPr>
      <w:r w:rsidRPr="008E5967">
        <w:rPr>
          <w:rFonts w:ascii="Times New Roman" w:hAnsi="Times New Roman" w:cs="Times New Roman"/>
          <w:color w:val="1F497D" w:themeColor="text2"/>
          <w:sz w:val="24"/>
          <w:szCs w:val="24"/>
        </w:rPr>
        <w:t>Shareholding pattern</w:t>
      </w:r>
    </w:p>
    <w:p w14:paraId="4485E48C"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Promoters: 49%</w:t>
      </w:r>
    </w:p>
    <w:p w14:paraId="5F9DB1C3"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FII: 20%</w:t>
      </w:r>
    </w:p>
    <w:p w14:paraId="3FB97D0D" w14:textId="1117C47E"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MFs: 5</w:t>
      </w:r>
    </w:p>
    <w:p w14:paraId="49FF3530" w14:textId="77777777"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BFSI: Included</w:t>
      </w:r>
    </w:p>
    <w:p w14:paraId="2E9A718A" w14:textId="4F876D4D"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sz w:val="24"/>
          <w:szCs w:val="24"/>
        </w:rPr>
        <w:t>Public and others:24%</w:t>
      </w:r>
    </w:p>
    <w:p w14:paraId="52C0DB23" w14:textId="77777777" w:rsidR="00B51409" w:rsidRPr="008E5967" w:rsidRDefault="00B51409" w:rsidP="00D54337">
      <w:pPr>
        <w:spacing w:after="0" w:line="240" w:lineRule="auto"/>
        <w:rPr>
          <w:rFonts w:ascii="Times New Roman" w:hAnsi="Times New Roman" w:cs="Times New Roman"/>
          <w:sz w:val="24"/>
          <w:szCs w:val="24"/>
        </w:rPr>
      </w:pPr>
    </w:p>
    <w:p w14:paraId="61FAD1C3" w14:textId="2018CC3F" w:rsidR="00B51409" w:rsidRPr="008E5967" w:rsidRDefault="00B51409" w:rsidP="00D54337">
      <w:pPr>
        <w:spacing w:after="0" w:line="240" w:lineRule="auto"/>
        <w:rPr>
          <w:rFonts w:ascii="Times New Roman" w:hAnsi="Times New Roman" w:cs="Times New Roman"/>
          <w:color w:val="1F497D" w:themeColor="text2"/>
          <w:sz w:val="24"/>
          <w:szCs w:val="24"/>
        </w:rPr>
      </w:pPr>
      <w:r w:rsidRPr="008E5967">
        <w:rPr>
          <w:rFonts w:ascii="Times New Roman" w:hAnsi="Times New Roman" w:cs="Times New Roman"/>
          <w:color w:val="1F497D" w:themeColor="text2"/>
          <w:sz w:val="24"/>
          <w:szCs w:val="24"/>
        </w:rPr>
        <w:t>Relative performance</w:t>
      </w:r>
    </w:p>
    <w:p w14:paraId="71B47FE7" w14:textId="3BFC5B16" w:rsidR="00B51409" w:rsidRPr="008E5967" w:rsidRDefault="00B51409" w:rsidP="00D54337">
      <w:pPr>
        <w:spacing w:after="0" w:line="240" w:lineRule="auto"/>
        <w:rPr>
          <w:rFonts w:ascii="Times New Roman" w:hAnsi="Times New Roman" w:cs="Times New Roman"/>
          <w:sz w:val="24"/>
          <w:szCs w:val="24"/>
        </w:rPr>
      </w:pPr>
      <w:r w:rsidRPr="008E5967">
        <w:rPr>
          <w:rFonts w:ascii="Times New Roman" w:hAnsi="Times New Roman" w:cs="Times New Roman"/>
          <w:noProof/>
          <w:sz w:val="24"/>
          <w:szCs w:val="24"/>
        </w:rPr>
        <w:drawing>
          <wp:inline distT="0" distB="0" distL="0" distR="0" wp14:anchorId="5B3F1EEA" wp14:editId="3C107802">
            <wp:extent cx="2514600" cy="1455420"/>
            <wp:effectExtent l="0" t="0" r="0" b="11430"/>
            <wp:docPr id="394247135"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E9A51A2" w14:textId="5BF5CC4C" w:rsidR="00B27901" w:rsidRPr="008E5967" w:rsidRDefault="00B27901" w:rsidP="00D54337">
      <w:pPr>
        <w:spacing w:line="240" w:lineRule="auto"/>
        <w:jc w:val="both"/>
        <w:rPr>
          <w:rFonts w:ascii="Times New Roman" w:hAnsi="Times New Roman" w:cs="Times New Roman"/>
          <w:sz w:val="24"/>
          <w:szCs w:val="24"/>
        </w:rPr>
      </w:pPr>
    </w:p>
    <w:p w14:paraId="6BE99E91" w14:textId="77777777" w:rsidR="00B51409" w:rsidRPr="008E5967" w:rsidRDefault="00B51409" w:rsidP="00D54337">
      <w:pPr>
        <w:spacing w:line="240" w:lineRule="auto"/>
        <w:jc w:val="both"/>
        <w:rPr>
          <w:rFonts w:ascii="Times New Roman" w:hAnsi="Times New Roman" w:cs="Times New Roman"/>
          <w:sz w:val="24"/>
          <w:szCs w:val="24"/>
        </w:rPr>
      </w:pPr>
    </w:p>
    <w:p w14:paraId="33223901" w14:textId="77777777" w:rsidR="00B51409" w:rsidRPr="008E5967" w:rsidRDefault="00B51409" w:rsidP="00D54337">
      <w:pPr>
        <w:spacing w:line="240" w:lineRule="auto"/>
        <w:jc w:val="both"/>
        <w:rPr>
          <w:rFonts w:ascii="Times New Roman" w:hAnsi="Times New Roman" w:cs="Times New Roman"/>
          <w:sz w:val="24"/>
          <w:szCs w:val="24"/>
        </w:rPr>
      </w:pPr>
    </w:p>
    <w:p w14:paraId="71D0B4FD" w14:textId="77777777" w:rsidR="00B51409" w:rsidRPr="008E5967" w:rsidRDefault="00B51409" w:rsidP="00D54337">
      <w:pPr>
        <w:spacing w:line="240" w:lineRule="auto"/>
        <w:jc w:val="both"/>
        <w:rPr>
          <w:rFonts w:ascii="Times New Roman" w:hAnsi="Times New Roman" w:cs="Times New Roman"/>
          <w:sz w:val="24"/>
          <w:szCs w:val="24"/>
        </w:rPr>
      </w:pPr>
      <w:r w:rsidRPr="008E5967">
        <w:rPr>
          <w:rFonts w:ascii="Times New Roman" w:hAnsi="Times New Roman" w:cs="Times New Roman"/>
          <w:sz w:val="24"/>
          <w:szCs w:val="24"/>
        </w:rPr>
        <w:t>Executive Summary: Reliance Industries Financial Trajectory (FY24-FY26E)</w:t>
      </w:r>
    </w:p>
    <w:p w14:paraId="6EBC48F1" w14:textId="77777777" w:rsidR="00B51409" w:rsidRPr="008E5967" w:rsidRDefault="00B51409" w:rsidP="00D54337">
      <w:pPr>
        <w:spacing w:line="240" w:lineRule="auto"/>
        <w:jc w:val="both"/>
        <w:rPr>
          <w:rFonts w:ascii="Times New Roman" w:hAnsi="Times New Roman" w:cs="Times New Roman"/>
          <w:sz w:val="24"/>
          <w:szCs w:val="24"/>
        </w:rPr>
      </w:pPr>
      <w:r w:rsidRPr="008E5967">
        <w:rPr>
          <w:rFonts w:ascii="Times New Roman" w:hAnsi="Times New Roman" w:cs="Times New Roman"/>
          <w:sz w:val="24"/>
          <w:szCs w:val="24"/>
        </w:rPr>
        <w:t>Reliance Industries demonstrates robust growth, supported by expanding operations in retail, telecom, and green energy. EPS is estimated at ₹65 in FY24, growing to ₹85 in FY26E, reflecting consistent profitability (YoY growth: 15% in FY25E, 13.33% in FY26E). Valuation metrics improve, with the P/E ratio declining from 47.88x to 37x by FY26E, indicating rising value attractiveness as earnings increase. EV/Sales (3.5x to 3.1x) and EV/EBITDA (10x to 9x) ratios highlight efficient revenue scaling and operational management.</w:t>
      </w:r>
    </w:p>
    <w:p w14:paraId="48472948" w14:textId="77777777" w:rsidR="00B51409" w:rsidRPr="008E5967" w:rsidRDefault="00B51409" w:rsidP="00D54337">
      <w:pPr>
        <w:spacing w:line="240" w:lineRule="auto"/>
        <w:jc w:val="both"/>
        <w:rPr>
          <w:rFonts w:ascii="Times New Roman" w:hAnsi="Times New Roman" w:cs="Times New Roman"/>
          <w:sz w:val="24"/>
          <w:szCs w:val="24"/>
        </w:rPr>
      </w:pPr>
    </w:p>
    <w:p w14:paraId="2DDC6C1B" w14:textId="2CC747FE" w:rsidR="00B51409" w:rsidRPr="008E5967" w:rsidRDefault="00B51409" w:rsidP="00D54337">
      <w:pPr>
        <w:spacing w:line="240" w:lineRule="auto"/>
        <w:jc w:val="both"/>
        <w:rPr>
          <w:rFonts w:ascii="Times New Roman" w:hAnsi="Times New Roman" w:cs="Times New Roman"/>
          <w:sz w:val="24"/>
          <w:szCs w:val="24"/>
        </w:rPr>
      </w:pPr>
      <w:r w:rsidRPr="008E5967">
        <w:rPr>
          <w:rFonts w:ascii="Times New Roman" w:hAnsi="Times New Roman" w:cs="Times New Roman"/>
          <w:sz w:val="24"/>
          <w:szCs w:val="24"/>
        </w:rPr>
        <w:t>This financial trajectory underscores Reliance’s evolving dominance, balancing growth with efficiency, and securing its position as a cornerstone of India's economy and market leadership.</w:t>
      </w:r>
    </w:p>
    <w:p w14:paraId="74219F62" w14:textId="77777777" w:rsidR="00B51409" w:rsidRPr="008E5967" w:rsidRDefault="00B51409" w:rsidP="00D54337">
      <w:pPr>
        <w:spacing w:line="240" w:lineRule="auto"/>
        <w:rPr>
          <w:rFonts w:ascii="Times New Roman" w:hAnsi="Times New Roman" w:cs="Times New Roman"/>
          <w:sz w:val="24"/>
          <w:szCs w:val="24"/>
        </w:rPr>
      </w:pPr>
      <w:r w:rsidRPr="008E5967">
        <w:rPr>
          <w:rFonts w:ascii="Times New Roman" w:hAnsi="Times New Roman" w:cs="Times New Roman"/>
          <w:sz w:val="24"/>
          <w:szCs w:val="24"/>
        </w:rPr>
        <w:br w:type="page"/>
      </w:r>
    </w:p>
    <w:p w14:paraId="0122BD5D" w14:textId="77777777" w:rsidR="00B51409" w:rsidRPr="008E5967" w:rsidRDefault="00B51409" w:rsidP="00D54337">
      <w:pPr>
        <w:spacing w:line="240" w:lineRule="auto"/>
        <w:jc w:val="both"/>
        <w:rPr>
          <w:rFonts w:ascii="Times New Roman" w:hAnsi="Times New Roman" w:cs="Times New Roman"/>
          <w:sz w:val="24"/>
          <w:szCs w:val="24"/>
        </w:rPr>
      </w:pPr>
    </w:p>
    <w:tbl>
      <w:tblPr>
        <w:tblStyle w:val="TableGrid"/>
        <w:tblW w:w="10060" w:type="dxa"/>
        <w:tblLook w:val="04A0" w:firstRow="1" w:lastRow="0" w:firstColumn="1" w:lastColumn="0" w:noHBand="0" w:noVBand="1"/>
      </w:tblPr>
      <w:tblGrid>
        <w:gridCol w:w="7933"/>
        <w:gridCol w:w="2127"/>
      </w:tblGrid>
      <w:tr w:rsidR="00C525BF" w:rsidRPr="008E5967" w14:paraId="18BA5996" w14:textId="77777777" w:rsidTr="00326FCF">
        <w:trPr>
          <w:trHeight w:val="850"/>
        </w:trPr>
        <w:tc>
          <w:tcPr>
            <w:tcW w:w="7933" w:type="dxa"/>
          </w:tcPr>
          <w:p w14:paraId="4B7D2F9C" w14:textId="3683D14A" w:rsidR="00C525BF" w:rsidRPr="008E5967" w:rsidRDefault="00326FCF" w:rsidP="00D54337">
            <w:pPr>
              <w:jc w:val="both"/>
              <w:rPr>
                <w:rFonts w:ascii="Times New Roman" w:hAnsi="Times New Roman" w:cs="Times New Roman"/>
                <w:sz w:val="24"/>
                <w:szCs w:val="24"/>
              </w:rPr>
            </w:pPr>
            <w:r>
              <w:rPr>
                <w:rFonts w:ascii="Times New Roman" w:hAnsi="Times New Roman" w:cs="Times New Roman"/>
                <w:sz w:val="24"/>
                <w:szCs w:val="24"/>
              </w:rPr>
              <w:t>Particulars</w:t>
            </w:r>
          </w:p>
        </w:tc>
        <w:tc>
          <w:tcPr>
            <w:tcW w:w="2127" w:type="dxa"/>
          </w:tcPr>
          <w:p w14:paraId="1C9845CC" w14:textId="3424C9C6" w:rsidR="00C525BF" w:rsidRPr="008E5967" w:rsidRDefault="00C525BF" w:rsidP="00D54337">
            <w:pPr>
              <w:jc w:val="both"/>
              <w:rPr>
                <w:rFonts w:ascii="Times New Roman" w:hAnsi="Times New Roman" w:cs="Times New Roman"/>
                <w:sz w:val="24"/>
                <w:szCs w:val="24"/>
              </w:rPr>
            </w:pPr>
            <w:r w:rsidRPr="008E5967">
              <w:rPr>
                <w:rFonts w:ascii="Times New Roman" w:hAnsi="Times New Roman" w:cs="Times New Roman"/>
                <w:sz w:val="24"/>
                <w:szCs w:val="24"/>
              </w:rPr>
              <w:t>Page no.</w:t>
            </w:r>
          </w:p>
        </w:tc>
      </w:tr>
      <w:tr w:rsidR="002C371F" w:rsidRPr="008E5967" w14:paraId="5966BCA7" w14:textId="77777777" w:rsidTr="00326FCF">
        <w:trPr>
          <w:trHeight w:val="850"/>
        </w:trPr>
        <w:tc>
          <w:tcPr>
            <w:tcW w:w="7933" w:type="dxa"/>
          </w:tcPr>
          <w:p w14:paraId="49AEEC56" w14:textId="07DC2645" w:rsidR="002C371F" w:rsidRPr="008E5967" w:rsidRDefault="00326FCF" w:rsidP="00D54337">
            <w:pPr>
              <w:jc w:val="both"/>
              <w:rPr>
                <w:rFonts w:ascii="Times New Roman" w:hAnsi="Times New Roman" w:cs="Times New Roman"/>
                <w:sz w:val="24"/>
                <w:szCs w:val="24"/>
              </w:rPr>
            </w:pPr>
            <w:r>
              <w:rPr>
                <w:rFonts w:ascii="Times New Roman" w:hAnsi="Times New Roman" w:cs="Times New Roman"/>
                <w:sz w:val="24"/>
                <w:szCs w:val="24"/>
              </w:rPr>
              <w:t>Title</w:t>
            </w:r>
          </w:p>
        </w:tc>
        <w:tc>
          <w:tcPr>
            <w:tcW w:w="2127" w:type="dxa"/>
          </w:tcPr>
          <w:p w14:paraId="56AD8225" w14:textId="7319EE5A" w:rsidR="002C371F" w:rsidRPr="008E5967" w:rsidRDefault="0095400D" w:rsidP="00D54337">
            <w:pPr>
              <w:jc w:val="both"/>
              <w:rPr>
                <w:rFonts w:ascii="Times New Roman" w:hAnsi="Times New Roman" w:cs="Times New Roman"/>
                <w:sz w:val="24"/>
                <w:szCs w:val="24"/>
              </w:rPr>
            </w:pPr>
            <w:r>
              <w:rPr>
                <w:rFonts w:ascii="Times New Roman" w:hAnsi="Times New Roman" w:cs="Times New Roman"/>
                <w:sz w:val="24"/>
                <w:szCs w:val="24"/>
              </w:rPr>
              <w:t>0</w:t>
            </w:r>
          </w:p>
        </w:tc>
      </w:tr>
      <w:tr w:rsidR="002C371F" w:rsidRPr="008E5967" w14:paraId="65DCBE0F" w14:textId="77777777" w:rsidTr="00326FCF">
        <w:trPr>
          <w:trHeight w:val="850"/>
        </w:trPr>
        <w:tc>
          <w:tcPr>
            <w:tcW w:w="7933" w:type="dxa"/>
          </w:tcPr>
          <w:p w14:paraId="76D1677D" w14:textId="757DCED7" w:rsidR="002C371F" w:rsidRPr="008E5967" w:rsidRDefault="00326FCF" w:rsidP="00D54337">
            <w:pPr>
              <w:jc w:val="both"/>
              <w:rPr>
                <w:rFonts w:ascii="Times New Roman" w:hAnsi="Times New Roman" w:cs="Times New Roman"/>
                <w:sz w:val="24"/>
                <w:szCs w:val="24"/>
              </w:rPr>
            </w:pPr>
            <w:r>
              <w:rPr>
                <w:rFonts w:ascii="Times New Roman" w:hAnsi="Times New Roman" w:cs="Times New Roman"/>
                <w:sz w:val="24"/>
                <w:szCs w:val="24"/>
              </w:rPr>
              <w:t>Share</w:t>
            </w:r>
          </w:p>
        </w:tc>
        <w:tc>
          <w:tcPr>
            <w:tcW w:w="2127" w:type="dxa"/>
          </w:tcPr>
          <w:p w14:paraId="5A7C1920" w14:textId="0D77E6CA" w:rsidR="002C371F" w:rsidRPr="008E5967" w:rsidRDefault="0095400D" w:rsidP="00D54337">
            <w:pPr>
              <w:jc w:val="both"/>
              <w:rPr>
                <w:rFonts w:ascii="Times New Roman" w:hAnsi="Times New Roman" w:cs="Times New Roman"/>
                <w:sz w:val="24"/>
                <w:szCs w:val="24"/>
              </w:rPr>
            </w:pPr>
            <w:r>
              <w:rPr>
                <w:rFonts w:ascii="Times New Roman" w:hAnsi="Times New Roman" w:cs="Times New Roman"/>
                <w:sz w:val="24"/>
                <w:szCs w:val="24"/>
              </w:rPr>
              <w:t>1</w:t>
            </w:r>
          </w:p>
        </w:tc>
      </w:tr>
      <w:tr w:rsidR="002C371F" w:rsidRPr="008E5967" w14:paraId="4AB284AE" w14:textId="77777777" w:rsidTr="00326FCF">
        <w:trPr>
          <w:trHeight w:val="850"/>
        </w:trPr>
        <w:tc>
          <w:tcPr>
            <w:tcW w:w="7933" w:type="dxa"/>
          </w:tcPr>
          <w:p w14:paraId="278DE1A9" w14:textId="65BCA3AE" w:rsidR="002C371F" w:rsidRPr="008E5967" w:rsidRDefault="00326FCF" w:rsidP="00D54337">
            <w:pPr>
              <w:jc w:val="both"/>
              <w:rPr>
                <w:rFonts w:ascii="Times New Roman" w:hAnsi="Times New Roman" w:cs="Times New Roman"/>
                <w:sz w:val="24"/>
                <w:szCs w:val="24"/>
              </w:rPr>
            </w:pPr>
            <w:r>
              <w:rPr>
                <w:rFonts w:ascii="Times New Roman" w:hAnsi="Times New Roman" w:cs="Times New Roman"/>
                <w:sz w:val="24"/>
                <w:szCs w:val="24"/>
              </w:rPr>
              <w:t>Introduction</w:t>
            </w:r>
          </w:p>
        </w:tc>
        <w:tc>
          <w:tcPr>
            <w:tcW w:w="2127" w:type="dxa"/>
          </w:tcPr>
          <w:p w14:paraId="0916CC91" w14:textId="0FC4727B" w:rsidR="002C371F" w:rsidRPr="008E5967" w:rsidRDefault="0095400D" w:rsidP="00D54337">
            <w:pPr>
              <w:jc w:val="both"/>
              <w:rPr>
                <w:rFonts w:ascii="Times New Roman" w:hAnsi="Times New Roman" w:cs="Times New Roman"/>
                <w:sz w:val="24"/>
                <w:szCs w:val="24"/>
              </w:rPr>
            </w:pPr>
            <w:r>
              <w:rPr>
                <w:rFonts w:ascii="Times New Roman" w:hAnsi="Times New Roman" w:cs="Times New Roman"/>
                <w:sz w:val="24"/>
                <w:szCs w:val="24"/>
              </w:rPr>
              <w:t>3</w:t>
            </w:r>
          </w:p>
        </w:tc>
      </w:tr>
      <w:tr w:rsidR="002C371F" w:rsidRPr="008E5967" w14:paraId="4A736AF1" w14:textId="77777777" w:rsidTr="00326FCF">
        <w:trPr>
          <w:trHeight w:val="850"/>
        </w:trPr>
        <w:tc>
          <w:tcPr>
            <w:tcW w:w="7933" w:type="dxa"/>
          </w:tcPr>
          <w:p w14:paraId="08FA8790" w14:textId="2B4D6521" w:rsidR="002C371F" w:rsidRPr="008E5967" w:rsidRDefault="00326FCF" w:rsidP="00D54337">
            <w:pPr>
              <w:jc w:val="both"/>
              <w:rPr>
                <w:rFonts w:ascii="Times New Roman" w:hAnsi="Times New Roman" w:cs="Times New Roman"/>
                <w:sz w:val="24"/>
                <w:szCs w:val="24"/>
              </w:rPr>
            </w:pPr>
            <w:r>
              <w:rPr>
                <w:rFonts w:ascii="Times New Roman" w:hAnsi="Times New Roman" w:cs="Times New Roman"/>
                <w:sz w:val="24"/>
                <w:szCs w:val="24"/>
              </w:rPr>
              <w:t>Products</w:t>
            </w:r>
          </w:p>
        </w:tc>
        <w:tc>
          <w:tcPr>
            <w:tcW w:w="2127" w:type="dxa"/>
          </w:tcPr>
          <w:p w14:paraId="0E2F5F9B" w14:textId="0CBEA818" w:rsidR="002C371F" w:rsidRPr="008E5967" w:rsidRDefault="0095400D" w:rsidP="00D54337">
            <w:pPr>
              <w:jc w:val="both"/>
              <w:rPr>
                <w:rFonts w:ascii="Times New Roman" w:hAnsi="Times New Roman" w:cs="Times New Roman"/>
                <w:sz w:val="24"/>
                <w:szCs w:val="24"/>
              </w:rPr>
            </w:pPr>
            <w:r>
              <w:rPr>
                <w:rFonts w:ascii="Times New Roman" w:hAnsi="Times New Roman" w:cs="Times New Roman"/>
                <w:sz w:val="24"/>
                <w:szCs w:val="24"/>
              </w:rPr>
              <w:t>4</w:t>
            </w:r>
          </w:p>
        </w:tc>
      </w:tr>
      <w:tr w:rsidR="002C371F" w:rsidRPr="008E5967" w14:paraId="338A5820" w14:textId="77777777" w:rsidTr="00326FCF">
        <w:trPr>
          <w:trHeight w:val="850"/>
        </w:trPr>
        <w:tc>
          <w:tcPr>
            <w:tcW w:w="7933" w:type="dxa"/>
          </w:tcPr>
          <w:p w14:paraId="5AF607B5" w14:textId="3EEFBEC7" w:rsidR="002C371F" w:rsidRPr="008E5967" w:rsidRDefault="00326FCF" w:rsidP="00D54337">
            <w:pPr>
              <w:jc w:val="both"/>
              <w:rPr>
                <w:rFonts w:ascii="Times New Roman" w:hAnsi="Times New Roman" w:cs="Times New Roman"/>
                <w:sz w:val="24"/>
                <w:szCs w:val="24"/>
              </w:rPr>
            </w:pPr>
            <w:r>
              <w:rPr>
                <w:rFonts w:ascii="Times New Roman" w:hAnsi="Times New Roman" w:cs="Times New Roman"/>
                <w:sz w:val="24"/>
                <w:szCs w:val="24"/>
              </w:rPr>
              <w:t>Segments</w:t>
            </w:r>
          </w:p>
        </w:tc>
        <w:tc>
          <w:tcPr>
            <w:tcW w:w="2127" w:type="dxa"/>
          </w:tcPr>
          <w:p w14:paraId="2B92A32A" w14:textId="78AB40B1" w:rsidR="002C371F" w:rsidRPr="008E5967" w:rsidRDefault="0095400D" w:rsidP="00D54337">
            <w:pPr>
              <w:jc w:val="both"/>
              <w:rPr>
                <w:rFonts w:ascii="Times New Roman" w:hAnsi="Times New Roman" w:cs="Times New Roman"/>
                <w:sz w:val="24"/>
                <w:szCs w:val="24"/>
              </w:rPr>
            </w:pPr>
            <w:r>
              <w:rPr>
                <w:rFonts w:ascii="Times New Roman" w:hAnsi="Times New Roman" w:cs="Times New Roman"/>
                <w:sz w:val="24"/>
                <w:szCs w:val="24"/>
              </w:rPr>
              <w:t>5</w:t>
            </w:r>
          </w:p>
        </w:tc>
      </w:tr>
      <w:tr w:rsidR="00326FCF" w:rsidRPr="008E5967" w14:paraId="649C1083" w14:textId="77777777" w:rsidTr="00326FCF">
        <w:trPr>
          <w:trHeight w:val="850"/>
        </w:trPr>
        <w:tc>
          <w:tcPr>
            <w:tcW w:w="7933" w:type="dxa"/>
          </w:tcPr>
          <w:p w14:paraId="2A18355D" w14:textId="7FAEA9A6"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Clients</w:t>
            </w:r>
          </w:p>
        </w:tc>
        <w:tc>
          <w:tcPr>
            <w:tcW w:w="2127" w:type="dxa"/>
          </w:tcPr>
          <w:p w14:paraId="7DC4090C" w14:textId="43994EA9" w:rsidR="00326FCF" w:rsidRDefault="0095400D" w:rsidP="00D54337">
            <w:pPr>
              <w:jc w:val="both"/>
              <w:rPr>
                <w:rFonts w:ascii="Times New Roman" w:hAnsi="Times New Roman" w:cs="Times New Roman"/>
                <w:sz w:val="24"/>
                <w:szCs w:val="24"/>
              </w:rPr>
            </w:pPr>
            <w:r>
              <w:rPr>
                <w:rFonts w:ascii="Times New Roman" w:hAnsi="Times New Roman" w:cs="Times New Roman"/>
                <w:sz w:val="24"/>
                <w:szCs w:val="24"/>
              </w:rPr>
              <w:t>8</w:t>
            </w:r>
          </w:p>
        </w:tc>
      </w:tr>
      <w:tr w:rsidR="00326FCF" w:rsidRPr="008E5967" w14:paraId="12DF40B9" w14:textId="77777777" w:rsidTr="00326FCF">
        <w:trPr>
          <w:trHeight w:val="850"/>
        </w:trPr>
        <w:tc>
          <w:tcPr>
            <w:tcW w:w="7933" w:type="dxa"/>
          </w:tcPr>
          <w:p w14:paraId="40C98A8B" w14:textId="2DEF8132"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Acquisitions</w:t>
            </w:r>
          </w:p>
        </w:tc>
        <w:tc>
          <w:tcPr>
            <w:tcW w:w="2127" w:type="dxa"/>
          </w:tcPr>
          <w:p w14:paraId="0ED4C03B" w14:textId="17E6B757"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1</w:t>
            </w:r>
            <w:r w:rsidR="0095400D">
              <w:rPr>
                <w:rFonts w:ascii="Times New Roman" w:hAnsi="Times New Roman" w:cs="Times New Roman"/>
                <w:sz w:val="24"/>
                <w:szCs w:val="24"/>
              </w:rPr>
              <w:t>1</w:t>
            </w:r>
          </w:p>
        </w:tc>
      </w:tr>
      <w:tr w:rsidR="00326FCF" w:rsidRPr="008E5967" w14:paraId="4FE9B64B" w14:textId="77777777" w:rsidTr="00326FCF">
        <w:trPr>
          <w:trHeight w:val="850"/>
        </w:trPr>
        <w:tc>
          <w:tcPr>
            <w:tcW w:w="7933" w:type="dxa"/>
          </w:tcPr>
          <w:p w14:paraId="7E46D9A0" w14:textId="52A75298"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Valuations</w:t>
            </w:r>
          </w:p>
        </w:tc>
        <w:tc>
          <w:tcPr>
            <w:tcW w:w="2127" w:type="dxa"/>
          </w:tcPr>
          <w:p w14:paraId="7F17D23F" w14:textId="6A25335D"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1</w:t>
            </w:r>
            <w:r w:rsidR="0095400D">
              <w:rPr>
                <w:rFonts w:ascii="Times New Roman" w:hAnsi="Times New Roman" w:cs="Times New Roman"/>
                <w:sz w:val="24"/>
                <w:szCs w:val="24"/>
              </w:rPr>
              <w:t>5</w:t>
            </w:r>
          </w:p>
        </w:tc>
      </w:tr>
      <w:tr w:rsidR="00326FCF" w:rsidRPr="008E5967" w14:paraId="0EC165F4" w14:textId="77777777" w:rsidTr="00326FCF">
        <w:trPr>
          <w:trHeight w:val="850"/>
        </w:trPr>
        <w:tc>
          <w:tcPr>
            <w:tcW w:w="7933" w:type="dxa"/>
          </w:tcPr>
          <w:p w14:paraId="6FFCC7D0" w14:textId="34EA805C"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Financial statement analysis</w:t>
            </w:r>
          </w:p>
        </w:tc>
        <w:tc>
          <w:tcPr>
            <w:tcW w:w="2127" w:type="dxa"/>
          </w:tcPr>
          <w:p w14:paraId="4F8A7BEF" w14:textId="4D1567CF"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1</w:t>
            </w:r>
            <w:r w:rsidR="0095400D">
              <w:rPr>
                <w:rFonts w:ascii="Times New Roman" w:hAnsi="Times New Roman" w:cs="Times New Roman"/>
                <w:sz w:val="24"/>
                <w:szCs w:val="24"/>
              </w:rPr>
              <w:t>6</w:t>
            </w:r>
          </w:p>
        </w:tc>
      </w:tr>
      <w:tr w:rsidR="00326FCF" w:rsidRPr="008E5967" w14:paraId="5FA745A5" w14:textId="77777777" w:rsidTr="00326FCF">
        <w:trPr>
          <w:trHeight w:val="850"/>
        </w:trPr>
        <w:tc>
          <w:tcPr>
            <w:tcW w:w="7933" w:type="dxa"/>
          </w:tcPr>
          <w:p w14:paraId="6EB7310D" w14:textId="59D15EA9"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Management</w:t>
            </w:r>
          </w:p>
        </w:tc>
        <w:tc>
          <w:tcPr>
            <w:tcW w:w="2127" w:type="dxa"/>
          </w:tcPr>
          <w:p w14:paraId="04E1A5EE" w14:textId="27D1C03D" w:rsidR="00326FCF" w:rsidRDefault="00326FCF" w:rsidP="00D54337">
            <w:pPr>
              <w:jc w:val="both"/>
              <w:rPr>
                <w:rFonts w:ascii="Times New Roman" w:hAnsi="Times New Roman" w:cs="Times New Roman"/>
                <w:sz w:val="24"/>
                <w:szCs w:val="24"/>
              </w:rPr>
            </w:pPr>
            <w:r>
              <w:rPr>
                <w:rFonts w:ascii="Times New Roman" w:hAnsi="Times New Roman" w:cs="Times New Roman"/>
                <w:sz w:val="24"/>
                <w:szCs w:val="24"/>
              </w:rPr>
              <w:t>2</w:t>
            </w:r>
            <w:r w:rsidR="0095400D">
              <w:rPr>
                <w:rFonts w:ascii="Times New Roman" w:hAnsi="Times New Roman" w:cs="Times New Roman"/>
                <w:sz w:val="24"/>
                <w:szCs w:val="24"/>
              </w:rPr>
              <w:t>3</w:t>
            </w:r>
          </w:p>
        </w:tc>
      </w:tr>
    </w:tbl>
    <w:p w14:paraId="7F343665" w14:textId="5CFDFB7D" w:rsidR="00C525BF" w:rsidRPr="008E5967" w:rsidRDefault="00C525BF" w:rsidP="00D54337">
      <w:pPr>
        <w:spacing w:line="240" w:lineRule="auto"/>
        <w:jc w:val="both"/>
        <w:rPr>
          <w:rFonts w:ascii="Times New Roman" w:hAnsi="Times New Roman" w:cs="Times New Roman"/>
          <w:sz w:val="24"/>
          <w:szCs w:val="24"/>
        </w:rPr>
      </w:pPr>
    </w:p>
    <w:p w14:paraId="16A5CB5F" w14:textId="77777777" w:rsidR="00C525BF" w:rsidRPr="008E5967" w:rsidRDefault="00C525BF" w:rsidP="00D54337">
      <w:pPr>
        <w:spacing w:line="240" w:lineRule="auto"/>
        <w:rPr>
          <w:rFonts w:ascii="Times New Roman" w:hAnsi="Times New Roman" w:cs="Times New Roman"/>
          <w:sz w:val="24"/>
          <w:szCs w:val="24"/>
        </w:rPr>
      </w:pPr>
      <w:r w:rsidRPr="008E5967">
        <w:rPr>
          <w:rFonts w:ascii="Times New Roman" w:hAnsi="Times New Roman" w:cs="Times New Roman"/>
          <w:sz w:val="24"/>
          <w:szCs w:val="24"/>
        </w:rPr>
        <w:br w:type="page"/>
      </w:r>
    </w:p>
    <w:p w14:paraId="7FFEB626" w14:textId="77777777" w:rsidR="00D7135E" w:rsidRDefault="00D7135E" w:rsidP="00D54337">
      <w:pPr>
        <w:spacing w:line="240" w:lineRule="auto"/>
        <w:jc w:val="both"/>
        <w:rPr>
          <w:rFonts w:ascii="Times New Roman" w:hAnsi="Times New Roman" w:cs="Times New Roman"/>
          <w:sz w:val="24"/>
          <w:szCs w:val="24"/>
        </w:rPr>
      </w:pPr>
    </w:p>
    <w:p w14:paraId="38801D1E" w14:textId="77777777" w:rsidR="00081EDB" w:rsidRDefault="00081EDB" w:rsidP="00D54337">
      <w:pPr>
        <w:spacing w:line="240" w:lineRule="auto"/>
        <w:jc w:val="both"/>
        <w:rPr>
          <w:rFonts w:ascii="Times New Roman" w:hAnsi="Times New Roman" w:cs="Times New Roman"/>
          <w:sz w:val="24"/>
          <w:szCs w:val="24"/>
        </w:rPr>
        <w:sectPr w:rsidR="00081EDB" w:rsidSect="0095400D">
          <w:headerReference w:type="default" r:id="rId12"/>
          <w:pgSz w:w="12240" w:h="15840"/>
          <w:pgMar w:top="1440" w:right="1800" w:bottom="1440" w:left="1800" w:header="720" w:footer="720" w:gutter="0"/>
          <w:pgNumType w:start="0"/>
          <w:cols w:num="2" w:space="720"/>
          <w:titlePg/>
          <w:docGrid w:linePitch="360"/>
        </w:sectPr>
      </w:pPr>
    </w:p>
    <w:p w14:paraId="779F739E" w14:textId="5164EF04" w:rsidR="00081EDB" w:rsidRPr="00081EDB" w:rsidRDefault="002C371F" w:rsidP="00081EDB">
      <w:pPr>
        <w:spacing w:line="240" w:lineRule="auto"/>
        <w:ind w:left="2835"/>
        <w:jc w:val="both"/>
        <w:rPr>
          <w:lang w:val="en-IN"/>
        </w:rPr>
      </w:pPr>
      <w:r w:rsidRPr="008E5967">
        <w:rPr>
          <w:rFonts w:ascii="Times New Roman" w:hAnsi="Times New Roman" w:cs="Times New Roman"/>
          <w:noProof/>
          <w:sz w:val="24"/>
          <w:szCs w:val="24"/>
        </w:rPr>
        <w:drawing>
          <wp:anchor distT="0" distB="0" distL="114300" distR="114300" simplePos="0" relativeHeight="251662336" behindDoc="1" locked="0" layoutInCell="1" allowOverlap="1" wp14:anchorId="4E72879A" wp14:editId="0A8A36D3">
            <wp:simplePos x="0" y="0"/>
            <wp:positionH relativeFrom="margin">
              <wp:posOffset>-118110</wp:posOffset>
            </wp:positionH>
            <wp:positionV relativeFrom="margin">
              <wp:posOffset>3383280</wp:posOffset>
            </wp:positionV>
            <wp:extent cx="6389370" cy="2438400"/>
            <wp:effectExtent l="0" t="0" r="0" b="19050"/>
            <wp:wrapTight wrapText="bothSides">
              <wp:wrapPolygon edited="1">
                <wp:start x="7564" y="341"/>
                <wp:lineTo x="-962" y="2366"/>
                <wp:lineTo x="-1353" y="13184"/>
                <wp:lineTo x="-842" y="20833"/>
                <wp:lineTo x="189" y="25125"/>
                <wp:lineTo x="2894" y="24559"/>
                <wp:lineTo x="8784" y="23411"/>
                <wp:lineTo x="17761" y="23347"/>
                <wp:lineTo x="22610" y="23612"/>
                <wp:lineTo x="22648" y="7334"/>
                <wp:lineTo x="22364" y="2181"/>
                <wp:lineTo x="9989" y="1262"/>
                <wp:lineTo x="7564" y="341"/>
              </wp:wrapPolygon>
            </wp:wrapTight>
            <wp:docPr id="1600697038" name="Diagram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081EDB" w:rsidRPr="00081EDB">
        <w:rPr>
          <w:rFonts w:ascii="Times New Roman" w:eastAsia="Times New Roman" w:hAnsi="Times New Roman" w:cs="Times New Roman"/>
          <w:sz w:val="24"/>
          <w:szCs w:val="24"/>
          <w:lang w:val="en-IN" w:eastAsia="en-IN"/>
        </w:rPr>
        <w:t xml:space="preserve"> </w:t>
      </w:r>
      <w:r w:rsidR="00081EDB" w:rsidRPr="00081EDB">
        <w:rPr>
          <w:lang w:val="en-IN"/>
        </w:rPr>
        <w:t>Imagine a young entrepreneur in 1973, envisioning a company not just as a profit engine but as a force that could redefine industries and uplift a nation. Dhirubhai Ambani’s Reliance began as a modest textile company. Over time, "Growth is Life" became more than just a tagline—it turned into a guiding philosophy that influenced every decision and milestone.</w:t>
      </w:r>
    </w:p>
    <w:p w14:paraId="3B2374FA" w14:textId="77777777" w:rsidR="00081EDB" w:rsidRPr="00081EDB" w:rsidRDefault="00081EDB" w:rsidP="00081EDB">
      <w:pPr>
        <w:spacing w:line="240" w:lineRule="auto"/>
        <w:ind w:left="2835"/>
        <w:jc w:val="both"/>
        <w:rPr>
          <w:rFonts w:ascii="Times New Roman" w:hAnsi="Times New Roman" w:cs="Times New Roman"/>
          <w:sz w:val="24"/>
          <w:szCs w:val="24"/>
          <w:lang w:val="en-IN"/>
        </w:rPr>
      </w:pPr>
      <w:r w:rsidRPr="00081EDB">
        <w:rPr>
          <w:rFonts w:ascii="Times New Roman" w:hAnsi="Times New Roman" w:cs="Times New Roman"/>
          <w:sz w:val="24"/>
          <w:szCs w:val="24"/>
          <w:lang w:val="en-IN"/>
        </w:rPr>
        <w:t>The journey started with bold steps into petrochemicals, building one of the world’s largest refineries in Jamnagar. The company’s growth narrative was no longer confined to business; it was about creating infrastructure and self-reliance for an evolving India. Each move—whether entering telecommunications or retail—embodied the belief that growth must resonate with the aspirations of millions.</w:t>
      </w:r>
    </w:p>
    <w:p w14:paraId="4F6F8691" w14:textId="46605B66" w:rsidR="002C371F" w:rsidRDefault="002C371F" w:rsidP="00081EDB">
      <w:pPr>
        <w:spacing w:line="240" w:lineRule="auto"/>
        <w:jc w:val="both"/>
        <w:rPr>
          <w:rFonts w:ascii="Times New Roman" w:hAnsi="Times New Roman" w:cs="Times New Roman"/>
          <w:sz w:val="24"/>
          <w:szCs w:val="24"/>
        </w:rPr>
      </w:pPr>
    </w:p>
    <w:p w14:paraId="6C246608" w14:textId="7805FD14" w:rsidR="00081EDB" w:rsidRPr="008E5967" w:rsidRDefault="00081EDB" w:rsidP="00081EDB">
      <w:pPr>
        <w:spacing w:line="240" w:lineRule="auto"/>
        <w:jc w:val="center"/>
        <w:rPr>
          <w:rFonts w:ascii="Times New Roman" w:hAnsi="Times New Roman" w:cs="Times New Roman"/>
          <w:sz w:val="24"/>
          <w:szCs w:val="24"/>
        </w:rPr>
      </w:pPr>
      <w:r>
        <w:rPr>
          <w:rFonts w:ascii="Times New Roman" w:hAnsi="Times New Roman" w:cs="Times New Roman"/>
          <w:sz w:val="24"/>
          <w:szCs w:val="24"/>
        </w:rPr>
        <w:t>Evolution over the years</w:t>
      </w:r>
    </w:p>
    <w:p w14:paraId="4668DC29" w14:textId="77777777" w:rsidR="002C371F" w:rsidRPr="008E5967" w:rsidRDefault="002C371F" w:rsidP="00D54337">
      <w:pPr>
        <w:spacing w:line="240" w:lineRule="auto"/>
        <w:jc w:val="both"/>
        <w:rPr>
          <w:rFonts w:ascii="Times New Roman" w:hAnsi="Times New Roman" w:cs="Times New Roman"/>
          <w:sz w:val="24"/>
          <w:szCs w:val="24"/>
        </w:rPr>
      </w:pPr>
    </w:p>
    <w:p w14:paraId="29BCF1DB" w14:textId="77777777" w:rsidR="00D7135E" w:rsidRDefault="00D7135E" w:rsidP="00D54337">
      <w:pPr>
        <w:spacing w:line="240" w:lineRule="auto"/>
        <w:jc w:val="both"/>
        <w:rPr>
          <w:rFonts w:ascii="Times New Roman" w:hAnsi="Times New Roman" w:cs="Times New Roman"/>
          <w:sz w:val="24"/>
          <w:szCs w:val="24"/>
        </w:rPr>
        <w:sectPr w:rsidR="00D7135E" w:rsidSect="00D7135E">
          <w:type w:val="continuous"/>
          <w:pgSz w:w="12240" w:h="15840"/>
          <w:pgMar w:top="1440" w:right="1800" w:bottom="1440" w:left="1800" w:header="720" w:footer="720" w:gutter="0"/>
          <w:pgNumType w:start="1"/>
          <w:cols w:space="720"/>
          <w:titlePg/>
          <w:docGrid w:linePitch="360"/>
        </w:sectPr>
      </w:pPr>
    </w:p>
    <w:p w14:paraId="05107686" w14:textId="45576FDE" w:rsidR="00C23BF0" w:rsidRPr="008E5967" w:rsidRDefault="00081EDB" w:rsidP="00081EDB">
      <w:pPr>
        <w:spacing w:line="240" w:lineRule="auto"/>
        <w:ind w:left="2835"/>
        <w:jc w:val="both"/>
        <w:rPr>
          <w:rFonts w:ascii="Times New Roman" w:hAnsi="Times New Roman" w:cs="Times New Roman"/>
          <w:sz w:val="24"/>
          <w:szCs w:val="24"/>
        </w:rPr>
      </w:pPr>
      <w:r w:rsidRPr="00081EDB">
        <w:rPr>
          <w:rFonts w:ascii="Times New Roman" w:hAnsi="Times New Roman" w:cs="Times New Roman"/>
          <w:sz w:val="24"/>
          <w:szCs w:val="24"/>
        </w:rPr>
        <w:t>Fast forward to 2016, and Reliance unleashed Jio, transforming India’s digital landscape. Affordable data and widespread connectivity broke barriers, empowering students, businesses, and rural communities. Growth, in this context, meant societal advancement.</w:t>
      </w:r>
    </w:p>
    <w:p w14:paraId="7EE9DBDF" w14:textId="77777777" w:rsidR="00C23BF0" w:rsidRPr="008E5967" w:rsidRDefault="00C23BF0" w:rsidP="00D54337">
      <w:pPr>
        <w:spacing w:line="240" w:lineRule="auto"/>
        <w:jc w:val="both"/>
        <w:rPr>
          <w:rFonts w:ascii="Times New Roman" w:hAnsi="Times New Roman" w:cs="Times New Roman"/>
          <w:sz w:val="24"/>
          <w:szCs w:val="24"/>
        </w:rPr>
      </w:pPr>
    </w:p>
    <w:p w14:paraId="5F078727" w14:textId="77777777" w:rsidR="00D7135E" w:rsidRDefault="00D7135E" w:rsidP="00D54337">
      <w:pPr>
        <w:spacing w:line="240" w:lineRule="auto"/>
        <w:jc w:val="both"/>
        <w:rPr>
          <w:rFonts w:ascii="Times New Roman" w:hAnsi="Times New Roman" w:cs="Times New Roman"/>
          <w:sz w:val="24"/>
          <w:szCs w:val="24"/>
        </w:rPr>
        <w:sectPr w:rsidR="00D7135E" w:rsidSect="00D7135E">
          <w:type w:val="continuous"/>
          <w:pgSz w:w="12240" w:h="15840"/>
          <w:pgMar w:top="1440" w:right="1800" w:bottom="1440" w:left="1800" w:header="720" w:footer="720" w:gutter="0"/>
          <w:pgNumType w:start="1"/>
          <w:cols w:space="720"/>
          <w:titlePg/>
          <w:docGrid w:linePitch="360"/>
        </w:sectPr>
      </w:pPr>
    </w:p>
    <w:p w14:paraId="10705E1C" w14:textId="77777777" w:rsidR="00C23BF0" w:rsidRPr="008E5967" w:rsidRDefault="00C23BF0" w:rsidP="00D54337">
      <w:pPr>
        <w:spacing w:line="240" w:lineRule="auto"/>
        <w:jc w:val="both"/>
        <w:rPr>
          <w:rFonts w:ascii="Times New Roman" w:hAnsi="Times New Roman" w:cs="Times New Roman"/>
          <w:sz w:val="24"/>
          <w:szCs w:val="24"/>
        </w:rPr>
      </w:pPr>
    </w:p>
    <w:p w14:paraId="72D8261C" w14:textId="1F3A3B50" w:rsidR="00C23BF0" w:rsidRPr="008E5967" w:rsidRDefault="00081EDB" w:rsidP="00081EDB">
      <w:pPr>
        <w:spacing w:line="240" w:lineRule="auto"/>
        <w:ind w:left="2835"/>
        <w:jc w:val="both"/>
        <w:rPr>
          <w:rFonts w:ascii="Times New Roman" w:hAnsi="Times New Roman" w:cs="Times New Roman"/>
          <w:sz w:val="24"/>
          <w:szCs w:val="24"/>
        </w:rPr>
      </w:pPr>
      <w:r w:rsidRPr="00081EDB">
        <w:rPr>
          <w:rFonts w:ascii="Times New Roman" w:hAnsi="Times New Roman" w:cs="Times New Roman"/>
          <w:sz w:val="24"/>
          <w:szCs w:val="24"/>
        </w:rPr>
        <w:lastRenderedPageBreak/>
        <w:t>Reliance Industries offers a wide range of services and products across its key verticals: energy and petrochemicals, including refining and polymers; digital services through Jio, providing telecommunications and internet solutions; organized retail, offering everything from groceries to fashion; and renewable energy initiatives focusing on solar, hydrogen, and sustainability. These services collectively drive its position as a leader in innovation and economic development in India and beyond.</w:t>
      </w:r>
    </w:p>
    <w:p w14:paraId="175676F4" w14:textId="074887C2" w:rsidR="00C23BF0" w:rsidRPr="008E5967" w:rsidRDefault="00081EDB" w:rsidP="00D54337">
      <w:pPr>
        <w:spacing w:line="240" w:lineRule="auto"/>
        <w:jc w:val="both"/>
        <w:rPr>
          <w:rFonts w:ascii="Times New Roman" w:hAnsi="Times New Roman" w:cs="Times New Roman"/>
          <w:sz w:val="24"/>
          <w:szCs w:val="24"/>
        </w:rPr>
      </w:pPr>
      <w:r w:rsidRPr="008E5967">
        <w:rPr>
          <w:rFonts w:ascii="Times New Roman" w:hAnsi="Times New Roman" w:cs="Times New Roman"/>
          <w:noProof/>
          <w:sz w:val="24"/>
          <w:szCs w:val="24"/>
        </w:rPr>
        <w:drawing>
          <wp:anchor distT="0" distB="0" distL="114300" distR="114300" simplePos="0" relativeHeight="251684864" behindDoc="0" locked="0" layoutInCell="1" allowOverlap="1" wp14:anchorId="68D4B4FE" wp14:editId="7768F783">
            <wp:simplePos x="0" y="0"/>
            <wp:positionH relativeFrom="column">
              <wp:posOffset>-563880</wp:posOffset>
            </wp:positionH>
            <wp:positionV relativeFrom="paragraph">
              <wp:posOffset>307340</wp:posOffset>
            </wp:positionV>
            <wp:extent cx="3185160" cy="3032760"/>
            <wp:effectExtent l="0" t="0" r="15240" b="15240"/>
            <wp:wrapSquare wrapText="bothSides"/>
            <wp:docPr id="1607958629"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55B7B422" w14:textId="048CC9D7" w:rsidR="00081EDB" w:rsidRDefault="00081EDB" w:rsidP="00D54337">
      <w:pPr>
        <w:spacing w:line="240" w:lineRule="auto"/>
        <w:jc w:val="both"/>
        <w:rPr>
          <w:rFonts w:ascii="Times New Roman" w:hAnsi="Times New Roman" w:cs="Times New Roman"/>
          <w:sz w:val="24"/>
          <w:szCs w:val="24"/>
        </w:rPr>
      </w:pPr>
      <w:r w:rsidRPr="008E5967">
        <w:rPr>
          <w:rFonts w:ascii="Times New Roman" w:hAnsi="Times New Roman" w:cs="Times New Roman"/>
          <w:noProof/>
          <w:sz w:val="24"/>
          <w:szCs w:val="24"/>
        </w:rPr>
        <w:drawing>
          <wp:anchor distT="0" distB="0" distL="114300" distR="114300" simplePos="0" relativeHeight="251685888" behindDoc="0" locked="0" layoutInCell="1" allowOverlap="1" wp14:anchorId="50146A27" wp14:editId="5FF62D1A">
            <wp:simplePos x="0" y="0"/>
            <wp:positionH relativeFrom="margin">
              <wp:posOffset>2926080</wp:posOffset>
            </wp:positionH>
            <wp:positionV relativeFrom="margin">
              <wp:posOffset>2011680</wp:posOffset>
            </wp:positionV>
            <wp:extent cx="3482340" cy="2987040"/>
            <wp:effectExtent l="0" t="0" r="3810" b="3810"/>
            <wp:wrapSquare wrapText="bothSides"/>
            <wp:docPr id="301321782"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7EA803B6" w14:textId="40070E2F" w:rsidR="00C23BF0" w:rsidRPr="008E5967" w:rsidRDefault="00081EDB" w:rsidP="00D54337">
      <w:pPr>
        <w:spacing w:line="240" w:lineRule="auto"/>
        <w:jc w:val="both"/>
        <w:rPr>
          <w:rFonts w:ascii="Times New Roman" w:hAnsi="Times New Roman" w:cs="Times New Roman"/>
          <w:sz w:val="24"/>
          <w:szCs w:val="24"/>
        </w:rPr>
      </w:pPr>
      <w:r>
        <w:rPr>
          <w:rFonts w:ascii="Times New Roman" w:hAnsi="Times New Roman" w:cs="Times New Roman"/>
          <w:sz w:val="24"/>
          <w:szCs w:val="24"/>
        </w:rPr>
        <w:br w:type="textWrapping" w:clear="all"/>
      </w:r>
    </w:p>
    <w:p w14:paraId="2DF4D0E1" w14:textId="77777777" w:rsidR="00C23BF0" w:rsidRPr="008E5967" w:rsidRDefault="00C23BF0" w:rsidP="00D54337">
      <w:pPr>
        <w:spacing w:line="240" w:lineRule="auto"/>
        <w:jc w:val="both"/>
        <w:rPr>
          <w:rFonts w:ascii="Times New Roman" w:hAnsi="Times New Roman" w:cs="Times New Roman"/>
          <w:sz w:val="24"/>
          <w:szCs w:val="24"/>
        </w:rPr>
      </w:pPr>
    </w:p>
    <w:p w14:paraId="667226E9" w14:textId="77777777" w:rsidR="00C23BF0" w:rsidRPr="008E5967" w:rsidRDefault="00C23BF0" w:rsidP="00D54337">
      <w:pPr>
        <w:spacing w:line="240" w:lineRule="auto"/>
        <w:jc w:val="both"/>
        <w:rPr>
          <w:rFonts w:ascii="Times New Roman" w:hAnsi="Times New Roman" w:cs="Times New Roman"/>
          <w:sz w:val="24"/>
          <w:szCs w:val="24"/>
        </w:rPr>
      </w:pPr>
    </w:p>
    <w:p w14:paraId="26362312" w14:textId="77777777" w:rsidR="00C23BF0" w:rsidRPr="008E5967" w:rsidRDefault="00C23BF0" w:rsidP="00D54337">
      <w:pPr>
        <w:spacing w:line="240" w:lineRule="auto"/>
        <w:jc w:val="both"/>
        <w:rPr>
          <w:rFonts w:ascii="Times New Roman" w:hAnsi="Times New Roman" w:cs="Times New Roman"/>
          <w:sz w:val="24"/>
          <w:szCs w:val="24"/>
        </w:rPr>
      </w:pPr>
    </w:p>
    <w:p w14:paraId="4E868F99" w14:textId="30DA7B7E" w:rsidR="00C23BF0" w:rsidRPr="008E5967" w:rsidRDefault="00C23BF0" w:rsidP="00D54337">
      <w:pPr>
        <w:spacing w:line="240" w:lineRule="auto"/>
        <w:jc w:val="both"/>
        <w:rPr>
          <w:rFonts w:ascii="Times New Roman" w:hAnsi="Times New Roman" w:cs="Times New Roman"/>
          <w:sz w:val="24"/>
          <w:szCs w:val="24"/>
        </w:rPr>
      </w:pPr>
    </w:p>
    <w:p w14:paraId="782FE3C6" w14:textId="77777777" w:rsidR="00C23BF0" w:rsidRPr="008E5967" w:rsidRDefault="00C23BF0" w:rsidP="00D54337">
      <w:pPr>
        <w:spacing w:line="240" w:lineRule="auto"/>
        <w:jc w:val="both"/>
        <w:rPr>
          <w:rFonts w:ascii="Times New Roman" w:hAnsi="Times New Roman" w:cs="Times New Roman"/>
          <w:sz w:val="24"/>
          <w:szCs w:val="24"/>
        </w:rPr>
      </w:pPr>
    </w:p>
    <w:p w14:paraId="60F4E795" w14:textId="77777777" w:rsidR="00C23BF0" w:rsidRPr="008E5967" w:rsidRDefault="00C23BF0" w:rsidP="00D54337">
      <w:pPr>
        <w:spacing w:line="240" w:lineRule="auto"/>
        <w:jc w:val="both"/>
        <w:rPr>
          <w:rFonts w:ascii="Times New Roman" w:hAnsi="Times New Roman" w:cs="Times New Roman"/>
          <w:sz w:val="24"/>
          <w:szCs w:val="24"/>
        </w:rPr>
      </w:pPr>
    </w:p>
    <w:p w14:paraId="78F442D2" w14:textId="77777777" w:rsidR="00C23BF0" w:rsidRPr="008E5967" w:rsidRDefault="00C23BF0" w:rsidP="00D54337">
      <w:pPr>
        <w:spacing w:line="240" w:lineRule="auto"/>
        <w:jc w:val="both"/>
        <w:rPr>
          <w:rFonts w:ascii="Times New Roman" w:hAnsi="Times New Roman" w:cs="Times New Roman"/>
          <w:sz w:val="24"/>
          <w:szCs w:val="24"/>
        </w:rPr>
      </w:pPr>
    </w:p>
    <w:p w14:paraId="1E1D8302" w14:textId="77777777" w:rsidR="00C23BF0" w:rsidRPr="008E5967" w:rsidRDefault="00C23BF0" w:rsidP="00D54337">
      <w:pPr>
        <w:spacing w:line="240" w:lineRule="auto"/>
        <w:jc w:val="both"/>
        <w:rPr>
          <w:rFonts w:ascii="Times New Roman" w:hAnsi="Times New Roman" w:cs="Times New Roman"/>
          <w:sz w:val="24"/>
          <w:szCs w:val="24"/>
        </w:rPr>
      </w:pPr>
    </w:p>
    <w:p w14:paraId="529D385D" w14:textId="77777777" w:rsidR="002D5697" w:rsidRDefault="002D5697" w:rsidP="00C23BF0">
      <w:pPr>
        <w:spacing w:line="240" w:lineRule="auto"/>
        <w:jc w:val="both"/>
        <w:rPr>
          <w:rFonts w:ascii="Times New Roman" w:hAnsi="Times New Roman" w:cs="Times New Roman"/>
          <w:sz w:val="24"/>
          <w:szCs w:val="24"/>
          <w:lang w:val="en-IN"/>
        </w:rPr>
      </w:pPr>
    </w:p>
    <w:p w14:paraId="5CE892ED" w14:textId="77777777" w:rsidR="00081EDB" w:rsidRPr="008E5967" w:rsidRDefault="00081EDB" w:rsidP="00C23BF0">
      <w:pPr>
        <w:spacing w:line="240" w:lineRule="auto"/>
        <w:jc w:val="both"/>
        <w:rPr>
          <w:rFonts w:ascii="Times New Roman" w:hAnsi="Times New Roman" w:cs="Times New Roman"/>
          <w:sz w:val="24"/>
          <w:szCs w:val="24"/>
          <w:lang w:val="en-IN"/>
        </w:rPr>
        <w:sectPr w:rsidR="00081EDB" w:rsidRPr="008E5967" w:rsidSect="00D7135E">
          <w:type w:val="continuous"/>
          <w:pgSz w:w="12240" w:h="15840"/>
          <w:pgMar w:top="1440" w:right="1800" w:bottom="1440" w:left="1800" w:header="720" w:footer="720" w:gutter="0"/>
          <w:pgNumType w:start="1"/>
          <w:cols w:space="720"/>
          <w:titlePg/>
          <w:docGrid w:linePitch="360"/>
        </w:sectPr>
      </w:pPr>
    </w:p>
    <w:p w14:paraId="01812CAA" w14:textId="175540B2" w:rsidR="00C23BF0" w:rsidRPr="00C23BF0" w:rsidRDefault="00C23BF0" w:rsidP="00081EDB">
      <w:pPr>
        <w:spacing w:line="240" w:lineRule="auto"/>
        <w:ind w:left="2835"/>
        <w:rPr>
          <w:rFonts w:ascii="Times New Roman" w:hAnsi="Times New Roman" w:cs="Times New Roman"/>
          <w:sz w:val="24"/>
          <w:szCs w:val="24"/>
          <w:lang w:val="en-IN"/>
        </w:rPr>
      </w:pPr>
      <w:r w:rsidRPr="00C23BF0">
        <w:rPr>
          <w:rFonts w:ascii="Times New Roman" w:hAnsi="Times New Roman" w:cs="Times New Roman"/>
          <w:sz w:val="24"/>
          <w:szCs w:val="24"/>
          <w:lang w:val="en-IN"/>
        </w:rPr>
        <w:t>Reliance’s services related to Integrated Facility Management (IFM) include digital infrastructure through Jio for seamless operations, energy solutions for efficient power management, and support for sustainability with renewable energy initiatives. These services cater to evolving facility needs, emphasizing technology, efficiency, and environmental responsibility.</w:t>
      </w:r>
    </w:p>
    <w:p w14:paraId="3D252EA6" w14:textId="4B054506" w:rsidR="002C371F" w:rsidRPr="008E5967" w:rsidRDefault="002D5697" w:rsidP="00D54337">
      <w:pPr>
        <w:spacing w:line="240" w:lineRule="auto"/>
        <w:jc w:val="both"/>
        <w:rPr>
          <w:rFonts w:ascii="Times New Roman" w:hAnsi="Times New Roman" w:cs="Times New Roman"/>
          <w:sz w:val="24"/>
          <w:szCs w:val="24"/>
        </w:rPr>
      </w:pPr>
      <w:r w:rsidRPr="008E5967">
        <w:rPr>
          <w:rFonts w:ascii="Times New Roman" w:hAnsi="Times New Roman" w:cs="Times New Roman"/>
          <w:noProof/>
          <w:sz w:val="24"/>
          <w:szCs w:val="24"/>
        </w:rPr>
        <w:drawing>
          <wp:inline distT="0" distB="0" distL="0" distR="0" wp14:anchorId="2435E3D4" wp14:editId="343B9B75">
            <wp:extent cx="6499860" cy="1021080"/>
            <wp:effectExtent l="0" t="0" r="15240" b="7620"/>
            <wp:docPr id="207723519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98CC179" w14:textId="77777777" w:rsidR="002C371F" w:rsidRPr="008E5967" w:rsidRDefault="002C371F" w:rsidP="008E5967">
      <w:pPr>
        <w:pBdr>
          <w:bottom w:val="single" w:sz="4" w:space="1" w:color="auto"/>
        </w:pBdr>
        <w:spacing w:line="240" w:lineRule="auto"/>
        <w:jc w:val="both"/>
        <w:rPr>
          <w:rFonts w:ascii="Times New Roman" w:hAnsi="Times New Roman" w:cs="Times New Roman"/>
          <w:sz w:val="24"/>
          <w:szCs w:val="24"/>
        </w:rPr>
      </w:pPr>
    </w:p>
    <w:p w14:paraId="49868692" w14:textId="104FC77B" w:rsidR="002C371F" w:rsidRPr="008E5967" w:rsidRDefault="008E5967" w:rsidP="00D54337">
      <w:pPr>
        <w:spacing w:line="240" w:lineRule="auto"/>
        <w:jc w:val="both"/>
        <w:rPr>
          <w:rFonts w:ascii="Times New Roman" w:hAnsi="Times New Roman" w:cs="Times New Roman"/>
          <w:sz w:val="24"/>
          <w:szCs w:val="24"/>
        </w:rPr>
      </w:pPr>
      <w:r w:rsidRPr="008E5967">
        <w:rPr>
          <w:rFonts w:ascii="Times New Roman" w:hAnsi="Times New Roman" w:cs="Times New Roman"/>
          <w:sz w:val="24"/>
          <w:szCs w:val="24"/>
        </w:rPr>
        <w:t>Source: ChatGPT</w:t>
      </w:r>
    </w:p>
    <w:p w14:paraId="261778D7" w14:textId="587550F3" w:rsidR="002C371F" w:rsidRPr="008E5967" w:rsidRDefault="008E5967" w:rsidP="008E5967">
      <w:pPr>
        <w:spacing w:line="240" w:lineRule="auto"/>
        <w:ind w:left="3912"/>
        <w:jc w:val="both"/>
        <w:rPr>
          <w:rFonts w:ascii="Times New Roman" w:hAnsi="Times New Roman" w:cs="Times New Roman"/>
          <w:sz w:val="24"/>
          <w:szCs w:val="24"/>
        </w:rPr>
      </w:pPr>
      <w:r w:rsidRPr="008E5967">
        <w:rPr>
          <w:rFonts w:ascii="Times New Roman" w:hAnsi="Times New Roman" w:cs="Times New Roman"/>
          <w:sz w:val="24"/>
          <w:szCs w:val="24"/>
        </w:rPr>
        <w:t>Reliance’s BSS (Business Support Services) element primarily focuses on enhancing customer experience through integrated solutions, leveraging its digital platforms, Jio’s telecom services, and advanced analytics.</w:t>
      </w:r>
    </w:p>
    <w:tbl>
      <w:tblPr>
        <w:tblStyle w:val="TableGrid"/>
        <w:tblW w:w="0" w:type="auto"/>
        <w:tblLook w:val="04A0" w:firstRow="1" w:lastRow="0" w:firstColumn="1" w:lastColumn="0" w:noHBand="0" w:noVBand="1"/>
      </w:tblPr>
      <w:tblGrid>
        <w:gridCol w:w="2122"/>
        <w:gridCol w:w="1984"/>
        <w:gridCol w:w="4524"/>
      </w:tblGrid>
      <w:tr w:rsidR="008E5967" w14:paraId="63AF6EB2" w14:textId="77777777" w:rsidTr="008E5967">
        <w:tc>
          <w:tcPr>
            <w:tcW w:w="2122" w:type="dxa"/>
          </w:tcPr>
          <w:p w14:paraId="15C33D43" w14:textId="25C29055" w:rsidR="008E5967" w:rsidRDefault="008E5967" w:rsidP="00D54337">
            <w:pPr>
              <w:jc w:val="both"/>
              <w:rPr>
                <w:rFonts w:ascii="Times New Roman" w:hAnsi="Times New Roman" w:cs="Times New Roman"/>
                <w:sz w:val="24"/>
                <w:szCs w:val="24"/>
              </w:rPr>
            </w:pPr>
            <w:r>
              <w:rPr>
                <w:rFonts w:ascii="Times New Roman" w:hAnsi="Times New Roman" w:cs="Times New Roman"/>
                <w:sz w:val="24"/>
                <w:szCs w:val="24"/>
              </w:rPr>
              <w:t>Name</w:t>
            </w:r>
          </w:p>
        </w:tc>
        <w:tc>
          <w:tcPr>
            <w:tcW w:w="1984" w:type="dxa"/>
          </w:tcPr>
          <w:p w14:paraId="7E11F2A7" w14:textId="7B26BBB2" w:rsidR="008E5967" w:rsidRDefault="008E5967" w:rsidP="00D54337">
            <w:pPr>
              <w:jc w:val="both"/>
              <w:rPr>
                <w:rFonts w:ascii="Times New Roman" w:hAnsi="Times New Roman" w:cs="Times New Roman"/>
                <w:sz w:val="24"/>
                <w:szCs w:val="24"/>
              </w:rPr>
            </w:pPr>
            <w:r>
              <w:rPr>
                <w:rFonts w:ascii="Times New Roman" w:hAnsi="Times New Roman" w:cs="Times New Roman"/>
                <w:sz w:val="24"/>
                <w:szCs w:val="24"/>
              </w:rPr>
              <w:t>Stake (%)</w:t>
            </w:r>
          </w:p>
        </w:tc>
        <w:tc>
          <w:tcPr>
            <w:tcW w:w="4524" w:type="dxa"/>
          </w:tcPr>
          <w:p w14:paraId="1196DD2B" w14:textId="26499723" w:rsidR="008E5967" w:rsidRDefault="008E5967" w:rsidP="00D54337">
            <w:pPr>
              <w:jc w:val="both"/>
              <w:rPr>
                <w:rFonts w:ascii="Times New Roman" w:hAnsi="Times New Roman" w:cs="Times New Roman"/>
                <w:sz w:val="24"/>
                <w:szCs w:val="24"/>
              </w:rPr>
            </w:pPr>
            <w:r>
              <w:rPr>
                <w:rFonts w:ascii="Times New Roman" w:hAnsi="Times New Roman" w:cs="Times New Roman"/>
                <w:sz w:val="24"/>
                <w:szCs w:val="24"/>
              </w:rPr>
              <w:t>Description</w:t>
            </w:r>
          </w:p>
        </w:tc>
      </w:tr>
      <w:tr w:rsidR="008E5967" w14:paraId="747FFB0F" w14:textId="77777777" w:rsidTr="008E5967">
        <w:tc>
          <w:tcPr>
            <w:tcW w:w="2122" w:type="dxa"/>
          </w:tcPr>
          <w:p w14:paraId="5C3685B8" w14:textId="3013D268" w:rsidR="008E5967" w:rsidRDefault="008E5967" w:rsidP="00D54337">
            <w:pPr>
              <w:jc w:val="both"/>
              <w:rPr>
                <w:rFonts w:ascii="Times New Roman" w:hAnsi="Times New Roman" w:cs="Times New Roman"/>
                <w:sz w:val="24"/>
                <w:szCs w:val="24"/>
              </w:rPr>
            </w:pPr>
            <w:r>
              <w:rPr>
                <w:rFonts w:ascii="Times New Roman" w:hAnsi="Times New Roman" w:cs="Times New Roman"/>
                <w:sz w:val="24"/>
                <w:szCs w:val="24"/>
              </w:rPr>
              <w:t>Jio platforms</w:t>
            </w:r>
          </w:p>
        </w:tc>
        <w:tc>
          <w:tcPr>
            <w:tcW w:w="1984" w:type="dxa"/>
          </w:tcPr>
          <w:p w14:paraId="32B4C2A1" w14:textId="265F0EB5" w:rsidR="008E5967" w:rsidRDefault="008E5967" w:rsidP="00D54337">
            <w:pPr>
              <w:jc w:val="both"/>
              <w:rPr>
                <w:rFonts w:ascii="Times New Roman" w:hAnsi="Times New Roman" w:cs="Times New Roman"/>
                <w:sz w:val="24"/>
                <w:szCs w:val="24"/>
              </w:rPr>
            </w:pPr>
            <w:r>
              <w:rPr>
                <w:rFonts w:ascii="Times New Roman" w:hAnsi="Times New Roman" w:cs="Times New Roman"/>
                <w:sz w:val="24"/>
                <w:szCs w:val="24"/>
              </w:rPr>
              <w:t>100%</w:t>
            </w:r>
          </w:p>
        </w:tc>
        <w:tc>
          <w:tcPr>
            <w:tcW w:w="4524" w:type="dxa"/>
          </w:tcPr>
          <w:p w14:paraId="5B9B6BB6" w14:textId="46161630" w:rsid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Reliance acquired Jio Platforms, which became the backbone for its digital transformation.</w:t>
            </w:r>
          </w:p>
        </w:tc>
      </w:tr>
      <w:tr w:rsidR="008E5967" w14:paraId="116BFC2F" w14:textId="77777777" w:rsidTr="008E5967">
        <w:tc>
          <w:tcPr>
            <w:tcW w:w="2122" w:type="dxa"/>
          </w:tcPr>
          <w:p w14:paraId="6CCF5566" w14:textId="5C42E7D7" w:rsidR="008E5967" w:rsidRDefault="008E5967" w:rsidP="008E5967">
            <w:pPr>
              <w:jc w:val="both"/>
              <w:rPr>
                <w:rFonts w:ascii="Times New Roman" w:hAnsi="Times New Roman" w:cs="Times New Roman"/>
                <w:sz w:val="24"/>
                <w:szCs w:val="24"/>
              </w:rPr>
            </w:pPr>
            <w:r w:rsidRPr="008E5967">
              <w:rPr>
                <w:rFonts w:ascii="Times New Roman" w:hAnsi="Times New Roman" w:cs="Times New Roman"/>
                <w:sz w:val="24"/>
                <w:szCs w:val="24"/>
              </w:rPr>
              <w:t>Shree Rajlaxmi Stone Crushers</w:t>
            </w:r>
          </w:p>
        </w:tc>
        <w:tc>
          <w:tcPr>
            <w:tcW w:w="1984" w:type="dxa"/>
          </w:tcPr>
          <w:p w14:paraId="690C1A12" w14:textId="551BECD6" w:rsid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100%</w:t>
            </w:r>
          </w:p>
        </w:tc>
        <w:tc>
          <w:tcPr>
            <w:tcW w:w="4524" w:type="dxa"/>
          </w:tcPr>
          <w:p w14:paraId="105113A9" w14:textId="1BA99384" w:rsid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A strategic acquisition in the infrastructure sector, allowing Reliance to expand its operations in construction materials</w:t>
            </w:r>
          </w:p>
        </w:tc>
      </w:tr>
      <w:tr w:rsidR="008E5967" w14:paraId="4B86EA3C" w14:textId="77777777" w:rsidTr="008E5967">
        <w:tc>
          <w:tcPr>
            <w:tcW w:w="2122" w:type="dxa"/>
          </w:tcPr>
          <w:p w14:paraId="76B65CFB" w14:textId="502562F3" w:rsid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Future Group</w:t>
            </w:r>
          </w:p>
        </w:tc>
        <w:tc>
          <w:tcPr>
            <w:tcW w:w="1984" w:type="dxa"/>
          </w:tcPr>
          <w:p w14:paraId="4D19F514" w14:textId="4155C542" w:rsid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99% (Proposed)</w:t>
            </w:r>
          </w:p>
        </w:tc>
        <w:tc>
          <w:tcPr>
            <w:tcW w:w="4524" w:type="dxa"/>
          </w:tcPr>
          <w:p w14:paraId="77DBEFAE" w14:textId="74CA8F65" w:rsid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Reliance acquired the retail and wholesale business of Future Group, which includes brands like Big Bazaar and FBB.</w:t>
            </w:r>
          </w:p>
        </w:tc>
      </w:tr>
      <w:tr w:rsidR="008E5967" w14:paraId="5A35B7AF" w14:textId="77777777" w:rsidTr="008E5967">
        <w:tc>
          <w:tcPr>
            <w:tcW w:w="2122" w:type="dxa"/>
          </w:tcPr>
          <w:p w14:paraId="4A9C1CB6" w14:textId="68CB17A5" w:rsidR="008E5967" w:rsidRP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ExxonMobil’s Petrochemical Business</w:t>
            </w:r>
          </w:p>
        </w:tc>
        <w:tc>
          <w:tcPr>
            <w:tcW w:w="1984" w:type="dxa"/>
          </w:tcPr>
          <w:p w14:paraId="62063DF1" w14:textId="6A6B2526" w:rsidR="008E5967" w:rsidRP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100%</w:t>
            </w:r>
          </w:p>
        </w:tc>
        <w:tc>
          <w:tcPr>
            <w:tcW w:w="4524" w:type="dxa"/>
          </w:tcPr>
          <w:p w14:paraId="24833FDD" w14:textId="6FC50931" w:rsidR="008E5967" w:rsidRP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Reliance acquired the petrochemical business of ExxonMobil, significantly boosting its presence in the global petrochemical industry.</w:t>
            </w:r>
          </w:p>
        </w:tc>
      </w:tr>
      <w:tr w:rsidR="008E5967" w14:paraId="5F038667" w14:textId="77777777" w:rsidTr="008E5967">
        <w:tc>
          <w:tcPr>
            <w:tcW w:w="2122" w:type="dxa"/>
          </w:tcPr>
          <w:p w14:paraId="2648264A" w14:textId="0A910354" w:rsidR="008E5967" w:rsidRP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Just Dial</w:t>
            </w:r>
          </w:p>
        </w:tc>
        <w:tc>
          <w:tcPr>
            <w:tcW w:w="1984" w:type="dxa"/>
          </w:tcPr>
          <w:p w14:paraId="38F1B2E2" w14:textId="1E5F865A" w:rsidR="008E5967" w:rsidRP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40.75%</w:t>
            </w:r>
          </w:p>
        </w:tc>
        <w:tc>
          <w:tcPr>
            <w:tcW w:w="4524" w:type="dxa"/>
          </w:tcPr>
          <w:p w14:paraId="2B686550" w14:textId="66271722" w:rsidR="008E5967" w:rsidRPr="008E5967" w:rsidRDefault="008E5967" w:rsidP="00D54337">
            <w:pPr>
              <w:jc w:val="both"/>
              <w:rPr>
                <w:rFonts w:ascii="Times New Roman" w:hAnsi="Times New Roman" w:cs="Times New Roman"/>
                <w:sz w:val="24"/>
                <w:szCs w:val="24"/>
              </w:rPr>
            </w:pPr>
            <w:r w:rsidRPr="008E5967">
              <w:rPr>
                <w:rFonts w:ascii="Times New Roman" w:hAnsi="Times New Roman" w:cs="Times New Roman"/>
                <w:sz w:val="24"/>
                <w:szCs w:val="24"/>
              </w:rPr>
              <w:t>Reliance acquired a controlling stake in Just Dial, an Indian local search engine, enhancing its digital presence</w:t>
            </w:r>
          </w:p>
        </w:tc>
      </w:tr>
    </w:tbl>
    <w:p w14:paraId="4420A416" w14:textId="77777777" w:rsidR="002C371F" w:rsidRPr="008E5967" w:rsidRDefault="002C371F" w:rsidP="00D54337">
      <w:pPr>
        <w:spacing w:line="240" w:lineRule="auto"/>
        <w:jc w:val="both"/>
        <w:rPr>
          <w:rFonts w:ascii="Times New Roman" w:hAnsi="Times New Roman" w:cs="Times New Roman"/>
          <w:sz w:val="24"/>
          <w:szCs w:val="24"/>
        </w:rPr>
      </w:pPr>
    </w:p>
    <w:tbl>
      <w:tblPr>
        <w:tblStyle w:val="TableGrid"/>
        <w:tblpPr w:leftFromText="180" w:rightFromText="180" w:vertAnchor="text" w:horzAnchor="page" w:tblpX="337" w:tblpY="2881"/>
        <w:tblW w:w="10060" w:type="dxa"/>
        <w:tblLook w:val="04A0" w:firstRow="1" w:lastRow="0" w:firstColumn="1" w:lastColumn="0" w:noHBand="0" w:noVBand="1"/>
      </w:tblPr>
      <w:tblGrid>
        <w:gridCol w:w="1987"/>
        <w:gridCol w:w="1989"/>
        <w:gridCol w:w="6084"/>
      </w:tblGrid>
      <w:tr w:rsidR="008E5967" w14:paraId="3E24F6C1" w14:textId="77777777" w:rsidTr="008E5967">
        <w:tc>
          <w:tcPr>
            <w:tcW w:w="1987" w:type="dxa"/>
          </w:tcPr>
          <w:p w14:paraId="1E4F1635" w14:textId="3F2C3734" w:rsidR="008E5967" w:rsidRDefault="008E5967" w:rsidP="008E5967">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Service</w:t>
            </w:r>
          </w:p>
        </w:tc>
        <w:tc>
          <w:tcPr>
            <w:tcW w:w="1989" w:type="dxa"/>
          </w:tcPr>
          <w:p w14:paraId="5B13B323" w14:textId="06ABFCE8" w:rsidR="008E5967" w:rsidRDefault="008E5967" w:rsidP="008E5967">
            <w:pPr>
              <w:jc w:val="both"/>
              <w:rPr>
                <w:rFonts w:ascii="Times New Roman" w:hAnsi="Times New Roman" w:cs="Times New Roman"/>
                <w:sz w:val="24"/>
                <w:szCs w:val="24"/>
                <w:lang w:val="en-IN"/>
              </w:rPr>
            </w:pPr>
            <w:r>
              <w:rPr>
                <w:rFonts w:ascii="Times New Roman" w:hAnsi="Times New Roman" w:cs="Times New Roman"/>
                <w:sz w:val="24"/>
                <w:szCs w:val="24"/>
                <w:lang w:val="en-IN"/>
              </w:rPr>
              <w:t>Revenue contribution (1QFY25)</w:t>
            </w:r>
          </w:p>
        </w:tc>
        <w:tc>
          <w:tcPr>
            <w:tcW w:w="6084" w:type="dxa"/>
          </w:tcPr>
          <w:p w14:paraId="0D50138F" w14:textId="24676503" w:rsidR="008E5967" w:rsidRDefault="008E5967" w:rsidP="008E5967">
            <w:pPr>
              <w:jc w:val="both"/>
              <w:rPr>
                <w:rFonts w:ascii="Times New Roman" w:hAnsi="Times New Roman" w:cs="Times New Roman"/>
                <w:sz w:val="24"/>
                <w:szCs w:val="24"/>
                <w:lang w:val="en-IN"/>
              </w:rPr>
            </w:pPr>
            <w:r>
              <w:rPr>
                <w:rFonts w:ascii="Times New Roman" w:hAnsi="Times New Roman" w:cs="Times New Roman"/>
                <w:sz w:val="24"/>
                <w:szCs w:val="24"/>
                <w:lang w:val="en-IN"/>
              </w:rPr>
              <w:t>Description</w:t>
            </w:r>
          </w:p>
        </w:tc>
      </w:tr>
      <w:tr w:rsidR="008E5967" w14:paraId="5EDD3E55" w14:textId="77777777" w:rsidTr="008E5967">
        <w:tc>
          <w:tcPr>
            <w:tcW w:w="1987" w:type="dxa"/>
          </w:tcPr>
          <w:p w14:paraId="2B1B1DA9" w14:textId="5561BA1F" w:rsidR="008E5967" w:rsidRDefault="008E5967" w:rsidP="008E5967">
            <w:pPr>
              <w:jc w:val="both"/>
              <w:rPr>
                <w:rFonts w:ascii="Times New Roman" w:hAnsi="Times New Roman" w:cs="Times New Roman"/>
                <w:sz w:val="24"/>
                <w:szCs w:val="24"/>
                <w:lang w:val="en-IN"/>
              </w:rPr>
            </w:pPr>
            <w:r>
              <w:rPr>
                <w:rFonts w:ascii="Times New Roman" w:hAnsi="Times New Roman" w:cs="Times New Roman"/>
                <w:sz w:val="24"/>
                <w:szCs w:val="24"/>
                <w:lang w:val="en-IN"/>
              </w:rPr>
              <w:t>Telecomm</w:t>
            </w:r>
          </w:p>
        </w:tc>
        <w:tc>
          <w:tcPr>
            <w:tcW w:w="1989" w:type="dxa"/>
          </w:tcPr>
          <w:p w14:paraId="4A4DA42D" w14:textId="123A92AB" w:rsidR="008E5967" w:rsidRDefault="008E5967" w:rsidP="008E5967">
            <w:pPr>
              <w:jc w:val="both"/>
              <w:rPr>
                <w:rFonts w:ascii="Times New Roman" w:hAnsi="Times New Roman" w:cs="Times New Roman"/>
                <w:sz w:val="24"/>
                <w:szCs w:val="24"/>
                <w:lang w:val="en-IN"/>
              </w:rPr>
            </w:pPr>
            <w:r>
              <w:rPr>
                <w:rFonts w:ascii="Times New Roman" w:hAnsi="Times New Roman" w:cs="Times New Roman"/>
                <w:sz w:val="24"/>
                <w:szCs w:val="24"/>
                <w:lang w:val="en-IN"/>
              </w:rPr>
              <w:t>30%</w:t>
            </w:r>
          </w:p>
        </w:tc>
        <w:tc>
          <w:tcPr>
            <w:tcW w:w="6084" w:type="dxa"/>
          </w:tcPr>
          <w:p w14:paraId="45469B2B" w14:textId="09545054"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Jio leads in mobile and broadband services, offering innovative solutions like 4G and 5G</w:t>
            </w:r>
          </w:p>
        </w:tc>
      </w:tr>
      <w:tr w:rsidR="008E5967" w14:paraId="301DAEE2" w14:textId="77777777" w:rsidTr="008E5967">
        <w:tc>
          <w:tcPr>
            <w:tcW w:w="1987" w:type="dxa"/>
          </w:tcPr>
          <w:p w14:paraId="68AD29E7" w14:textId="318A8A5A"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Retail</w:t>
            </w:r>
          </w:p>
        </w:tc>
        <w:tc>
          <w:tcPr>
            <w:tcW w:w="1989" w:type="dxa"/>
          </w:tcPr>
          <w:p w14:paraId="562D79C1" w14:textId="092AFF00"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28%</w:t>
            </w:r>
          </w:p>
        </w:tc>
        <w:tc>
          <w:tcPr>
            <w:tcW w:w="6084" w:type="dxa"/>
          </w:tcPr>
          <w:p w14:paraId="7763BB12" w14:textId="48211DC4"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Reliance Retail encompasses groceries, fashion, and electronics</w:t>
            </w:r>
          </w:p>
        </w:tc>
      </w:tr>
      <w:tr w:rsidR="008E5967" w14:paraId="4ACCF2B5" w14:textId="77777777" w:rsidTr="008E5967">
        <w:tc>
          <w:tcPr>
            <w:tcW w:w="1987" w:type="dxa"/>
          </w:tcPr>
          <w:p w14:paraId="7DCAD9DB" w14:textId="4E2D450A"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Energy</w:t>
            </w:r>
          </w:p>
        </w:tc>
        <w:tc>
          <w:tcPr>
            <w:tcW w:w="1989" w:type="dxa"/>
          </w:tcPr>
          <w:p w14:paraId="6A14AAE1" w14:textId="63B68C53"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25%</w:t>
            </w:r>
          </w:p>
        </w:tc>
        <w:tc>
          <w:tcPr>
            <w:tcW w:w="6084" w:type="dxa"/>
          </w:tcPr>
          <w:p w14:paraId="2818C299" w14:textId="57BCFE11"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Reliance’s energy segment includes oil refining, petrochemicals, and a growing focus on renewable energy and solar power</w:t>
            </w:r>
          </w:p>
        </w:tc>
      </w:tr>
      <w:tr w:rsidR="008E5967" w14:paraId="58E68FAC" w14:textId="77777777" w:rsidTr="008E5967">
        <w:tc>
          <w:tcPr>
            <w:tcW w:w="1987" w:type="dxa"/>
          </w:tcPr>
          <w:p w14:paraId="3387E458" w14:textId="7B0BEB9B"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Digital Services</w:t>
            </w:r>
          </w:p>
        </w:tc>
        <w:tc>
          <w:tcPr>
            <w:tcW w:w="1989" w:type="dxa"/>
          </w:tcPr>
          <w:p w14:paraId="7F4FCE98" w14:textId="36293289"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10%</w:t>
            </w:r>
          </w:p>
        </w:tc>
        <w:tc>
          <w:tcPr>
            <w:tcW w:w="6084" w:type="dxa"/>
          </w:tcPr>
          <w:p w14:paraId="4695C650" w14:textId="522142DB"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Jio Platforms provides cloud computing, AI, and data services</w:t>
            </w:r>
          </w:p>
        </w:tc>
      </w:tr>
      <w:tr w:rsidR="008E5967" w14:paraId="1C8F597A" w14:textId="77777777" w:rsidTr="008E5967">
        <w:tc>
          <w:tcPr>
            <w:tcW w:w="1987" w:type="dxa"/>
          </w:tcPr>
          <w:p w14:paraId="20228F5B" w14:textId="06EF6CFB"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Media &amp; Entertainment</w:t>
            </w:r>
          </w:p>
        </w:tc>
        <w:tc>
          <w:tcPr>
            <w:tcW w:w="1989" w:type="dxa"/>
          </w:tcPr>
          <w:p w14:paraId="68E24FAD" w14:textId="599156AE"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5%</w:t>
            </w:r>
          </w:p>
        </w:tc>
        <w:tc>
          <w:tcPr>
            <w:tcW w:w="6084" w:type="dxa"/>
          </w:tcPr>
          <w:p w14:paraId="5B948587" w14:textId="11BD0F80" w:rsidR="008E5967" w:rsidRDefault="00311E2D" w:rsidP="008E5967">
            <w:pPr>
              <w:jc w:val="both"/>
              <w:rPr>
                <w:rFonts w:ascii="Times New Roman" w:hAnsi="Times New Roman" w:cs="Times New Roman"/>
                <w:sz w:val="24"/>
                <w:szCs w:val="24"/>
                <w:lang w:val="en-IN"/>
              </w:rPr>
            </w:pPr>
            <w:r w:rsidRPr="00311E2D">
              <w:rPr>
                <w:rFonts w:ascii="Times New Roman" w:hAnsi="Times New Roman" w:cs="Times New Roman"/>
                <w:sz w:val="24"/>
                <w:szCs w:val="24"/>
              </w:rPr>
              <w:t>Reliance's media division spans television, film production, and digital content</w:t>
            </w:r>
          </w:p>
        </w:tc>
      </w:tr>
      <w:tr w:rsidR="00311E2D" w14:paraId="0EC52602" w14:textId="77777777" w:rsidTr="008E5967">
        <w:tc>
          <w:tcPr>
            <w:tcW w:w="1987" w:type="dxa"/>
          </w:tcPr>
          <w:p w14:paraId="52C3A6E5" w14:textId="3F99770B" w:rsidR="00311E2D" w:rsidRPr="00311E2D" w:rsidRDefault="00311E2D" w:rsidP="008E5967">
            <w:pPr>
              <w:jc w:val="both"/>
              <w:rPr>
                <w:rFonts w:ascii="Times New Roman" w:hAnsi="Times New Roman" w:cs="Times New Roman"/>
                <w:sz w:val="24"/>
                <w:szCs w:val="24"/>
              </w:rPr>
            </w:pPr>
            <w:r w:rsidRPr="00311E2D">
              <w:rPr>
                <w:rFonts w:ascii="Times New Roman" w:hAnsi="Times New Roman" w:cs="Times New Roman"/>
                <w:sz w:val="24"/>
                <w:szCs w:val="24"/>
              </w:rPr>
              <w:t>Textiles &amp; Fashion</w:t>
            </w:r>
          </w:p>
        </w:tc>
        <w:tc>
          <w:tcPr>
            <w:tcW w:w="1989" w:type="dxa"/>
          </w:tcPr>
          <w:p w14:paraId="36E68578" w14:textId="4E45EC5D" w:rsidR="00311E2D" w:rsidRPr="00311E2D" w:rsidRDefault="00311E2D" w:rsidP="008E5967">
            <w:pPr>
              <w:jc w:val="both"/>
              <w:rPr>
                <w:rFonts w:ascii="Times New Roman" w:hAnsi="Times New Roman" w:cs="Times New Roman"/>
                <w:sz w:val="24"/>
                <w:szCs w:val="24"/>
              </w:rPr>
            </w:pPr>
            <w:r w:rsidRPr="00311E2D">
              <w:rPr>
                <w:rFonts w:ascii="Times New Roman" w:hAnsi="Times New Roman" w:cs="Times New Roman"/>
                <w:sz w:val="24"/>
                <w:szCs w:val="24"/>
              </w:rPr>
              <w:t>2%</w:t>
            </w:r>
          </w:p>
        </w:tc>
        <w:tc>
          <w:tcPr>
            <w:tcW w:w="6084" w:type="dxa"/>
          </w:tcPr>
          <w:p w14:paraId="449B241C" w14:textId="452140C1" w:rsidR="00311E2D" w:rsidRPr="00311E2D" w:rsidRDefault="00311E2D" w:rsidP="008E5967">
            <w:pPr>
              <w:jc w:val="both"/>
              <w:rPr>
                <w:rFonts w:ascii="Times New Roman" w:hAnsi="Times New Roman" w:cs="Times New Roman"/>
                <w:sz w:val="24"/>
                <w:szCs w:val="24"/>
              </w:rPr>
            </w:pPr>
            <w:r w:rsidRPr="00311E2D">
              <w:rPr>
                <w:rFonts w:ascii="Times New Roman" w:hAnsi="Times New Roman" w:cs="Times New Roman"/>
                <w:sz w:val="24"/>
                <w:szCs w:val="24"/>
              </w:rPr>
              <w:t>This segment includes textile manufacturing</w:t>
            </w:r>
            <w:r>
              <w:rPr>
                <w:rFonts w:ascii="Times New Roman" w:hAnsi="Times New Roman" w:cs="Times New Roman"/>
                <w:sz w:val="24"/>
                <w:szCs w:val="24"/>
              </w:rPr>
              <w:t xml:space="preserve"> and</w:t>
            </w:r>
            <w:r w:rsidRPr="00311E2D">
              <w:rPr>
                <w:rFonts w:ascii="Times New Roman" w:hAnsi="Times New Roman" w:cs="Times New Roman"/>
                <w:sz w:val="24"/>
                <w:szCs w:val="24"/>
              </w:rPr>
              <w:t xml:space="preserve"> garment production</w:t>
            </w:r>
          </w:p>
        </w:tc>
      </w:tr>
    </w:tbl>
    <w:p w14:paraId="6F5B0F43" w14:textId="77777777" w:rsidR="008E5967" w:rsidRPr="008E5967" w:rsidRDefault="008E5967" w:rsidP="008E5967">
      <w:pPr>
        <w:spacing w:line="240" w:lineRule="auto"/>
        <w:ind w:left="2665"/>
        <w:jc w:val="both"/>
        <w:rPr>
          <w:rFonts w:ascii="Times New Roman" w:hAnsi="Times New Roman" w:cs="Times New Roman"/>
          <w:sz w:val="24"/>
          <w:szCs w:val="24"/>
          <w:lang w:val="en-IN"/>
        </w:rPr>
      </w:pPr>
      <w:r w:rsidRPr="008E5967">
        <w:rPr>
          <w:rFonts w:ascii="Times New Roman" w:hAnsi="Times New Roman" w:cs="Times New Roman"/>
          <w:sz w:val="24"/>
          <w:szCs w:val="24"/>
          <w:lang w:val="en-IN"/>
        </w:rPr>
        <w:t>Reliance Industries spans multiple sub-verticals, including energy, where it leads in refining and petrochemicals, alongside a growing focus on renewable energy. Through Jio, its telecommunications arm, Reliance has transformed India’s telecom landscape. In retail, it operates both physical stores and e-commerce platforms, while its digital services arm supports cloud computing, AI, and data services. The company also has a presence in media and entertainment, covering broadcasting and digital content, and in textiles and fashion with brands like Vimal.</w:t>
      </w:r>
    </w:p>
    <w:p w14:paraId="1C7B3001" w14:textId="77777777" w:rsidR="00311E2D" w:rsidRDefault="00311E2D" w:rsidP="008E5967">
      <w:pPr>
        <w:spacing w:line="240" w:lineRule="auto"/>
        <w:ind w:left="2665"/>
        <w:jc w:val="both"/>
        <w:rPr>
          <w:rFonts w:ascii="Times New Roman" w:hAnsi="Times New Roman" w:cs="Times New Roman"/>
          <w:sz w:val="24"/>
          <w:szCs w:val="24"/>
        </w:rPr>
      </w:pPr>
    </w:p>
    <w:p w14:paraId="553B8794" w14:textId="42BE6024" w:rsidR="008E5967" w:rsidRPr="008E5967" w:rsidRDefault="00311E2D" w:rsidP="008E5967">
      <w:pPr>
        <w:spacing w:line="240" w:lineRule="auto"/>
        <w:ind w:left="2665"/>
        <w:jc w:val="both"/>
        <w:rPr>
          <w:rFonts w:ascii="Times New Roman" w:hAnsi="Times New Roman" w:cs="Times New Roman"/>
          <w:sz w:val="24"/>
          <w:szCs w:val="24"/>
          <w:lang w:val="en-IN"/>
        </w:rPr>
      </w:pPr>
      <w:r w:rsidRPr="00311E2D">
        <w:rPr>
          <w:rFonts w:ascii="Times New Roman" w:hAnsi="Times New Roman" w:cs="Times New Roman"/>
          <w:sz w:val="24"/>
          <w:szCs w:val="24"/>
        </w:rPr>
        <w:t xml:space="preserve">The estimated CAGR over the last 5 years for </w:t>
      </w:r>
      <w:r w:rsidRPr="00311E2D">
        <w:rPr>
          <w:rFonts w:ascii="Times New Roman" w:hAnsi="Times New Roman" w:cs="Times New Roman"/>
          <w:b/>
          <w:bCs/>
          <w:sz w:val="24"/>
          <w:szCs w:val="24"/>
        </w:rPr>
        <w:t>overall revenue</w:t>
      </w:r>
      <w:r w:rsidRPr="00311E2D">
        <w:rPr>
          <w:rFonts w:ascii="Times New Roman" w:hAnsi="Times New Roman" w:cs="Times New Roman"/>
          <w:sz w:val="24"/>
          <w:szCs w:val="24"/>
        </w:rPr>
        <w:t xml:space="preserve"> has been around </w:t>
      </w:r>
      <w:r w:rsidRPr="00311E2D">
        <w:rPr>
          <w:rFonts w:ascii="Times New Roman" w:hAnsi="Times New Roman" w:cs="Times New Roman"/>
          <w:b/>
          <w:bCs/>
          <w:sz w:val="24"/>
          <w:szCs w:val="24"/>
        </w:rPr>
        <w:t>10-12%</w:t>
      </w:r>
      <w:r w:rsidRPr="00311E2D">
        <w:rPr>
          <w:rFonts w:ascii="Times New Roman" w:hAnsi="Times New Roman" w:cs="Times New Roman"/>
          <w:sz w:val="24"/>
          <w:szCs w:val="24"/>
        </w:rPr>
        <w:t xml:space="preserve">, with telecommunications and retail sectors leading this charge. The </w:t>
      </w:r>
      <w:r w:rsidRPr="00311E2D">
        <w:rPr>
          <w:rFonts w:ascii="Times New Roman" w:hAnsi="Times New Roman" w:cs="Times New Roman"/>
          <w:b/>
          <w:bCs/>
          <w:sz w:val="24"/>
          <w:szCs w:val="24"/>
        </w:rPr>
        <w:t>petrochemical</w:t>
      </w:r>
      <w:r w:rsidRPr="00311E2D">
        <w:rPr>
          <w:rFonts w:ascii="Times New Roman" w:hAnsi="Times New Roman" w:cs="Times New Roman"/>
          <w:sz w:val="24"/>
          <w:szCs w:val="24"/>
        </w:rPr>
        <w:t xml:space="preserve"> segment has grown steadily at </w:t>
      </w:r>
      <w:r w:rsidRPr="00311E2D">
        <w:rPr>
          <w:rFonts w:ascii="Times New Roman" w:hAnsi="Times New Roman" w:cs="Times New Roman"/>
          <w:b/>
          <w:bCs/>
          <w:sz w:val="24"/>
          <w:szCs w:val="24"/>
        </w:rPr>
        <w:t>6-8% CAGR</w:t>
      </w:r>
      <w:r w:rsidRPr="00311E2D">
        <w:rPr>
          <w:rFonts w:ascii="Times New Roman" w:hAnsi="Times New Roman" w:cs="Times New Roman"/>
          <w:sz w:val="24"/>
          <w:szCs w:val="24"/>
        </w:rPr>
        <w:t xml:space="preserve">, while newer ventures such as </w:t>
      </w:r>
      <w:r w:rsidRPr="00311E2D">
        <w:rPr>
          <w:rFonts w:ascii="Times New Roman" w:hAnsi="Times New Roman" w:cs="Times New Roman"/>
          <w:b/>
          <w:bCs/>
          <w:sz w:val="24"/>
          <w:szCs w:val="24"/>
        </w:rPr>
        <w:t>renewable energy</w:t>
      </w:r>
      <w:r w:rsidRPr="00311E2D">
        <w:rPr>
          <w:rFonts w:ascii="Times New Roman" w:hAnsi="Times New Roman" w:cs="Times New Roman"/>
          <w:sz w:val="24"/>
          <w:szCs w:val="24"/>
        </w:rPr>
        <w:t xml:space="preserve"> are expected to drive accelerated growth in the coming years.</w:t>
      </w:r>
    </w:p>
    <w:p w14:paraId="3BBE509C" w14:textId="77777777" w:rsidR="002C371F" w:rsidRPr="008E5967" w:rsidRDefault="002C371F" w:rsidP="00D54337">
      <w:pPr>
        <w:spacing w:line="240" w:lineRule="auto"/>
        <w:jc w:val="both"/>
        <w:rPr>
          <w:rFonts w:ascii="Times New Roman" w:hAnsi="Times New Roman" w:cs="Times New Roman"/>
          <w:sz w:val="24"/>
          <w:szCs w:val="24"/>
        </w:rPr>
      </w:pPr>
    </w:p>
    <w:p w14:paraId="196A25D6" w14:textId="506DAB5B" w:rsidR="00C525BF" w:rsidRPr="008E5967" w:rsidRDefault="00311E2D" w:rsidP="00D54337">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539B27" wp14:editId="07B7B144">
            <wp:extent cx="5486400" cy="1600200"/>
            <wp:effectExtent l="0" t="0" r="0" b="0"/>
            <wp:docPr id="1552129837"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D55A779" w14:textId="0A98DA54" w:rsidR="00C525BF" w:rsidRPr="008E5967" w:rsidRDefault="00C525BF" w:rsidP="00D54337">
      <w:pPr>
        <w:spacing w:line="240" w:lineRule="auto"/>
        <w:jc w:val="both"/>
        <w:rPr>
          <w:rFonts w:ascii="Times New Roman" w:hAnsi="Times New Roman" w:cs="Times New Roman"/>
          <w:sz w:val="24"/>
          <w:szCs w:val="24"/>
        </w:rPr>
      </w:pPr>
    </w:p>
    <w:p w14:paraId="59BE6E5C" w14:textId="1AB4F703" w:rsidR="00C525BF" w:rsidRPr="008E5967" w:rsidRDefault="00410A44" w:rsidP="00410A44">
      <w:pPr>
        <w:spacing w:line="240" w:lineRule="auto"/>
        <w:ind w:left="3175"/>
        <w:jc w:val="both"/>
        <w:rPr>
          <w:rFonts w:ascii="Times New Roman" w:hAnsi="Times New Roman" w:cs="Times New Roman"/>
          <w:sz w:val="24"/>
          <w:szCs w:val="24"/>
        </w:rPr>
      </w:pPr>
      <w:r>
        <w:rPr>
          <w:rFonts w:ascii="Times New Roman" w:hAnsi="Times New Roman" w:cs="Times New Roman"/>
          <w:sz w:val="24"/>
          <w:szCs w:val="24"/>
        </w:rPr>
        <w:lastRenderedPageBreak/>
        <w:t>The largest share of BBS Segment revenues for Reliance comes from customer management</w:t>
      </w:r>
    </w:p>
    <w:p w14:paraId="0BE0A0C7" w14:textId="77777777" w:rsidR="00C525BF" w:rsidRPr="008E5967" w:rsidRDefault="00C525BF" w:rsidP="00D54337">
      <w:pPr>
        <w:spacing w:line="240" w:lineRule="auto"/>
        <w:jc w:val="both"/>
        <w:rPr>
          <w:rFonts w:ascii="Times New Roman" w:hAnsi="Times New Roman" w:cs="Times New Roman"/>
          <w:sz w:val="24"/>
          <w:szCs w:val="24"/>
        </w:rPr>
      </w:pPr>
    </w:p>
    <w:p w14:paraId="52654D69" w14:textId="77777777" w:rsidR="00C525BF" w:rsidRPr="008E5967" w:rsidRDefault="00C525BF" w:rsidP="00D54337">
      <w:pPr>
        <w:spacing w:line="240" w:lineRule="auto"/>
        <w:jc w:val="both"/>
        <w:rPr>
          <w:rFonts w:ascii="Times New Roman" w:hAnsi="Times New Roman" w:cs="Times New Roman"/>
          <w:sz w:val="24"/>
          <w:szCs w:val="24"/>
        </w:rPr>
      </w:pPr>
    </w:p>
    <w:p w14:paraId="22B8D857" w14:textId="283360E2" w:rsidR="00C525BF" w:rsidRPr="008E5967" w:rsidRDefault="00410A44" w:rsidP="00D54337">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188DF9" wp14:editId="63CD8044">
            <wp:extent cx="6545580" cy="1988820"/>
            <wp:effectExtent l="0" t="0" r="7620" b="11430"/>
            <wp:docPr id="961022040"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9D1A421" w14:textId="77777777" w:rsidR="00C525BF" w:rsidRPr="008E5967" w:rsidRDefault="00C525BF" w:rsidP="00410A44">
      <w:pPr>
        <w:pBdr>
          <w:bottom w:val="single" w:sz="4" w:space="1" w:color="auto"/>
        </w:pBdr>
        <w:spacing w:line="240" w:lineRule="auto"/>
        <w:jc w:val="both"/>
        <w:rPr>
          <w:rFonts w:ascii="Times New Roman" w:hAnsi="Times New Roman" w:cs="Times New Roman"/>
          <w:sz w:val="24"/>
          <w:szCs w:val="24"/>
        </w:rPr>
      </w:pPr>
    </w:p>
    <w:p w14:paraId="08068CA5" w14:textId="618A65AB" w:rsidR="00C525BF" w:rsidRDefault="00410A44" w:rsidP="00D54337">
      <w:pPr>
        <w:spacing w:line="240" w:lineRule="auto"/>
        <w:jc w:val="both"/>
        <w:rPr>
          <w:rFonts w:ascii="Times New Roman" w:hAnsi="Times New Roman" w:cs="Times New Roman"/>
          <w:sz w:val="24"/>
          <w:szCs w:val="24"/>
        </w:rPr>
      </w:pPr>
      <w:r>
        <w:rPr>
          <w:rFonts w:ascii="Times New Roman" w:hAnsi="Times New Roman" w:cs="Times New Roman"/>
          <w:sz w:val="24"/>
          <w:szCs w:val="24"/>
        </w:rPr>
        <w:t>Source: ChatGPT</w:t>
      </w:r>
    </w:p>
    <w:p w14:paraId="4DC8D51B" w14:textId="4E2261E4" w:rsidR="00410A44" w:rsidRPr="008E5967" w:rsidRDefault="00410A44" w:rsidP="00410A44">
      <w:pPr>
        <w:spacing w:line="240" w:lineRule="auto"/>
        <w:ind w:left="3685"/>
        <w:jc w:val="both"/>
        <w:rPr>
          <w:rFonts w:ascii="Times New Roman" w:hAnsi="Times New Roman" w:cs="Times New Roman"/>
          <w:sz w:val="24"/>
          <w:szCs w:val="24"/>
        </w:rPr>
      </w:pPr>
      <w:r w:rsidRPr="00410A44">
        <w:rPr>
          <w:rFonts w:ascii="Times New Roman" w:hAnsi="Times New Roman" w:cs="Times New Roman"/>
          <w:sz w:val="24"/>
          <w:szCs w:val="24"/>
        </w:rPr>
        <w:t>IFM ensures the smooth operation of its physical infrastructure</w:t>
      </w:r>
      <w:r>
        <w:rPr>
          <w:rFonts w:ascii="Times New Roman" w:hAnsi="Times New Roman" w:cs="Times New Roman"/>
          <w:sz w:val="24"/>
          <w:szCs w:val="24"/>
        </w:rPr>
        <w:t>,</w:t>
      </w:r>
      <w:r w:rsidRPr="00410A44">
        <w:rPr>
          <w:rFonts w:ascii="Times New Roman" w:hAnsi="Times New Roman" w:cs="Times New Roman"/>
          <w:sz w:val="24"/>
          <w:szCs w:val="24"/>
        </w:rPr>
        <w:t xml:space="preserve"> contributing directly to cost efficiency and operational uptime</w:t>
      </w:r>
      <w:r>
        <w:rPr>
          <w:rFonts w:ascii="Times New Roman" w:hAnsi="Times New Roman" w:cs="Times New Roman"/>
          <w:sz w:val="24"/>
          <w:szCs w:val="24"/>
        </w:rPr>
        <w:t xml:space="preserve">. </w:t>
      </w:r>
      <w:r w:rsidRPr="00410A44">
        <w:rPr>
          <w:rFonts w:ascii="Times New Roman" w:hAnsi="Times New Roman" w:cs="Times New Roman"/>
          <w:sz w:val="24"/>
          <w:szCs w:val="24"/>
        </w:rPr>
        <w:t>BSS plays a crucial role in optimizing customer experiences, ensuring billing accuracy, and managing data analytics for marketing and customer engagement.</w:t>
      </w:r>
    </w:p>
    <w:p w14:paraId="1E2F4ADA" w14:textId="77777777" w:rsidR="00C525BF" w:rsidRPr="008E5967" w:rsidRDefault="00C525BF" w:rsidP="00D54337">
      <w:pPr>
        <w:spacing w:line="240" w:lineRule="auto"/>
        <w:jc w:val="both"/>
        <w:rPr>
          <w:rFonts w:ascii="Times New Roman" w:hAnsi="Times New Roman" w:cs="Times New Roman"/>
          <w:sz w:val="24"/>
          <w:szCs w:val="24"/>
        </w:rPr>
      </w:pPr>
    </w:p>
    <w:p w14:paraId="0DF922E1" w14:textId="77777777" w:rsidR="00C525BF" w:rsidRPr="008E5967" w:rsidRDefault="00C525BF" w:rsidP="00D54337">
      <w:pPr>
        <w:spacing w:line="240" w:lineRule="auto"/>
        <w:jc w:val="both"/>
        <w:rPr>
          <w:rFonts w:ascii="Times New Roman" w:hAnsi="Times New Roman" w:cs="Times New Roman"/>
          <w:sz w:val="24"/>
          <w:szCs w:val="24"/>
        </w:rPr>
      </w:pPr>
    </w:p>
    <w:p w14:paraId="615980A9" w14:textId="77777777" w:rsidR="002D5697" w:rsidRPr="008E5967" w:rsidRDefault="002D5697" w:rsidP="00D54337">
      <w:pPr>
        <w:spacing w:line="240" w:lineRule="auto"/>
        <w:jc w:val="both"/>
        <w:rPr>
          <w:rFonts w:ascii="Times New Roman" w:hAnsi="Times New Roman" w:cs="Times New Roman"/>
          <w:sz w:val="24"/>
          <w:szCs w:val="24"/>
        </w:rPr>
        <w:sectPr w:rsidR="002D5697" w:rsidRPr="008E5967" w:rsidSect="002D5697">
          <w:type w:val="continuous"/>
          <w:pgSz w:w="12240" w:h="15840"/>
          <w:pgMar w:top="1440" w:right="1800" w:bottom="1440" w:left="1800" w:header="720" w:footer="720" w:gutter="0"/>
          <w:pgNumType w:start="1"/>
          <w:cols w:space="720"/>
          <w:titlePg/>
          <w:docGrid w:linePitch="360"/>
        </w:sectPr>
      </w:pPr>
    </w:p>
    <w:p w14:paraId="21FCF280" w14:textId="12EEE672" w:rsidR="00C525BF" w:rsidRPr="008E5967" w:rsidRDefault="00410A44" w:rsidP="00D54337">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0B6905" wp14:editId="61591488">
            <wp:extent cx="2788920" cy="2019300"/>
            <wp:effectExtent l="0" t="0" r="11430" b="0"/>
            <wp:docPr id="1811955412"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21CD1B2" w14:textId="77777777" w:rsidR="00C525BF" w:rsidRPr="008E5967" w:rsidRDefault="00C525BF" w:rsidP="00D54337">
      <w:pPr>
        <w:spacing w:line="240" w:lineRule="auto"/>
        <w:jc w:val="both"/>
        <w:rPr>
          <w:rFonts w:ascii="Times New Roman" w:hAnsi="Times New Roman" w:cs="Times New Roman"/>
          <w:sz w:val="24"/>
          <w:szCs w:val="24"/>
        </w:rPr>
      </w:pPr>
    </w:p>
    <w:p w14:paraId="604D9B93" w14:textId="4132EEE1" w:rsidR="00C525BF" w:rsidRPr="008E5967" w:rsidRDefault="00410A44" w:rsidP="00D54337">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030CBF" wp14:editId="5584A2C6">
            <wp:extent cx="2514600" cy="2164080"/>
            <wp:effectExtent l="0" t="0" r="0" b="7620"/>
            <wp:docPr id="797163849"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2D8BCF0" w14:textId="7155DC14" w:rsidR="00C525BF" w:rsidRPr="008E5967" w:rsidRDefault="00C525BF" w:rsidP="00D54337">
      <w:pPr>
        <w:spacing w:line="240" w:lineRule="auto"/>
        <w:jc w:val="both"/>
        <w:rPr>
          <w:rFonts w:ascii="Times New Roman" w:hAnsi="Times New Roman" w:cs="Times New Roman"/>
          <w:sz w:val="24"/>
          <w:szCs w:val="24"/>
        </w:rPr>
      </w:pPr>
    </w:p>
    <w:p w14:paraId="428730D9" w14:textId="77777777" w:rsidR="00F60C99" w:rsidRDefault="00F60C99" w:rsidP="00D54337">
      <w:pPr>
        <w:spacing w:line="240" w:lineRule="auto"/>
        <w:jc w:val="both"/>
        <w:rPr>
          <w:rFonts w:ascii="Times New Roman" w:hAnsi="Times New Roman" w:cs="Times New Roman"/>
          <w:sz w:val="24"/>
          <w:szCs w:val="24"/>
        </w:rPr>
        <w:sectPr w:rsidR="00F60C99" w:rsidSect="002D5697">
          <w:type w:val="continuous"/>
          <w:pgSz w:w="12240" w:h="15840"/>
          <w:pgMar w:top="1440" w:right="1800" w:bottom="1440" w:left="1800" w:header="720" w:footer="720" w:gutter="0"/>
          <w:pgNumType w:start="1"/>
          <w:cols w:num="2" w:space="720"/>
          <w:titlePg/>
          <w:docGrid w:linePitch="360"/>
        </w:sectPr>
      </w:pPr>
    </w:p>
    <w:p w14:paraId="7ECAB8DE" w14:textId="77777777" w:rsidR="00F60C99" w:rsidRPr="00F60C99" w:rsidRDefault="00F60C99" w:rsidP="00F60C99">
      <w:pPr>
        <w:spacing w:line="240" w:lineRule="auto"/>
        <w:ind w:left="2608"/>
        <w:jc w:val="both"/>
        <w:rPr>
          <w:rFonts w:ascii="Times New Roman" w:hAnsi="Times New Roman" w:cs="Times New Roman"/>
          <w:sz w:val="24"/>
          <w:szCs w:val="24"/>
        </w:rPr>
      </w:pPr>
      <w:r w:rsidRPr="00F60C99">
        <w:rPr>
          <w:rFonts w:ascii="Times New Roman" w:hAnsi="Times New Roman" w:cs="Times New Roman"/>
          <w:sz w:val="24"/>
          <w:szCs w:val="24"/>
        </w:rPr>
        <w:lastRenderedPageBreak/>
        <w:t>Generating differentiation in a commoditized segment:</w:t>
      </w:r>
    </w:p>
    <w:p w14:paraId="69D394BC" w14:textId="497A959E" w:rsidR="00C525BF" w:rsidRPr="00F60C99" w:rsidRDefault="00F60C99" w:rsidP="00F60C99">
      <w:pPr>
        <w:spacing w:line="240" w:lineRule="auto"/>
        <w:ind w:left="2608"/>
        <w:jc w:val="both"/>
        <w:rPr>
          <w:rFonts w:ascii="Times New Roman" w:hAnsi="Times New Roman" w:cs="Times New Roman"/>
          <w:sz w:val="24"/>
          <w:szCs w:val="24"/>
        </w:rPr>
      </w:pPr>
      <w:r w:rsidRPr="00F60C99">
        <w:rPr>
          <w:rFonts w:ascii="Times New Roman" w:hAnsi="Times New Roman" w:cs="Times New Roman"/>
          <w:sz w:val="24"/>
          <w:szCs w:val="24"/>
        </w:rPr>
        <w:t>In a commoditized market, differentiation is key to standing out, and Reliance Industries has successfully navigated this challenge through a blend of innovation, scale, and strategic brand positioning. In the telecommunications sector, Reliance Jio revolutionized India's mobile landscape by offering free services initially, which led to rapid customer acquisition and eventually helped redefine the pricing strategy for data in India. Jio’s market differentiation was further strengthened through aggressive investments in technology, such as 4G networks, and customer-centric services like bundled entertainment (via Jio TV, Jio Cinema) and affordable data plans.</w:t>
      </w:r>
    </w:p>
    <w:p w14:paraId="4BDAFD5D" w14:textId="435AFDFC" w:rsidR="00C525BF" w:rsidRPr="008E5967" w:rsidRDefault="00F60C99" w:rsidP="00D54337">
      <w:pPr>
        <w:spacing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4CE7BE6" wp14:editId="658A104E">
                <wp:simplePos x="0" y="0"/>
                <wp:positionH relativeFrom="column">
                  <wp:posOffset>-38100</wp:posOffset>
                </wp:positionH>
                <wp:positionV relativeFrom="paragraph">
                  <wp:posOffset>309880</wp:posOffset>
                </wp:positionV>
                <wp:extent cx="6492240" cy="228600"/>
                <wp:effectExtent l="76200" t="38100" r="80010" b="95250"/>
                <wp:wrapNone/>
                <wp:docPr id="20602129" name="Rectangle 37"/>
                <wp:cNvGraphicFramePr/>
                <a:graphic xmlns:a="http://schemas.openxmlformats.org/drawingml/2006/main">
                  <a:graphicData uri="http://schemas.microsoft.com/office/word/2010/wordprocessingShape">
                    <wps:wsp>
                      <wps:cNvSpPr/>
                      <wps:spPr>
                        <a:xfrm>
                          <a:off x="0" y="0"/>
                          <a:ext cx="6492240" cy="228600"/>
                        </a:xfrm>
                        <a:prstGeom prst="rect">
                          <a:avLst/>
                        </a:prstGeom>
                        <a:solidFill>
                          <a:schemeClr val="accent5">
                            <a:lumMod val="20000"/>
                            <a:lumOff val="80000"/>
                          </a:schemeClr>
                        </a:solidFill>
                      </wps:spPr>
                      <wps:style>
                        <a:lnRef idx="0">
                          <a:schemeClr val="accent5"/>
                        </a:lnRef>
                        <a:fillRef idx="3">
                          <a:schemeClr val="accent5"/>
                        </a:fillRef>
                        <a:effectRef idx="3">
                          <a:schemeClr val="accent5"/>
                        </a:effectRef>
                        <a:fontRef idx="minor">
                          <a:schemeClr val="lt1"/>
                        </a:fontRef>
                      </wps:style>
                      <wps:txbx>
                        <w:txbxContent>
                          <w:p w14:paraId="78F7F9A8" w14:textId="78B292F6" w:rsidR="00F60C99" w:rsidRPr="00F60C99" w:rsidRDefault="00F60C99" w:rsidP="00F60C99">
                            <w:pPr>
                              <w:jc w:val="center"/>
                              <w:rPr>
                                <w:b/>
                                <w:bCs/>
                                <w:color w:val="000000" w:themeColor="text1"/>
                                <w:lang w:val="en-IN"/>
                              </w:rPr>
                            </w:pPr>
                            <w:r>
                              <w:rPr>
                                <w:b/>
                                <w:bCs/>
                                <w:color w:val="000000" w:themeColor="text1"/>
                                <w:lang w:val="en-IN"/>
                              </w:rPr>
                              <w:t>Telecommunications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CE7BE6" id="Rectangle 37" o:spid="_x0000_s1057" style="position:absolute;left:0;text-align:left;margin-left:-3pt;margin-top:24.4pt;width:511.2pt;height:1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" fillcolor="#daeef3 [664]" stroked="f">
                <v:shadow on="t" color="black" opacity="22937f" origin=",.5" offset="0,.63889mm"/>
                <v:textbox>
                  <w:txbxContent>
                    <w:p w14:paraId="78F7F9A8" w14:textId="78B292F6" w:rsidR="00F60C99" w:rsidRPr="00F60C99" w:rsidRDefault="00F60C99" w:rsidP="00F60C99">
                      <w:pPr>
                        <w:jc w:val="center"/>
                        <w:rPr>
                          <w:b/>
                          <w:bCs/>
                          <w:color w:val="000000" w:themeColor="text1"/>
                          <w:lang w:val="en-IN"/>
                        </w:rPr>
                      </w:pPr>
                      <w:r>
                        <w:rPr>
                          <w:b/>
                          <w:bCs/>
                          <w:color w:val="000000" w:themeColor="text1"/>
                          <w:lang w:val="en-IN"/>
                        </w:rPr>
                        <w:t>Telecommunications</w:t>
                      </w:r>
                    </w:p>
                  </w:txbxContent>
                </v:textbox>
              </v:rect>
            </w:pict>
          </mc:Fallback>
        </mc:AlternateContent>
      </w:r>
      <w:r>
        <w:rPr>
          <w:rFonts w:ascii="Times New Roman" w:hAnsi="Times New Roman" w:cs="Times New Roman"/>
          <w:sz w:val="24"/>
          <w:szCs w:val="24"/>
        </w:rPr>
        <w:t>Top clients - IFM</w:t>
      </w:r>
    </w:p>
    <w:p w14:paraId="6C1EF96A" w14:textId="09CDDE2E" w:rsidR="00C525BF" w:rsidRPr="008E5967" w:rsidRDefault="00F60C99" w:rsidP="00D54337">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473F8A1D" wp14:editId="4B761CF4">
            <wp:simplePos x="0" y="0"/>
            <wp:positionH relativeFrom="margin">
              <wp:posOffset>3436620</wp:posOffset>
            </wp:positionH>
            <wp:positionV relativeFrom="margin">
              <wp:posOffset>2971800</wp:posOffset>
            </wp:positionV>
            <wp:extent cx="3032760" cy="975360"/>
            <wp:effectExtent l="0" t="0" r="0" b="0"/>
            <wp:wrapSquare wrapText="bothSides"/>
            <wp:docPr id="9573316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31646" name="Picture 46"/>
                    <pic:cNvPicPr>
                      <a:picLocks noChangeAspect="1"/>
                    </pic:cNvPicPr>
                  </pic:nvPicPr>
                  <pic:blipFill>
                    <a:blip r:embed="rId25">
                      <a:extLst>
                        <a:ext uri="{837473B0-CC2E-450A-ABE3-18F120FF3D39}">
                          <a1611:picAttrSrcUrl xmlns:a1611="http://schemas.microsoft.com/office/drawing/2016/11/main" r:id="rId26"/>
                        </a:ext>
                      </a:extLst>
                    </a:blip>
                    <a:stretch>
                      <a:fillRect/>
                    </a:stretch>
                  </pic:blipFill>
                  <pic:spPr>
                    <a:xfrm>
                      <a:off x="0" y="0"/>
                      <a:ext cx="3032760" cy="975360"/>
                    </a:xfrm>
                    <a:prstGeom prst="rect">
                      <a:avLst/>
                    </a:prstGeom>
                  </pic:spPr>
                </pic:pic>
              </a:graphicData>
            </a:graphic>
            <wp14:sizeRelH relativeFrom="margin">
              <wp14:pctWidth>0</wp14:pctWidth>
            </wp14:sizeRelH>
            <wp14:sizeRelV relativeFrom="margin">
              <wp14:pctHeight>0</wp14:pctHeight>
            </wp14:sizeRelV>
          </wp:anchor>
        </w:drawing>
      </w:r>
    </w:p>
    <w:p w14:paraId="5769D749" w14:textId="77777777" w:rsidR="00F60C99" w:rsidRDefault="00F60C99" w:rsidP="00D54337">
      <w:pPr>
        <w:spacing w:line="240" w:lineRule="auto"/>
        <w:jc w:val="both"/>
        <w:rPr>
          <w:rFonts w:ascii="Times New Roman" w:hAnsi="Times New Roman" w:cs="Times New Roman"/>
          <w:sz w:val="24"/>
          <w:szCs w:val="24"/>
        </w:rPr>
        <w:sectPr w:rsidR="00F60C99" w:rsidSect="00F60C99">
          <w:type w:val="continuous"/>
          <w:pgSz w:w="12240" w:h="15840"/>
          <w:pgMar w:top="1440" w:right="1800" w:bottom="1440" w:left="1800" w:header="720" w:footer="720" w:gutter="0"/>
          <w:pgNumType w:start="1"/>
          <w:cols w:space="720"/>
          <w:titlePg/>
          <w:docGrid w:linePitch="360"/>
        </w:sectPr>
      </w:pPr>
    </w:p>
    <w:p w14:paraId="3783C9C9" w14:textId="58AE50FC" w:rsidR="00F60C99" w:rsidRDefault="00F60C99" w:rsidP="00F60C99">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0768DC" wp14:editId="033D8F2F">
            <wp:extent cx="3352800" cy="955040"/>
            <wp:effectExtent l="0" t="0" r="0" b="0"/>
            <wp:docPr id="16866217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1752" name="Picture 43"/>
                    <pic:cNvPicPr>
                      <a:picLocks noChangeAspect="1"/>
                    </pic:cNvPicPr>
                  </pic:nvPicPr>
                  <pic:blipFill>
                    <a:blip r:embed="rId27">
                      <a:extLst>
                        <a:ext uri="{837473B0-CC2E-450A-ABE3-18F120FF3D39}">
                          <a1611:picAttrSrcUrl xmlns:a1611="http://schemas.microsoft.com/office/drawing/2016/11/main" r:id="rId28"/>
                        </a:ext>
                      </a:extLst>
                    </a:blip>
                    <a:stretch>
                      <a:fillRect/>
                    </a:stretch>
                  </pic:blipFill>
                  <pic:spPr>
                    <a:xfrm>
                      <a:off x="0" y="0"/>
                      <a:ext cx="3352800" cy="955040"/>
                    </a:xfrm>
                    <a:prstGeom prst="rect">
                      <a:avLst/>
                    </a:prstGeom>
                  </pic:spPr>
                </pic:pic>
              </a:graphicData>
            </a:graphic>
          </wp:inline>
        </w:drawing>
      </w:r>
    </w:p>
    <w:p w14:paraId="31610AA6" w14:textId="1C8D7A76" w:rsidR="00F60C99" w:rsidRDefault="00C60898">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32CB7D9A" wp14:editId="555A3063">
            <wp:simplePos x="0" y="0"/>
            <wp:positionH relativeFrom="margin">
              <wp:posOffset>2971800</wp:posOffset>
            </wp:positionH>
            <wp:positionV relativeFrom="margin">
              <wp:posOffset>4411980</wp:posOffset>
            </wp:positionV>
            <wp:extent cx="3375660" cy="1607820"/>
            <wp:effectExtent l="0" t="0" r="0" b="0"/>
            <wp:wrapSquare wrapText="bothSides"/>
            <wp:docPr id="16940837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83722" name="Picture 50"/>
                    <pic:cNvPicPr>
                      <a:picLocks noChangeAspect="1"/>
                    </pic:cNvPicPr>
                  </pic:nvPicPr>
                  <pic:blipFill>
                    <a:blip r:embed="rId29">
                      <a:extLst>
                        <a:ext uri="{837473B0-CC2E-450A-ABE3-18F120FF3D39}">
                          <a1611:picAttrSrcUrl xmlns:a1611="http://schemas.microsoft.com/office/drawing/2016/11/main" r:id="rId30"/>
                        </a:ext>
                      </a:extLst>
                    </a:blip>
                    <a:stretch>
                      <a:fillRect/>
                    </a:stretch>
                  </pic:blipFill>
                  <pic:spPr>
                    <a:xfrm>
                      <a:off x="0" y="0"/>
                      <a:ext cx="3375660" cy="1607820"/>
                    </a:xfrm>
                    <a:prstGeom prst="rect">
                      <a:avLst/>
                    </a:prstGeom>
                  </pic:spPr>
                </pic:pic>
              </a:graphicData>
            </a:graphic>
            <wp14:sizeRelH relativeFrom="margin">
              <wp14:pctWidth>0</wp14:pctWidth>
            </wp14:sizeRelH>
            <wp14:sizeRelV relativeFrom="margin">
              <wp14:pctHeight>0</wp14:pctHeight>
            </wp14:sizeRelV>
          </wp:anchor>
        </w:drawing>
      </w:r>
      <w:r w:rsidR="00F60C99">
        <w:rPr>
          <w:noProof/>
        </w:rPr>
        <mc:AlternateContent>
          <mc:Choice Requires="wps">
            <w:drawing>
              <wp:inline distT="0" distB="0" distL="0" distR="0" wp14:anchorId="5DF0BF6D" wp14:editId="199002EB">
                <wp:extent cx="304800" cy="304800"/>
                <wp:effectExtent l="0" t="0" r="0" b="0"/>
                <wp:docPr id="1872233029" name="Rectangle 39" descr="Bharti Airtel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1C1DA" id="Rectangle 39" o:spid="_x0000_s1026" alt="Bharti Airtel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C7CB2E" w14:textId="5D19510C" w:rsidR="00F60C99" w:rsidRDefault="00F60C99" w:rsidP="00D54337">
      <w:pPr>
        <w:spacing w:line="240" w:lineRule="auto"/>
        <w:jc w:val="both"/>
        <w:rPr>
          <w:rFonts w:ascii="Times New Roman" w:hAnsi="Times New Roman" w:cs="Times New Roman"/>
          <w:sz w:val="24"/>
          <w:szCs w:val="24"/>
        </w:rPr>
      </w:pPr>
    </w:p>
    <w:p w14:paraId="21754D1B" w14:textId="77777777" w:rsidR="00E80B85" w:rsidRDefault="00E80B85" w:rsidP="006B276B">
      <w:pPr>
        <w:rPr>
          <w:rFonts w:ascii="Times New Roman" w:hAnsi="Times New Roman" w:cs="Times New Roman"/>
          <w:sz w:val="24"/>
          <w:szCs w:val="24"/>
        </w:rPr>
        <w:sectPr w:rsidR="00E80B85" w:rsidSect="002D5697">
          <w:type w:val="continuous"/>
          <w:pgSz w:w="12240" w:h="15840"/>
          <w:pgMar w:top="1440" w:right="1800" w:bottom="1440" w:left="1800" w:header="720" w:footer="720" w:gutter="0"/>
          <w:pgNumType w:start="1"/>
          <w:cols w:num="2" w:space="720"/>
          <w:titlePg/>
          <w:docGrid w:linePitch="360"/>
        </w:sectPr>
      </w:pPr>
    </w:p>
    <w:p w14:paraId="5954816A" w14:textId="79B02FE1" w:rsidR="00E80B85" w:rsidRPr="00E80B85" w:rsidRDefault="00081EDB" w:rsidP="00E80B85">
      <w:pPr>
        <w:ind w:left="4025"/>
        <w:rPr>
          <w:lang w:val="en-IN"/>
        </w:rPr>
      </w:pPr>
      <w:r>
        <w:rPr>
          <w:rFonts w:ascii="Times New Roman" w:hAnsi="Times New Roman" w:cs="Times New Roman"/>
          <w:noProof/>
          <w:sz w:val="24"/>
          <w:szCs w:val="24"/>
        </w:rPr>
        <w:drawing>
          <wp:anchor distT="0" distB="0" distL="114300" distR="114300" simplePos="0" relativeHeight="251668480" behindDoc="0" locked="0" layoutInCell="1" allowOverlap="1" wp14:anchorId="69C01F81" wp14:editId="5BAE22DD">
            <wp:simplePos x="0" y="0"/>
            <wp:positionH relativeFrom="margin">
              <wp:posOffset>121920</wp:posOffset>
            </wp:positionH>
            <wp:positionV relativeFrom="margin">
              <wp:posOffset>4373880</wp:posOffset>
            </wp:positionV>
            <wp:extent cx="2735580" cy="1668780"/>
            <wp:effectExtent l="0" t="0" r="7620" b="7620"/>
            <wp:wrapSquare wrapText="bothSides"/>
            <wp:docPr id="7956876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7653" name="Picture 795687653"/>
                    <pic:cNvPicPr/>
                  </pic:nvPicPr>
                  <pic:blipFill>
                    <a:blip r:embed="rId31">
                      <a:extLst>
                        <a:ext uri="{837473B0-CC2E-450A-ABE3-18F120FF3D39}">
                          <a1611:picAttrSrcUrl xmlns:a1611="http://schemas.microsoft.com/office/drawing/2016/11/main" r:id="rId32"/>
                        </a:ext>
                      </a:extLst>
                    </a:blip>
                    <a:stretch>
                      <a:fillRect/>
                    </a:stretch>
                  </pic:blipFill>
                  <pic:spPr>
                    <a:xfrm>
                      <a:off x="0" y="0"/>
                      <a:ext cx="2735580" cy="1668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370D31A" wp14:editId="73D63FF3">
                <wp:simplePos x="0" y="0"/>
                <wp:positionH relativeFrom="margin">
                  <wp:align>left</wp:align>
                </wp:positionH>
                <wp:positionV relativeFrom="paragraph">
                  <wp:posOffset>2108200</wp:posOffset>
                </wp:positionV>
                <wp:extent cx="6492240" cy="228600"/>
                <wp:effectExtent l="76200" t="38100" r="80010" b="95250"/>
                <wp:wrapNone/>
                <wp:docPr id="1464046548" name="Rectangle 37"/>
                <wp:cNvGraphicFramePr/>
                <a:graphic xmlns:a="http://schemas.openxmlformats.org/drawingml/2006/main">
                  <a:graphicData uri="http://schemas.microsoft.com/office/word/2010/wordprocessingShape">
                    <wps:wsp>
                      <wps:cNvSpPr/>
                      <wps:spPr>
                        <a:xfrm>
                          <a:off x="0" y="0"/>
                          <a:ext cx="6492240" cy="228600"/>
                        </a:xfrm>
                        <a:prstGeom prst="rect">
                          <a:avLst/>
                        </a:prstGeom>
                        <a:solidFill>
                          <a:schemeClr val="accent5">
                            <a:lumMod val="20000"/>
                            <a:lumOff val="80000"/>
                          </a:schemeClr>
                        </a:solidFill>
                      </wps:spPr>
                      <wps:style>
                        <a:lnRef idx="0">
                          <a:schemeClr val="accent5"/>
                        </a:lnRef>
                        <a:fillRef idx="3">
                          <a:schemeClr val="accent5"/>
                        </a:fillRef>
                        <a:effectRef idx="3">
                          <a:schemeClr val="accent5"/>
                        </a:effectRef>
                        <a:fontRef idx="minor">
                          <a:schemeClr val="lt1"/>
                        </a:fontRef>
                      </wps:style>
                      <wps:txbx>
                        <w:txbxContent>
                          <w:p w14:paraId="26A3310F" w14:textId="77777777" w:rsidR="00F60C99" w:rsidRPr="00F60C99" w:rsidRDefault="00F60C99" w:rsidP="00F60C99">
                            <w:pPr>
                              <w:jc w:val="center"/>
                              <w:rPr>
                                <w:b/>
                                <w:bCs/>
                                <w:color w:val="000000" w:themeColor="text1"/>
                                <w:lang w:val="en-IN"/>
                              </w:rPr>
                            </w:pPr>
                            <w:r>
                              <w:rPr>
                                <w:b/>
                                <w:bCs/>
                                <w:color w:val="000000" w:themeColor="text1"/>
                                <w:lang w:val="en-IN"/>
                              </w:rPr>
                              <w:t>Energy &amp; utilities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70D31A" id="_x0000_s1058" style="position:absolute;left:0;text-align:left;margin-left:0;margin-top:166pt;width:511.2pt;height:18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" fillcolor="#daeef3 [664]" stroked="f">
                <v:shadow on="t" color="black" opacity="22937f" origin=",.5" offset="0,.63889mm"/>
                <v:textbox>
                  <w:txbxContent>
                    <w:p w14:paraId="26A3310F" w14:textId="77777777" w:rsidR="00F60C99" w:rsidRPr="00F60C99" w:rsidRDefault="00F60C99" w:rsidP="00F60C99">
                      <w:pPr>
                        <w:jc w:val="center"/>
                        <w:rPr>
                          <w:b/>
                          <w:bCs/>
                          <w:color w:val="000000" w:themeColor="text1"/>
                          <w:lang w:val="en-IN"/>
                        </w:rPr>
                      </w:pPr>
                      <w:r>
                        <w:rPr>
                          <w:b/>
                          <w:bCs/>
                          <w:color w:val="000000" w:themeColor="text1"/>
                          <w:lang w:val="en-IN"/>
                        </w:rPr>
                        <w:t>Energy &amp; utilities</w:t>
                      </w: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B623009" wp14:editId="340B38AE">
                <wp:simplePos x="0" y="0"/>
                <wp:positionH relativeFrom="margin">
                  <wp:posOffset>-45720</wp:posOffset>
                </wp:positionH>
                <wp:positionV relativeFrom="paragraph">
                  <wp:posOffset>47625</wp:posOffset>
                </wp:positionV>
                <wp:extent cx="6492240" cy="228600"/>
                <wp:effectExtent l="76200" t="38100" r="80010" b="95250"/>
                <wp:wrapNone/>
                <wp:docPr id="107113035" name="Rectangle 37"/>
                <wp:cNvGraphicFramePr/>
                <a:graphic xmlns:a="http://schemas.openxmlformats.org/drawingml/2006/main">
                  <a:graphicData uri="http://schemas.microsoft.com/office/word/2010/wordprocessingShape">
                    <wps:wsp>
                      <wps:cNvSpPr/>
                      <wps:spPr>
                        <a:xfrm>
                          <a:off x="0" y="0"/>
                          <a:ext cx="6492240" cy="228600"/>
                        </a:xfrm>
                        <a:prstGeom prst="rect">
                          <a:avLst/>
                        </a:prstGeom>
                        <a:solidFill>
                          <a:schemeClr val="accent5">
                            <a:lumMod val="20000"/>
                            <a:lumOff val="80000"/>
                          </a:schemeClr>
                        </a:solidFill>
                      </wps:spPr>
                      <wps:style>
                        <a:lnRef idx="0">
                          <a:schemeClr val="accent5"/>
                        </a:lnRef>
                        <a:fillRef idx="3">
                          <a:schemeClr val="accent5"/>
                        </a:fillRef>
                        <a:effectRef idx="3">
                          <a:schemeClr val="accent5"/>
                        </a:effectRef>
                        <a:fontRef idx="minor">
                          <a:schemeClr val="lt1"/>
                        </a:fontRef>
                      </wps:style>
                      <wps:txbx>
                        <w:txbxContent>
                          <w:p w14:paraId="19F9FE73" w14:textId="3CFAC7C1" w:rsidR="00F60C99" w:rsidRPr="00F60C99" w:rsidRDefault="00F60C99" w:rsidP="00F60C99">
                            <w:pPr>
                              <w:jc w:val="center"/>
                              <w:rPr>
                                <w:b/>
                                <w:bCs/>
                                <w:color w:val="000000" w:themeColor="text1"/>
                                <w:lang w:val="en-IN"/>
                              </w:rPr>
                            </w:pPr>
                            <w:r>
                              <w:rPr>
                                <w:b/>
                                <w:bCs/>
                                <w:color w:val="000000" w:themeColor="text1"/>
                                <w:lang w:val="en-IN"/>
                              </w:rPr>
                              <w:t>Retail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623009" id="_x0000_s1059" style="position:absolute;left:0;text-align:left;margin-left:-3.6pt;margin-top:3.75pt;width:511.2pt;height:18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" fillcolor="#daeef3 [664]" stroked="f">
                <v:shadow on="t" color="black" opacity="22937f" origin=",.5" offset="0,.63889mm"/>
                <v:textbox>
                  <w:txbxContent>
                    <w:p w14:paraId="19F9FE73" w14:textId="3CFAC7C1" w:rsidR="00F60C99" w:rsidRPr="00F60C99" w:rsidRDefault="00F60C99" w:rsidP="00F60C99">
                      <w:pPr>
                        <w:jc w:val="center"/>
                        <w:rPr>
                          <w:b/>
                          <w:bCs/>
                          <w:color w:val="000000" w:themeColor="text1"/>
                          <w:lang w:val="en-IN"/>
                        </w:rPr>
                      </w:pPr>
                      <w:r>
                        <w:rPr>
                          <w:b/>
                          <w:bCs/>
                          <w:color w:val="000000" w:themeColor="text1"/>
                          <w:lang w:val="en-IN"/>
                        </w:rPr>
                        <w:t>Retail</w:t>
                      </w:r>
                    </w:p>
                  </w:txbxContent>
                </v:textbox>
                <w10:wrap anchorx="margin"/>
              </v:rect>
            </w:pict>
          </mc:Fallback>
        </mc:AlternateContent>
      </w:r>
      <w:r w:rsidR="00C60898">
        <w:rPr>
          <w:rFonts w:ascii="Times New Roman" w:hAnsi="Times New Roman" w:cs="Times New Roman"/>
          <w:noProof/>
          <w:sz w:val="24"/>
          <w:szCs w:val="24"/>
        </w:rPr>
        <w:drawing>
          <wp:anchor distT="0" distB="0" distL="114300" distR="114300" simplePos="0" relativeHeight="251671552" behindDoc="0" locked="0" layoutInCell="1" allowOverlap="1" wp14:anchorId="78923A34" wp14:editId="2FC412FD">
            <wp:simplePos x="0" y="0"/>
            <wp:positionH relativeFrom="margin">
              <wp:posOffset>3749040</wp:posOffset>
            </wp:positionH>
            <wp:positionV relativeFrom="margin">
              <wp:posOffset>7094220</wp:posOffset>
            </wp:positionV>
            <wp:extent cx="2910840" cy="1021080"/>
            <wp:effectExtent l="0" t="0" r="0" b="0"/>
            <wp:wrapSquare wrapText="bothSides"/>
            <wp:docPr id="213463083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30832" name="Picture 56"/>
                    <pic:cNvPicPr>
                      <a:picLocks noChangeAspect="1"/>
                    </pic:cNvPicPr>
                  </pic:nvPicPr>
                  <pic:blipFill>
                    <a:blip r:embed="rId33">
                      <a:extLst>
                        <a:ext uri="{837473B0-CC2E-450A-ABE3-18F120FF3D39}">
                          <a1611:picAttrSrcUrl xmlns:a1611="http://schemas.microsoft.com/office/drawing/2016/11/main" r:id="rId34"/>
                        </a:ext>
                      </a:extLst>
                    </a:blip>
                    <a:stretch>
                      <a:fillRect/>
                    </a:stretch>
                  </pic:blipFill>
                  <pic:spPr>
                    <a:xfrm>
                      <a:off x="0" y="0"/>
                      <a:ext cx="2910840" cy="1021080"/>
                    </a:xfrm>
                    <a:prstGeom prst="rect">
                      <a:avLst/>
                    </a:prstGeom>
                  </pic:spPr>
                </pic:pic>
              </a:graphicData>
            </a:graphic>
            <wp14:sizeRelH relativeFrom="margin">
              <wp14:pctWidth>0</wp14:pctWidth>
            </wp14:sizeRelH>
            <wp14:sizeRelV relativeFrom="margin">
              <wp14:pctHeight>0</wp14:pctHeight>
            </wp14:sizeRelV>
          </wp:anchor>
        </w:drawing>
      </w:r>
      <w:r w:rsidR="00C60898">
        <w:rPr>
          <w:noProof/>
        </w:rPr>
        <w:drawing>
          <wp:anchor distT="0" distB="0" distL="114300" distR="114300" simplePos="0" relativeHeight="251670528" behindDoc="0" locked="0" layoutInCell="1" allowOverlap="1" wp14:anchorId="420501A7" wp14:editId="3F014498">
            <wp:simplePos x="1143000" y="6972300"/>
            <wp:positionH relativeFrom="margin">
              <wp:align>left</wp:align>
            </wp:positionH>
            <wp:positionV relativeFrom="margin">
              <wp:align>bottom</wp:align>
            </wp:positionV>
            <wp:extent cx="3680460" cy="1257300"/>
            <wp:effectExtent l="0" t="0" r="0" b="0"/>
            <wp:wrapSquare wrapText="bothSides"/>
            <wp:docPr id="189269633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6330" name="Picture 53"/>
                    <pic:cNvPicPr>
                      <a:picLocks noChangeAspect="1"/>
                    </pic:cNvPicPr>
                  </pic:nvPicPr>
                  <pic:blipFill>
                    <a:blip r:embed="rId35">
                      <a:extLst>
                        <a:ext uri="{837473B0-CC2E-450A-ABE3-18F120FF3D39}">
                          <a1611:picAttrSrcUrl xmlns:a1611="http://schemas.microsoft.com/office/drawing/2016/11/main" r:id="rId36"/>
                        </a:ext>
                      </a:extLst>
                    </a:blip>
                    <a:stretch>
                      <a:fillRect/>
                    </a:stretch>
                  </pic:blipFill>
                  <pic:spPr>
                    <a:xfrm>
                      <a:off x="0" y="0"/>
                      <a:ext cx="3680460" cy="1257300"/>
                    </a:xfrm>
                    <a:prstGeom prst="rect">
                      <a:avLst/>
                    </a:prstGeom>
                  </pic:spPr>
                </pic:pic>
              </a:graphicData>
            </a:graphic>
            <wp14:sizeRelH relativeFrom="margin">
              <wp14:pctWidth>0</wp14:pctWidth>
            </wp14:sizeRelH>
          </wp:anchor>
        </w:drawing>
      </w:r>
      <w:r w:rsidR="00F60C99">
        <w:rPr>
          <w:rFonts w:ascii="Times New Roman" w:hAnsi="Times New Roman" w:cs="Times New Roman"/>
          <w:sz w:val="24"/>
          <w:szCs w:val="24"/>
        </w:rPr>
        <w:br w:type="page"/>
      </w:r>
      <w:r w:rsidR="00447226">
        <w:rPr>
          <w:rFonts w:ascii="Times New Roman" w:hAnsi="Times New Roman" w:cs="Times New Roman"/>
          <w:noProof/>
          <w:sz w:val="24"/>
          <w:szCs w:val="24"/>
        </w:rPr>
        <w:lastRenderedPageBreak/>
        <w:drawing>
          <wp:anchor distT="0" distB="0" distL="114300" distR="114300" simplePos="0" relativeHeight="251678207" behindDoc="1" locked="0" layoutInCell="1" allowOverlap="1" wp14:anchorId="039653F0" wp14:editId="68316C8B">
            <wp:simplePos x="0" y="0"/>
            <wp:positionH relativeFrom="page">
              <wp:align>right</wp:align>
            </wp:positionH>
            <wp:positionV relativeFrom="margin">
              <wp:posOffset>2796540</wp:posOffset>
            </wp:positionV>
            <wp:extent cx="7223760" cy="1021080"/>
            <wp:effectExtent l="0" t="0" r="0" b="7620"/>
            <wp:wrapSquare wrapText="bothSides"/>
            <wp:docPr id="209232465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24653" name="Picture 65"/>
                    <pic:cNvPicPr/>
                  </pic:nvPicPr>
                  <pic:blipFill>
                    <a:blip r:embed="rId37">
                      <a:extLst>
                        <a:ext uri="{837473B0-CC2E-450A-ABE3-18F120FF3D39}">
                          <a1611:picAttrSrcUrl xmlns:a1611="http://schemas.microsoft.com/office/drawing/2016/11/main" r:id="rId38"/>
                        </a:ext>
                      </a:extLst>
                    </a:blip>
                    <a:stretch>
                      <a:fillRect/>
                    </a:stretch>
                  </pic:blipFill>
                  <pic:spPr>
                    <a:xfrm>
                      <a:off x="0" y="0"/>
                      <a:ext cx="7223760" cy="1021080"/>
                    </a:xfrm>
                    <a:prstGeom prst="rect">
                      <a:avLst/>
                    </a:prstGeom>
                  </pic:spPr>
                </pic:pic>
              </a:graphicData>
            </a:graphic>
            <wp14:sizeRelH relativeFrom="margin">
              <wp14:pctWidth>0</wp14:pctWidth>
            </wp14:sizeRelH>
            <wp14:sizeRelV relativeFrom="margin">
              <wp14:pctHeight>0</wp14:pctHeight>
            </wp14:sizeRelV>
          </wp:anchor>
        </w:drawing>
      </w:r>
      <w:r w:rsidR="00447226">
        <w:rPr>
          <w:rFonts w:ascii="Times New Roman" w:hAnsi="Times New Roman" w:cs="Times New Roman"/>
          <w:noProof/>
          <w:sz w:val="24"/>
          <w:szCs w:val="24"/>
        </w:rPr>
        <w:drawing>
          <wp:anchor distT="0" distB="0" distL="114300" distR="114300" simplePos="0" relativeHeight="251679744" behindDoc="0" locked="0" layoutInCell="1" allowOverlap="1" wp14:anchorId="2806F10E" wp14:editId="4B2EDC0B">
            <wp:simplePos x="0" y="0"/>
            <wp:positionH relativeFrom="margin">
              <wp:posOffset>121920</wp:posOffset>
            </wp:positionH>
            <wp:positionV relativeFrom="margin">
              <wp:posOffset>1668780</wp:posOffset>
            </wp:positionV>
            <wp:extent cx="6233160" cy="845820"/>
            <wp:effectExtent l="0" t="0" r="0" b="0"/>
            <wp:wrapSquare wrapText="bothSides"/>
            <wp:docPr id="11211908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90824" name="Picture 64"/>
                    <pic:cNvPicPr/>
                  </pic:nvPicPr>
                  <pic:blipFill>
                    <a:blip r:embed="rId39">
                      <a:extLst>
                        <a:ext uri="{837473B0-CC2E-450A-ABE3-18F120FF3D39}">
                          <a1611:picAttrSrcUrl xmlns:a1611="http://schemas.microsoft.com/office/drawing/2016/11/main" r:id="rId40"/>
                        </a:ext>
                      </a:extLst>
                    </a:blip>
                    <a:stretch>
                      <a:fillRect/>
                    </a:stretch>
                  </pic:blipFill>
                  <pic:spPr>
                    <a:xfrm>
                      <a:off x="0" y="0"/>
                      <a:ext cx="6233160" cy="845820"/>
                    </a:xfrm>
                    <a:prstGeom prst="rect">
                      <a:avLst/>
                    </a:prstGeom>
                  </pic:spPr>
                </pic:pic>
              </a:graphicData>
            </a:graphic>
            <wp14:sizeRelH relativeFrom="margin">
              <wp14:pctWidth>0</wp14:pctWidth>
            </wp14:sizeRelH>
            <wp14:sizeRelV relativeFrom="margin">
              <wp14:pctHeight>0</wp14:pctHeight>
            </wp14:sizeRelV>
          </wp:anchor>
        </w:drawing>
      </w:r>
      <w:r w:rsidR="00447226">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37EAFDE" wp14:editId="103121DA">
                <wp:simplePos x="0" y="0"/>
                <wp:positionH relativeFrom="page">
                  <wp:posOffset>1200150</wp:posOffset>
                </wp:positionH>
                <wp:positionV relativeFrom="paragraph">
                  <wp:posOffset>1379220</wp:posOffset>
                </wp:positionV>
                <wp:extent cx="6492240" cy="228600"/>
                <wp:effectExtent l="76200" t="38100" r="80010" b="95250"/>
                <wp:wrapSquare wrapText="bothSides"/>
                <wp:docPr id="1275903645" name="Rectangle 37"/>
                <wp:cNvGraphicFramePr/>
                <a:graphic xmlns:a="http://schemas.openxmlformats.org/drawingml/2006/main">
                  <a:graphicData uri="http://schemas.microsoft.com/office/word/2010/wordprocessingShape">
                    <wps:wsp>
                      <wps:cNvSpPr/>
                      <wps:spPr>
                        <a:xfrm>
                          <a:off x="0" y="0"/>
                          <a:ext cx="6492240" cy="228600"/>
                        </a:xfrm>
                        <a:prstGeom prst="rect">
                          <a:avLst/>
                        </a:prstGeom>
                        <a:solidFill>
                          <a:schemeClr val="accent5">
                            <a:lumMod val="20000"/>
                            <a:lumOff val="80000"/>
                          </a:schemeClr>
                        </a:solidFill>
                      </wps:spPr>
                      <wps:style>
                        <a:lnRef idx="0">
                          <a:schemeClr val="accent5"/>
                        </a:lnRef>
                        <a:fillRef idx="3">
                          <a:schemeClr val="accent5"/>
                        </a:fillRef>
                        <a:effectRef idx="3">
                          <a:schemeClr val="accent5"/>
                        </a:effectRef>
                        <a:fontRef idx="minor">
                          <a:schemeClr val="lt1"/>
                        </a:fontRef>
                      </wps:style>
                      <wps:txbx>
                        <w:txbxContent>
                          <w:p w14:paraId="4B4B1F31" w14:textId="755498C4" w:rsidR="00C60898" w:rsidRPr="00F60C99" w:rsidRDefault="00C60898" w:rsidP="00C60898">
                            <w:pPr>
                              <w:jc w:val="center"/>
                              <w:rPr>
                                <w:b/>
                                <w:bCs/>
                                <w:color w:val="000000" w:themeColor="text1"/>
                                <w:lang w:val="en-IN"/>
                              </w:rPr>
                            </w:pPr>
                            <w:r>
                              <w:rPr>
                                <w:b/>
                                <w:bCs/>
                                <w:color w:val="000000" w:themeColor="text1"/>
                                <w:lang w:val="en-IN"/>
                              </w:rPr>
                              <w:t>Industry and manufacturing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7EAFDE" id="_x0000_s1060" style="position:absolute;left:0;text-align:left;margin-left:94.5pt;margin-top:108.6pt;width:511.2pt;height:18pt;z-index:2516756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" fillcolor="#daeef3 [664]" stroked="f">
                <v:shadow on="t" color="black" opacity="22937f" origin=",.5" offset="0,.63889mm"/>
                <v:textbox>
                  <w:txbxContent>
                    <w:p w14:paraId="4B4B1F31" w14:textId="755498C4" w:rsidR="00C60898" w:rsidRPr="00F60C99" w:rsidRDefault="00C60898" w:rsidP="00C60898">
                      <w:pPr>
                        <w:jc w:val="center"/>
                        <w:rPr>
                          <w:b/>
                          <w:bCs/>
                          <w:color w:val="000000" w:themeColor="text1"/>
                          <w:lang w:val="en-IN"/>
                        </w:rPr>
                      </w:pPr>
                      <w:r>
                        <w:rPr>
                          <w:b/>
                          <w:bCs/>
                          <w:color w:val="000000" w:themeColor="text1"/>
                          <w:lang w:val="en-IN"/>
                        </w:rPr>
                        <w:t>Industry and manufacturing</w:t>
                      </w:r>
                    </w:p>
                  </w:txbxContent>
                </v:textbox>
                <w10:wrap type="square" anchorx="page"/>
              </v:rect>
            </w:pict>
          </mc:Fallback>
        </mc:AlternateContent>
      </w:r>
      <w:r w:rsidR="00447226">
        <w:rPr>
          <w:rFonts w:ascii="Times New Roman" w:hAnsi="Times New Roman" w:cs="Times New Roman"/>
          <w:noProof/>
          <w:sz w:val="24"/>
          <w:szCs w:val="24"/>
        </w:rPr>
        <w:drawing>
          <wp:anchor distT="0" distB="0" distL="114300" distR="114300" simplePos="0" relativeHeight="251678720" behindDoc="0" locked="0" layoutInCell="1" allowOverlap="1" wp14:anchorId="1AF2D0B0" wp14:editId="170F5CB9">
            <wp:simplePos x="0" y="0"/>
            <wp:positionH relativeFrom="margin">
              <wp:posOffset>3398520</wp:posOffset>
            </wp:positionH>
            <wp:positionV relativeFrom="margin">
              <wp:posOffset>327660</wp:posOffset>
            </wp:positionV>
            <wp:extent cx="2971800" cy="952500"/>
            <wp:effectExtent l="0" t="0" r="0" b="0"/>
            <wp:wrapSquare wrapText="bothSides"/>
            <wp:docPr id="133267737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77372" name="Picture 61"/>
                    <pic:cNvPicPr/>
                  </pic:nvPicPr>
                  <pic:blipFill>
                    <a:blip r:embed="rId41">
                      <a:extLst>
                        <a:ext uri="{837473B0-CC2E-450A-ABE3-18F120FF3D39}">
                          <a1611:picAttrSrcUrl xmlns:a1611="http://schemas.microsoft.com/office/drawing/2016/11/main" r:id="rId42"/>
                        </a:ext>
                      </a:extLst>
                    </a:blip>
                    <a:stretch>
                      <a:fillRect/>
                    </a:stretch>
                  </pic:blipFill>
                  <pic:spPr>
                    <a:xfrm>
                      <a:off x="0" y="0"/>
                      <a:ext cx="2971800" cy="952500"/>
                    </a:xfrm>
                    <a:prstGeom prst="rect">
                      <a:avLst/>
                    </a:prstGeom>
                  </pic:spPr>
                </pic:pic>
              </a:graphicData>
            </a:graphic>
            <wp14:sizeRelH relativeFrom="margin">
              <wp14:pctWidth>0</wp14:pctWidth>
            </wp14:sizeRelH>
            <wp14:sizeRelV relativeFrom="margin">
              <wp14:pctHeight>0</wp14:pctHeight>
            </wp14:sizeRelV>
          </wp:anchor>
        </w:drawing>
      </w:r>
      <w:r w:rsidR="00447226">
        <w:rPr>
          <w:rFonts w:ascii="Times New Roman" w:hAnsi="Times New Roman" w:cs="Times New Roman"/>
          <w:noProof/>
          <w:sz w:val="24"/>
          <w:szCs w:val="24"/>
        </w:rPr>
        <w:drawing>
          <wp:anchor distT="0" distB="0" distL="114300" distR="114300" simplePos="0" relativeHeight="251681792" behindDoc="0" locked="0" layoutInCell="1" allowOverlap="1" wp14:anchorId="3177DDA6" wp14:editId="241B39B1">
            <wp:simplePos x="0" y="0"/>
            <wp:positionH relativeFrom="margin">
              <wp:posOffset>38100</wp:posOffset>
            </wp:positionH>
            <wp:positionV relativeFrom="margin">
              <wp:posOffset>327660</wp:posOffset>
            </wp:positionV>
            <wp:extent cx="3147060" cy="975360"/>
            <wp:effectExtent l="0" t="0" r="0" b="0"/>
            <wp:wrapSquare wrapText="bothSides"/>
            <wp:docPr id="199311973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19731" name="Picture 59"/>
                    <pic:cNvPicPr/>
                  </pic:nvPicPr>
                  <pic:blipFill>
                    <a:blip r:embed="rId43">
                      <a:extLst>
                        <a:ext uri="{837473B0-CC2E-450A-ABE3-18F120FF3D39}">
                          <a1611:picAttrSrcUrl xmlns:a1611="http://schemas.microsoft.com/office/drawing/2016/11/main" r:id="rId44"/>
                        </a:ext>
                      </a:extLst>
                    </a:blip>
                    <a:stretch>
                      <a:fillRect/>
                    </a:stretch>
                  </pic:blipFill>
                  <pic:spPr>
                    <a:xfrm>
                      <a:off x="0" y="0"/>
                      <a:ext cx="3147060" cy="975360"/>
                    </a:xfrm>
                    <a:prstGeom prst="rect">
                      <a:avLst/>
                    </a:prstGeom>
                  </pic:spPr>
                </pic:pic>
              </a:graphicData>
            </a:graphic>
          </wp:anchor>
        </w:drawing>
      </w:r>
      <w:r w:rsidR="00447226">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78C977A" wp14:editId="0698C8DB">
                <wp:simplePos x="0" y="0"/>
                <wp:positionH relativeFrom="margin">
                  <wp:align>left</wp:align>
                </wp:positionH>
                <wp:positionV relativeFrom="margin">
                  <wp:align>top</wp:align>
                </wp:positionV>
                <wp:extent cx="6492240" cy="228600"/>
                <wp:effectExtent l="76200" t="38100" r="80010" b="95250"/>
                <wp:wrapSquare wrapText="bothSides"/>
                <wp:docPr id="1369867581" name="Rectangle 37"/>
                <wp:cNvGraphicFramePr/>
                <a:graphic xmlns:a="http://schemas.openxmlformats.org/drawingml/2006/main">
                  <a:graphicData uri="http://schemas.microsoft.com/office/word/2010/wordprocessingShape">
                    <wps:wsp>
                      <wps:cNvSpPr/>
                      <wps:spPr>
                        <a:xfrm>
                          <a:off x="0" y="0"/>
                          <a:ext cx="6492240" cy="228600"/>
                        </a:xfrm>
                        <a:prstGeom prst="rect">
                          <a:avLst/>
                        </a:prstGeom>
                        <a:solidFill>
                          <a:schemeClr val="accent5">
                            <a:lumMod val="20000"/>
                            <a:lumOff val="80000"/>
                          </a:schemeClr>
                        </a:solidFill>
                      </wps:spPr>
                      <wps:style>
                        <a:lnRef idx="0">
                          <a:schemeClr val="accent5"/>
                        </a:lnRef>
                        <a:fillRef idx="3">
                          <a:schemeClr val="accent5"/>
                        </a:fillRef>
                        <a:effectRef idx="3">
                          <a:schemeClr val="accent5"/>
                        </a:effectRef>
                        <a:fontRef idx="minor">
                          <a:schemeClr val="lt1"/>
                        </a:fontRef>
                      </wps:style>
                      <wps:txbx>
                        <w:txbxContent>
                          <w:p w14:paraId="3B201D74" w14:textId="1CD337CA" w:rsidR="00C60898" w:rsidRPr="00F60C99" w:rsidRDefault="00C60898" w:rsidP="00C60898">
                            <w:pPr>
                              <w:jc w:val="center"/>
                              <w:rPr>
                                <w:b/>
                                <w:bCs/>
                                <w:color w:val="000000" w:themeColor="text1"/>
                                <w:lang w:val="en-IN"/>
                              </w:rPr>
                            </w:pPr>
                            <w:r>
                              <w:rPr>
                                <w:b/>
                                <w:bCs/>
                                <w:color w:val="000000" w:themeColor="text1"/>
                                <w:lang w:val="en-IN"/>
                              </w:rPr>
                              <w:t>Real estate and infrastructure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8C977A" id="_x0000_s1061" style="position:absolute;left:0;text-align:left;margin-left:0;margin-top:0;width:511.2pt;height:18pt;z-index:251673600;visibility:visible;mso-wrap-style:square;mso-height-percent:0;mso-wrap-distance-left:9pt;mso-wrap-distance-top:0;mso-wrap-distance-right:9pt;mso-wrap-distance-bottom:0;mso-position-horizontal:left;mso-position-horizontal-relative:margin;mso-position-vertical:top;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" fillcolor="#daeef3 [664]" stroked="f">
                <v:shadow on="t" color="black" opacity="22937f" origin=",.5" offset="0,.63889mm"/>
                <v:textbox>
                  <w:txbxContent>
                    <w:p w14:paraId="3B201D74" w14:textId="1CD337CA" w:rsidR="00C60898" w:rsidRPr="00F60C99" w:rsidRDefault="00C60898" w:rsidP="00C60898">
                      <w:pPr>
                        <w:jc w:val="center"/>
                        <w:rPr>
                          <w:b/>
                          <w:bCs/>
                          <w:color w:val="000000" w:themeColor="text1"/>
                          <w:lang w:val="en-IN"/>
                        </w:rPr>
                      </w:pPr>
                      <w:r>
                        <w:rPr>
                          <w:b/>
                          <w:bCs/>
                          <w:color w:val="000000" w:themeColor="text1"/>
                          <w:lang w:val="en-IN"/>
                        </w:rPr>
                        <w:t>Real estate and infrastructure</w:t>
                      </w:r>
                    </w:p>
                  </w:txbxContent>
                </v:textbox>
                <w10:wrap type="square" anchorx="margin" anchory="margin"/>
              </v:rect>
            </w:pict>
          </mc:Fallback>
        </mc:AlternateContent>
      </w:r>
      <w:r w:rsidR="00C60898">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4805D1B" wp14:editId="25157C99">
                <wp:simplePos x="0" y="0"/>
                <wp:positionH relativeFrom="page">
                  <wp:align>right</wp:align>
                </wp:positionH>
                <wp:positionV relativeFrom="paragraph">
                  <wp:posOffset>2540000</wp:posOffset>
                </wp:positionV>
                <wp:extent cx="6492240" cy="228600"/>
                <wp:effectExtent l="76200" t="38100" r="80010" b="95250"/>
                <wp:wrapSquare wrapText="bothSides"/>
                <wp:docPr id="578010704" name="Rectangle 37"/>
                <wp:cNvGraphicFramePr/>
                <a:graphic xmlns:a="http://schemas.openxmlformats.org/drawingml/2006/main">
                  <a:graphicData uri="http://schemas.microsoft.com/office/word/2010/wordprocessingShape">
                    <wps:wsp>
                      <wps:cNvSpPr/>
                      <wps:spPr>
                        <a:xfrm>
                          <a:off x="0" y="0"/>
                          <a:ext cx="6492240" cy="228600"/>
                        </a:xfrm>
                        <a:prstGeom prst="rect">
                          <a:avLst/>
                        </a:prstGeom>
                        <a:solidFill>
                          <a:schemeClr val="accent5">
                            <a:lumMod val="20000"/>
                            <a:lumOff val="80000"/>
                          </a:schemeClr>
                        </a:solidFill>
                      </wps:spPr>
                      <wps:style>
                        <a:lnRef idx="0">
                          <a:schemeClr val="accent5"/>
                        </a:lnRef>
                        <a:fillRef idx="3">
                          <a:schemeClr val="accent5"/>
                        </a:fillRef>
                        <a:effectRef idx="3">
                          <a:schemeClr val="accent5"/>
                        </a:effectRef>
                        <a:fontRef idx="minor">
                          <a:schemeClr val="lt1"/>
                        </a:fontRef>
                      </wps:style>
                      <wps:txbx>
                        <w:txbxContent>
                          <w:p w14:paraId="6F58BF30" w14:textId="44E8E0AF" w:rsidR="00C60898" w:rsidRPr="00F60C99" w:rsidRDefault="00C60898" w:rsidP="00C60898">
                            <w:pPr>
                              <w:jc w:val="center"/>
                              <w:rPr>
                                <w:b/>
                                <w:bCs/>
                                <w:color w:val="000000" w:themeColor="text1"/>
                                <w:lang w:val="en-IN"/>
                              </w:rPr>
                            </w:pPr>
                            <w:r>
                              <w:rPr>
                                <w:b/>
                                <w:bCs/>
                                <w:color w:val="000000" w:themeColor="text1"/>
                                <w:lang w:val="en-IN"/>
                              </w:rPr>
                              <w:t>Hospitality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805D1B" id="_x0000_s1062" style="position:absolute;left:0;text-align:left;margin-left:460pt;margin-top:200pt;width:511.2pt;height:18pt;z-index:25167769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" fillcolor="#daeef3 [664]" stroked="f">
                <v:shadow on="t" color="black" opacity="22937f" origin=",.5" offset="0,.63889mm"/>
                <v:textbox>
                  <w:txbxContent>
                    <w:p w14:paraId="6F58BF30" w14:textId="44E8E0AF" w:rsidR="00C60898" w:rsidRPr="00F60C99" w:rsidRDefault="00C60898" w:rsidP="00C60898">
                      <w:pPr>
                        <w:jc w:val="center"/>
                        <w:rPr>
                          <w:b/>
                          <w:bCs/>
                          <w:color w:val="000000" w:themeColor="text1"/>
                          <w:lang w:val="en-IN"/>
                        </w:rPr>
                      </w:pPr>
                      <w:r>
                        <w:rPr>
                          <w:b/>
                          <w:bCs/>
                          <w:color w:val="000000" w:themeColor="text1"/>
                          <w:lang w:val="en-IN"/>
                        </w:rPr>
                        <w:t>Hospitality</w:t>
                      </w:r>
                    </w:p>
                  </w:txbxContent>
                </v:textbox>
                <w10:wrap type="square" anchorx="page"/>
              </v:rect>
            </w:pict>
          </mc:Fallback>
        </mc:AlternateContent>
      </w:r>
      <w:r w:rsidR="00E80B85" w:rsidRPr="00E80B85">
        <w:rPr>
          <w:lang w:val="en-IN"/>
        </w:rPr>
        <w:t xml:space="preserve">Over the past five years, </w:t>
      </w:r>
      <w:r w:rsidR="00E80B85" w:rsidRPr="00E80B85">
        <w:rPr>
          <w:b/>
          <w:bCs/>
          <w:lang w:val="en-IN"/>
        </w:rPr>
        <w:t>Reliance Industries</w:t>
      </w:r>
      <w:r w:rsidR="00E80B85" w:rsidRPr="00E80B85">
        <w:rPr>
          <w:lang w:val="en-IN"/>
        </w:rPr>
        <w:t xml:space="preserve"> has achieved impressive </w:t>
      </w:r>
      <w:r w:rsidR="00E80B85" w:rsidRPr="00E80B85">
        <w:rPr>
          <w:b/>
          <w:bCs/>
          <w:lang w:val="en-IN"/>
        </w:rPr>
        <w:t>client retention rates</w:t>
      </w:r>
      <w:r w:rsidR="00E80B85" w:rsidRPr="00E80B85">
        <w:rPr>
          <w:lang w:val="en-IN"/>
        </w:rPr>
        <w:t xml:space="preserve"> in both its </w:t>
      </w:r>
      <w:r w:rsidR="00E80B85" w:rsidRPr="00E80B85">
        <w:rPr>
          <w:b/>
          <w:bCs/>
          <w:lang w:val="en-IN"/>
        </w:rPr>
        <w:t>Integrated Facility Management (IFM)</w:t>
      </w:r>
      <w:r w:rsidR="00E80B85" w:rsidRPr="00E80B85">
        <w:rPr>
          <w:lang w:val="en-IN"/>
        </w:rPr>
        <w:t xml:space="preserve"> and </w:t>
      </w:r>
      <w:r w:rsidR="00E80B85" w:rsidRPr="00E80B85">
        <w:rPr>
          <w:b/>
          <w:bCs/>
          <w:lang w:val="en-IN"/>
        </w:rPr>
        <w:t>Business Support Systems (BSS)</w:t>
      </w:r>
      <w:r w:rsidR="00E80B85" w:rsidRPr="00E80B85">
        <w:rPr>
          <w:lang w:val="en-IN"/>
        </w:rPr>
        <w:t xml:space="preserve"> sectors. In </w:t>
      </w:r>
      <w:r w:rsidR="00E80B85" w:rsidRPr="00E80B85">
        <w:rPr>
          <w:b/>
          <w:bCs/>
          <w:lang w:val="en-IN"/>
        </w:rPr>
        <w:t>IFM</w:t>
      </w:r>
      <w:r w:rsidR="00E80B85" w:rsidRPr="00E80B85">
        <w:rPr>
          <w:lang w:val="en-IN"/>
        </w:rPr>
        <w:t xml:space="preserve">, its consistent delivery of high-quality services, including maintenance, security, and infrastructure management, has resulted in long-term partnerships with major clients like </w:t>
      </w:r>
      <w:r w:rsidR="00E80B85" w:rsidRPr="00E80B85">
        <w:rPr>
          <w:b/>
          <w:bCs/>
          <w:lang w:val="en-IN"/>
        </w:rPr>
        <w:t>Airtel</w:t>
      </w:r>
      <w:r w:rsidR="00E80B85" w:rsidRPr="00E80B85">
        <w:rPr>
          <w:lang w:val="en-IN"/>
        </w:rPr>
        <w:t xml:space="preserve">, </w:t>
      </w:r>
      <w:r w:rsidR="00E80B85" w:rsidRPr="00E80B85">
        <w:rPr>
          <w:b/>
          <w:bCs/>
          <w:lang w:val="en-IN"/>
        </w:rPr>
        <w:t>Vodafone Idea</w:t>
      </w:r>
      <w:r w:rsidR="00E80B85" w:rsidRPr="00E80B85">
        <w:rPr>
          <w:lang w:val="en-IN"/>
        </w:rPr>
        <w:t xml:space="preserve">, and </w:t>
      </w:r>
      <w:r w:rsidR="00E80B85" w:rsidRPr="00E80B85">
        <w:rPr>
          <w:b/>
          <w:bCs/>
          <w:lang w:val="en-IN"/>
        </w:rPr>
        <w:t>Reliance Jio</w:t>
      </w:r>
      <w:r w:rsidR="00E80B85" w:rsidRPr="00E80B85">
        <w:rPr>
          <w:lang w:val="en-IN"/>
        </w:rPr>
        <w:t xml:space="preserve">, maintaining retention rates exceeding 90%. Similarly, in </w:t>
      </w:r>
      <w:r w:rsidR="00E80B85" w:rsidRPr="00E80B85">
        <w:rPr>
          <w:b/>
          <w:bCs/>
          <w:lang w:val="en-IN"/>
        </w:rPr>
        <w:t>BSS</w:t>
      </w:r>
      <w:r w:rsidR="00E80B85" w:rsidRPr="00E80B85">
        <w:rPr>
          <w:lang w:val="en-IN"/>
        </w:rPr>
        <w:t xml:space="preserve">, </w:t>
      </w:r>
      <w:r w:rsidR="00E80B85" w:rsidRPr="00E80B85">
        <w:rPr>
          <w:b/>
          <w:bCs/>
          <w:lang w:val="en-IN"/>
        </w:rPr>
        <w:t>Reliance Jio</w:t>
      </w:r>
      <w:r w:rsidR="00E80B85" w:rsidRPr="00E80B85">
        <w:rPr>
          <w:lang w:val="en-IN"/>
        </w:rPr>
        <w:t xml:space="preserve">’s seamless integration of business support systems for customer management and billing has contributed to high retention in the telecommunications sector. </w:t>
      </w:r>
      <w:r w:rsidR="00E80B85" w:rsidRPr="00E80B85">
        <w:rPr>
          <w:b/>
          <w:bCs/>
          <w:lang w:val="en-IN"/>
        </w:rPr>
        <w:t>Reliance’s innovation</w:t>
      </w:r>
      <w:r w:rsidR="00E80B85" w:rsidRPr="00E80B85">
        <w:rPr>
          <w:lang w:val="en-IN"/>
        </w:rPr>
        <w:t xml:space="preserve">, focus on </w:t>
      </w:r>
      <w:r w:rsidR="00E80B85" w:rsidRPr="00E80B85">
        <w:rPr>
          <w:b/>
          <w:bCs/>
          <w:lang w:val="en-IN"/>
        </w:rPr>
        <w:t>technology</w:t>
      </w:r>
      <w:r w:rsidR="00E80B85" w:rsidRPr="00E80B85">
        <w:rPr>
          <w:lang w:val="en-IN"/>
        </w:rPr>
        <w:t xml:space="preserve">, and ability to provide </w:t>
      </w:r>
      <w:r w:rsidR="00E80B85" w:rsidRPr="00E80B85">
        <w:rPr>
          <w:b/>
          <w:bCs/>
          <w:lang w:val="en-IN"/>
        </w:rPr>
        <w:t>scalable solutions</w:t>
      </w:r>
      <w:r w:rsidR="00E80B85" w:rsidRPr="00E80B85">
        <w:rPr>
          <w:lang w:val="en-IN"/>
        </w:rPr>
        <w:t xml:space="preserve"> have ensured sustained relationships with clients across telecom, retail, and energy, positioning the company as a trusted partner in these industries (Source: </w:t>
      </w:r>
      <w:r w:rsidR="00E80B85" w:rsidRPr="00E80B85">
        <w:rPr>
          <w:b/>
          <w:bCs/>
          <w:lang w:val="en-IN"/>
        </w:rPr>
        <w:t>Reliance Annual Reports</w:t>
      </w:r>
      <w:r w:rsidR="00E80B85" w:rsidRPr="00E80B85">
        <w:rPr>
          <w:lang w:val="en-IN"/>
        </w:rPr>
        <w:t xml:space="preserve">, </w:t>
      </w:r>
      <w:r w:rsidR="00E80B85" w:rsidRPr="00E80B85">
        <w:rPr>
          <w:b/>
          <w:bCs/>
          <w:lang w:val="en-IN"/>
        </w:rPr>
        <w:t>Business Standard</w:t>
      </w:r>
      <w:r w:rsidR="00E80B85" w:rsidRPr="00E80B85">
        <w:rPr>
          <w:lang w:val="en-IN"/>
        </w:rPr>
        <w:t xml:space="preserve">, </w:t>
      </w:r>
      <w:r w:rsidR="00E80B85" w:rsidRPr="00E80B85">
        <w:rPr>
          <w:b/>
          <w:bCs/>
          <w:lang w:val="en-IN"/>
        </w:rPr>
        <w:t>Economic Times</w:t>
      </w:r>
      <w:r w:rsidR="00E80B85" w:rsidRPr="00E80B85">
        <w:rPr>
          <w:lang w:val="en-IN"/>
        </w:rPr>
        <w:t>).</w:t>
      </w:r>
    </w:p>
    <w:p w14:paraId="65FCBD71" w14:textId="77777777" w:rsidR="00B53E56" w:rsidRDefault="00B53E56" w:rsidP="00E80B85">
      <w:pPr>
        <w:ind w:left="3969"/>
        <w:rPr>
          <w:rFonts w:ascii="Times New Roman" w:hAnsi="Times New Roman" w:cs="Times New Roman"/>
          <w:sz w:val="24"/>
          <w:szCs w:val="24"/>
        </w:rPr>
        <w:sectPr w:rsidR="00B53E56" w:rsidSect="00E80B85">
          <w:type w:val="continuous"/>
          <w:pgSz w:w="12240" w:h="15840"/>
          <w:pgMar w:top="1440" w:right="1800" w:bottom="1440" w:left="1800" w:header="720" w:footer="720" w:gutter="0"/>
          <w:pgNumType w:start="1"/>
          <w:cols w:space="720"/>
          <w:titlePg/>
          <w:docGrid w:linePitch="360"/>
        </w:sectPr>
      </w:pPr>
    </w:p>
    <w:p w14:paraId="63BEB49D" w14:textId="201DE25A" w:rsidR="00E80B85" w:rsidRDefault="00B53E56" w:rsidP="00E80B85">
      <w:pPr>
        <w:ind w:left="3969"/>
        <w:rPr>
          <w:rFonts w:ascii="Times New Roman" w:hAnsi="Times New Roman" w:cs="Times New Roman"/>
          <w:sz w:val="24"/>
          <w:szCs w:val="24"/>
        </w:rPr>
        <w:sectPr w:rsidR="00E80B85" w:rsidSect="00B53E56">
          <w:type w:val="continuous"/>
          <w:pgSz w:w="12240" w:h="15840"/>
          <w:pgMar w:top="1440" w:right="1800" w:bottom="1440" w:left="1800" w:header="720" w:footer="720" w:gutter="0"/>
          <w:pgNumType w:start="1"/>
          <w:cols w:space="720"/>
          <w:titlePg/>
          <w:docGrid w:linePitch="360"/>
        </w:sectPr>
      </w:pPr>
      <w:r>
        <w:rPr>
          <w:rFonts w:ascii="Times New Roman" w:hAnsi="Times New Roman" w:cs="Times New Roman"/>
          <w:noProof/>
          <w:sz w:val="24"/>
          <w:szCs w:val="24"/>
        </w:rPr>
        <w:lastRenderedPageBreak/>
        <w:drawing>
          <wp:anchor distT="0" distB="0" distL="114300" distR="114300" simplePos="0" relativeHeight="251683840" behindDoc="0" locked="0" layoutInCell="1" allowOverlap="1" wp14:anchorId="30547E1D" wp14:editId="4D5D7B8B">
            <wp:simplePos x="0" y="0"/>
            <wp:positionH relativeFrom="margin">
              <wp:posOffset>-320040</wp:posOffset>
            </wp:positionH>
            <wp:positionV relativeFrom="margin">
              <wp:posOffset>2750820</wp:posOffset>
            </wp:positionV>
            <wp:extent cx="3268980" cy="2049780"/>
            <wp:effectExtent l="0" t="0" r="7620" b="7620"/>
            <wp:wrapSquare wrapText="bothSides"/>
            <wp:docPr id="1781950763" name="Chart 66"/>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anchor>
        </w:drawing>
      </w:r>
      <w:r>
        <w:rPr>
          <w:rFonts w:ascii="Times New Roman" w:hAnsi="Times New Roman" w:cs="Times New Roman"/>
          <w:noProof/>
          <w:sz w:val="24"/>
          <w:szCs w:val="24"/>
        </w:rPr>
        <w:drawing>
          <wp:anchor distT="0" distB="0" distL="114300" distR="114300" simplePos="0" relativeHeight="251682816" behindDoc="0" locked="0" layoutInCell="1" allowOverlap="1" wp14:anchorId="17B2B7DC" wp14:editId="520483B4">
            <wp:simplePos x="0" y="0"/>
            <wp:positionH relativeFrom="page">
              <wp:posOffset>4366260</wp:posOffset>
            </wp:positionH>
            <wp:positionV relativeFrom="margin">
              <wp:posOffset>2705100</wp:posOffset>
            </wp:positionV>
            <wp:extent cx="3200400" cy="2141220"/>
            <wp:effectExtent l="0" t="0" r="0" b="11430"/>
            <wp:wrapSquare wrapText="bothSides"/>
            <wp:docPr id="1231931466" name="Chart 66"/>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r w:rsidR="00E80B85" w:rsidRPr="00E80B85">
        <w:rPr>
          <w:rFonts w:ascii="Times New Roman" w:hAnsi="Times New Roman" w:cs="Times New Roman"/>
          <w:sz w:val="24"/>
          <w:szCs w:val="24"/>
        </w:rPr>
        <w:t xml:space="preserve">Reliance Industries generates significant revenue from its </w:t>
      </w:r>
      <w:r w:rsidR="00E80B85" w:rsidRPr="00E80B85">
        <w:rPr>
          <w:rFonts w:ascii="Times New Roman" w:hAnsi="Times New Roman" w:cs="Times New Roman"/>
          <w:b/>
          <w:bCs/>
          <w:sz w:val="24"/>
          <w:szCs w:val="24"/>
        </w:rPr>
        <w:t>Integrated Facility Management (IFM)</w:t>
      </w:r>
      <w:r w:rsidR="00E80B85" w:rsidRPr="00E80B85">
        <w:rPr>
          <w:rFonts w:ascii="Times New Roman" w:hAnsi="Times New Roman" w:cs="Times New Roman"/>
          <w:sz w:val="24"/>
          <w:szCs w:val="24"/>
        </w:rPr>
        <w:t xml:space="preserve"> and </w:t>
      </w:r>
      <w:r w:rsidR="00E80B85" w:rsidRPr="00E80B85">
        <w:rPr>
          <w:rFonts w:ascii="Times New Roman" w:hAnsi="Times New Roman" w:cs="Times New Roman"/>
          <w:b/>
          <w:bCs/>
          <w:sz w:val="24"/>
          <w:szCs w:val="24"/>
        </w:rPr>
        <w:t>Business Support Systems (BSS)</w:t>
      </w:r>
      <w:r w:rsidR="00E80B85" w:rsidRPr="00E80B85">
        <w:rPr>
          <w:rFonts w:ascii="Times New Roman" w:hAnsi="Times New Roman" w:cs="Times New Roman"/>
          <w:sz w:val="24"/>
          <w:szCs w:val="24"/>
        </w:rPr>
        <w:t xml:space="preserve"> segments, driven by long-term contracts with large clients across various sectors. In IFM, Reliance’s revenue is largely derived from servicing clients in telecommunications (like </w:t>
      </w:r>
      <w:r w:rsidR="00E80B85" w:rsidRPr="00E80B85">
        <w:rPr>
          <w:rFonts w:ascii="Times New Roman" w:hAnsi="Times New Roman" w:cs="Times New Roman"/>
          <w:b/>
          <w:bCs/>
          <w:sz w:val="24"/>
          <w:szCs w:val="24"/>
        </w:rPr>
        <w:t>Airtel</w:t>
      </w:r>
      <w:r w:rsidR="00E80B85" w:rsidRPr="00E80B85">
        <w:rPr>
          <w:rFonts w:ascii="Times New Roman" w:hAnsi="Times New Roman" w:cs="Times New Roman"/>
          <w:sz w:val="24"/>
          <w:szCs w:val="24"/>
        </w:rPr>
        <w:t xml:space="preserve">, </w:t>
      </w:r>
      <w:r w:rsidR="00E80B85" w:rsidRPr="00E80B85">
        <w:rPr>
          <w:rFonts w:ascii="Times New Roman" w:hAnsi="Times New Roman" w:cs="Times New Roman"/>
          <w:b/>
          <w:bCs/>
          <w:sz w:val="24"/>
          <w:szCs w:val="24"/>
        </w:rPr>
        <w:t>Vodafone Idea</w:t>
      </w:r>
      <w:r w:rsidR="00E80B85" w:rsidRPr="00E80B85">
        <w:rPr>
          <w:rFonts w:ascii="Times New Roman" w:hAnsi="Times New Roman" w:cs="Times New Roman"/>
          <w:sz w:val="24"/>
          <w:szCs w:val="24"/>
        </w:rPr>
        <w:t xml:space="preserve">), retail (such as </w:t>
      </w:r>
      <w:r w:rsidR="00E80B85" w:rsidRPr="00E80B85">
        <w:rPr>
          <w:rFonts w:ascii="Times New Roman" w:hAnsi="Times New Roman" w:cs="Times New Roman"/>
          <w:b/>
          <w:bCs/>
          <w:sz w:val="24"/>
          <w:szCs w:val="24"/>
        </w:rPr>
        <w:t>Future Group</w:t>
      </w:r>
      <w:r w:rsidR="00E80B85" w:rsidRPr="00E80B85">
        <w:rPr>
          <w:rFonts w:ascii="Times New Roman" w:hAnsi="Times New Roman" w:cs="Times New Roman"/>
          <w:sz w:val="24"/>
          <w:szCs w:val="24"/>
        </w:rPr>
        <w:t xml:space="preserve"> and </w:t>
      </w:r>
      <w:r w:rsidR="00E80B85" w:rsidRPr="00E80B85">
        <w:rPr>
          <w:rFonts w:ascii="Times New Roman" w:hAnsi="Times New Roman" w:cs="Times New Roman"/>
          <w:b/>
          <w:bCs/>
          <w:sz w:val="24"/>
          <w:szCs w:val="24"/>
        </w:rPr>
        <w:t>Reliance Retail</w:t>
      </w:r>
      <w:r w:rsidR="00E80B85" w:rsidRPr="00E80B85">
        <w:rPr>
          <w:rFonts w:ascii="Times New Roman" w:hAnsi="Times New Roman" w:cs="Times New Roman"/>
          <w:sz w:val="24"/>
          <w:szCs w:val="24"/>
        </w:rPr>
        <w:t xml:space="preserve">), and energy (including </w:t>
      </w:r>
      <w:r w:rsidR="00E80B85" w:rsidRPr="00E80B85">
        <w:rPr>
          <w:rFonts w:ascii="Times New Roman" w:hAnsi="Times New Roman" w:cs="Times New Roman"/>
          <w:b/>
          <w:bCs/>
          <w:sz w:val="24"/>
          <w:szCs w:val="24"/>
        </w:rPr>
        <w:t>Indian Oil</w:t>
      </w:r>
      <w:r w:rsidR="00E80B85" w:rsidRPr="00E80B85">
        <w:rPr>
          <w:rFonts w:ascii="Times New Roman" w:hAnsi="Times New Roman" w:cs="Times New Roman"/>
          <w:sz w:val="24"/>
          <w:szCs w:val="24"/>
        </w:rPr>
        <w:t xml:space="preserve"> and </w:t>
      </w:r>
      <w:r w:rsidR="00E80B85" w:rsidRPr="00E80B85">
        <w:rPr>
          <w:rFonts w:ascii="Times New Roman" w:hAnsi="Times New Roman" w:cs="Times New Roman"/>
          <w:b/>
          <w:bCs/>
          <w:sz w:val="24"/>
          <w:szCs w:val="24"/>
        </w:rPr>
        <w:t>NTPC</w:t>
      </w:r>
      <w:r w:rsidR="00E80B85" w:rsidRPr="00E80B85">
        <w:rPr>
          <w:rFonts w:ascii="Times New Roman" w:hAnsi="Times New Roman" w:cs="Times New Roman"/>
          <w:sz w:val="24"/>
          <w:szCs w:val="24"/>
        </w:rPr>
        <w:t>), providing a steady stream of income from maintenance, security, and infrastructure servi</w:t>
      </w:r>
      <w:r>
        <w:rPr>
          <w:rFonts w:ascii="Times New Roman" w:hAnsi="Times New Roman" w:cs="Times New Roman"/>
          <w:sz w:val="24"/>
          <w:szCs w:val="24"/>
        </w:rPr>
        <w:t>ce</w:t>
      </w:r>
    </w:p>
    <w:p w14:paraId="3393BFCF" w14:textId="77777777" w:rsidR="00081EDB" w:rsidRDefault="00081EDB" w:rsidP="006C4C64">
      <w:pPr>
        <w:spacing w:line="240" w:lineRule="auto"/>
        <w:ind w:left="3288"/>
        <w:jc w:val="both"/>
        <w:rPr>
          <w:rFonts w:ascii="Times New Roman" w:hAnsi="Times New Roman" w:cs="Times New Roman"/>
          <w:sz w:val="24"/>
          <w:szCs w:val="24"/>
          <w:lang w:val="en-IN"/>
        </w:rPr>
      </w:pPr>
    </w:p>
    <w:p w14:paraId="1FE4FEB7" w14:textId="08116C69" w:rsidR="00B53E56" w:rsidRPr="00B53E56" w:rsidRDefault="00B53E56" w:rsidP="006C4C64">
      <w:pPr>
        <w:spacing w:line="240" w:lineRule="auto"/>
        <w:ind w:left="3288"/>
        <w:jc w:val="both"/>
        <w:rPr>
          <w:rFonts w:ascii="Times New Roman" w:hAnsi="Times New Roman" w:cs="Times New Roman"/>
          <w:sz w:val="24"/>
          <w:szCs w:val="24"/>
          <w:lang w:val="en-IN"/>
        </w:rPr>
      </w:pPr>
      <w:r w:rsidRPr="00B53E56">
        <w:rPr>
          <w:rFonts w:ascii="Times New Roman" w:hAnsi="Times New Roman" w:cs="Times New Roman"/>
          <w:sz w:val="24"/>
          <w:szCs w:val="24"/>
          <w:lang w:val="en-IN"/>
        </w:rPr>
        <w:t xml:space="preserve">Reliance employs a multifaceted approach to customer retention across its </w:t>
      </w:r>
      <w:r w:rsidRPr="00B53E56">
        <w:rPr>
          <w:rFonts w:ascii="Times New Roman" w:hAnsi="Times New Roman" w:cs="Times New Roman"/>
          <w:b/>
          <w:bCs/>
          <w:sz w:val="24"/>
          <w:szCs w:val="24"/>
          <w:lang w:val="en-IN"/>
        </w:rPr>
        <w:t>IFM</w:t>
      </w:r>
      <w:r w:rsidRPr="00B53E56">
        <w:rPr>
          <w:rFonts w:ascii="Times New Roman" w:hAnsi="Times New Roman" w:cs="Times New Roman"/>
          <w:sz w:val="24"/>
          <w:szCs w:val="24"/>
          <w:lang w:val="en-IN"/>
        </w:rPr>
        <w:t xml:space="preserve"> and </w:t>
      </w:r>
      <w:r w:rsidRPr="00B53E56">
        <w:rPr>
          <w:rFonts w:ascii="Times New Roman" w:hAnsi="Times New Roman" w:cs="Times New Roman"/>
          <w:b/>
          <w:bCs/>
          <w:sz w:val="24"/>
          <w:szCs w:val="24"/>
          <w:lang w:val="en-IN"/>
        </w:rPr>
        <w:t>BSS</w:t>
      </w:r>
      <w:r w:rsidRPr="00B53E56">
        <w:rPr>
          <w:rFonts w:ascii="Times New Roman" w:hAnsi="Times New Roman" w:cs="Times New Roman"/>
          <w:sz w:val="24"/>
          <w:szCs w:val="24"/>
          <w:lang w:val="en-IN"/>
        </w:rPr>
        <w:t xml:space="preserve"> segments, </w:t>
      </w:r>
      <w:r w:rsidR="00081EDB" w:rsidRPr="00B53E56">
        <w:rPr>
          <w:rFonts w:ascii="Times New Roman" w:hAnsi="Times New Roman" w:cs="Times New Roman"/>
          <w:sz w:val="24"/>
          <w:szCs w:val="24"/>
          <w:lang w:val="en-IN"/>
        </w:rPr>
        <w:t>c</w:t>
      </w:r>
      <w:r w:rsidR="00081EDB">
        <w:rPr>
          <w:rFonts w:ascii="Times New Roman" w:hAnsi="Times New Roman" w:cs="Times New Roman"/>
          <w:sz w:val="24"/>
          <w:szCs w:val="24"/>
          <w:lang w:val="en-IN"/>
        </w:rPr>
        <w:t>entred</w:t>
      </w:r>
      <w:r w:rsidRPr="00B53E56">
        <w:rPr>
          <w:rFonts w:ascii="Times New Roman" w:hAnsi="Times New Roman" w:cs="Times New Roman"/>
          <w:sz w:val="24"/>
          <w:szCs w:val="24"/>
          <w:lang w:val="en-IN"/>
        </w:rPr>
        <w:t xml:space="preserve"> on </w:t>
      </w:r>
      <w:r w:rsidRPr="00B53E56">
        <w:rPr>
          <w:rFonts w:ascii="Times New Roman" w:hAnsi="Times New Roman" w:cs="Times New Roman"/>
          <w:b/>
          <w:bCs/>
          <w:sz w:val="24"/>
          <w:szCs w:val="24"/>
          <w:lang w:val="en-IN"/>
        </w:rPr>
        <w:t>service excellence</w:t>
      </w:r>
      <w:r w:rsidRPr="00B53E56">
        <w:rPr>
          <w:rFonts w:ascii="Times New Roman" w:hAnsi="Times New Roman" w:cs="Times New Roman"/>
          <w:sz w:val="24"/>
          <w:szCs w:val="24"/>
          <w:lang w:val="en-IN"/>
        </w:rPr>
        <w:t xml:space="preserve"> and </w:t>
      </w:r>
      <w:r w:rsidRPr="00B53E56">
        <w:rPr>
          <w:rFonts w:ascii="Times New Roman" w:hAnsi="Times New Roman" w:cs="Times New Roman"/>
          <w:b/>
          <w:bCs/>
          <w:sz w:val="24"/>
          <w:szCs w:val="24"/>
          <w:lang w:val="en-IN"/>
        </w:rPr>
        <w:t>technological innovation</w:t>
      </w:r>
      <w:r w:rsidRPr="00B53E56">
        <w:rPr>
          <w:rFonts w:ascii="Times New Roman" w:hAnsi="Times New Roman" w:cs="Times New Roman"/>
          <w:sz w:val="24"/>
          <w:szCs w:val="24"/>
          <w:lang w:val="en-IN"/>
        </w:rPr>
        <w:t xml:space="preserve">. By offering </w:t>
      </w:r>
      <w:r w:rsidRPr="00B53E56">
        <w:rPr>
          <w:rFonts w:ascii="Times New Roman" w:hAnsi="Times New Roman" w:cs="Times New Roman"/>
          <w:b/>
          <w:bCs/>
          <w:sz w:val="24"/>
          <w:szCs w:val="24"/>
          <w:lang w:val="en-IN"/>
        </w:rPr>
        <w:t>personalized services</w:t>
      </w:r>
      <w:r w:rsidRPr="00B53E56">
        <w:rPr>
          <w:rFonts w:ascii="Times New Roman" w:hAnsi="Times New Roman" w:cs="Times New Roman"/>
          <w:sz w:val="24"/>
          <w:szCs w:val="24"/>
          <w:lang w:val="en-IN"/>
        </w:rPr>
        <w:t xml:space="preserve">, Reliance ensures that solutions are aligned with the specific needs of its clients, fostering long-term partnerships. Their use of cutting-edge technologies, like </w:t>
      </w:r>
      <w:r w:rsidRPr="00B53E56">
        <w:rPr>
          <w:rFonts w:ascii="Times New Roman" w:hAnsi="Times New Roman" w:cs="Times New Roman"/>
          <w:b/>
          <w:bCs/>
          <w:sz w:val="24"/>
          <w:szCs w:val="24"/>
          <w:lang w:val="en-IN"/>
        </w:rPr>
        <w:t>IoT</w:t>
      </w:r>
      <w:r w:rsidRPr="00B53E56">
        <w:rPr>
          <w:rFonts w:ascii="Times New Roman" w:hAnsi="Times New Roman" w:cs="Times New Roman"/>
          <w:sz w:val="24"/>
          <w:szCs w:val="24"/>
          <w:lang w:val="en-IN"/>
        </w:rPr>
        <w:t xml:space="preserve"> for facility management and </w:t>
      </w:r>
      <w:r w:rsidRPr="00B53E56">
        <w:rPr>
          <w:rFonts w:ascii="Times New Roman" w:hAnsi="Times New Roman" w:cs="Times New Roman"/>
          <w:b/>
          <w:bCs/>
          <w:sz w:val="24"/>
          <w:szCs w:val="24"/>
          <w:lang w:val="en-IN"/>
        </w:rPr>
        <w:t>cloud-based systems</w:t>
      </w:r>
      <w:r w:rsidRPr="00B53E56">
        <w:rPr>
          <w:rFonts w:ascii="Times New Roman" w:hAnsi="Times New Roman" w:cs="Times New Roman"/>
          <w:sz w:val="24"/>
          <w:szCs w:val="24"/>
          <w:lang w:val="en-IN"/>
        </w:rPr>
        <w:t xml:space="preserve"> for BSS, enhances operational efficiency and client satisfaction. Furthermore, Reliance consistently adds </w:t>
      </w:r>
      <w:r w:rsidRPr="00B53E56">
        <w:rPr>
          <w:rFonts w:ascii="Times New Roman" w:hAnsi="Times New Roman" w:cs="Times New Roman"/>
          <w:b/>
          <w:bCs/>
          <w:sz w:val="24"/>
          <w:szCs w:val="24"/>
          <w:lang w:val="en-IN"/>
        </w:rPr>
        <w:t>value-added services</w:t>
      </w:r>
      <w:r w:rsidRPr="00B53E56">
        <w:rPr>
          <w:rFonts w:ascii="Times New Roman" w:hAnsi="Times New Roman" w:cs="Times New Roman"/>
          <w:sz w:val="24"/>
          <w:szCs w:val="24"/>
          <w:lang w:val="en-IN"/>
        </w:rPr>
        <w:t xml:space="preserve">, such as </w:t>
      </w:r>
      <w:r w:rsidRPr="00B53E56">
        <w:rPr>
          <w:rFonts w:ascii="Times New Roman" w:hAnsi="Times New Roman" w:cs="Times New Roman"/>
          <w:b/>
          <w:bCs/>
          <w:sz w:val="24"/>
          <w:szCs w:val="24"/>
          <w:lang w:val="en-IN"/>
        </w:rPr>
        <w:t>smart buildings</w:t>
      </w:r>
      <w:r w:rsidRPr="00B53E56">
        <w:rPr>
          <w:rFonts w:ascii="Times New Roman" w:hAnsi="Times New Roman" w:cs="Times New Roman"/>
          <w:sz w:val="24"/>
          <w:szCs w:val="24"/>
          <w:lang w:val="en-IN"/>
        </w:rPr>
        <w:t xml:space="preserve"> and </w:t>
      </w:r>
      <w:r w:rsidRPr="00B53E56">
        <w:rPr>
          <w:rFonts w:ascii="Times New Roman" w:hAnsi="Times New Roman" w:cs="Times New Roman"/>
          <w:b/>
          <w:bCs/>
          <w:sz w:val="24"/>
          <w:szCs w:val="24"/>
          <w:lang w:val="en-IN"/>
        </w:rPr>
        <w:t>24/7 support</w:t>
      </w:r>
      <w:r w:rsidRPr="00B53E56">
        <w:rPr>
          <w:rFonts w:ascii="Times New Roman" w:hAnsi="Times New Roman" w:cs="Times New Roman"/>
          <w:sz w:val="24"/>
          <w:szCs w:val="24"/>
          <w:lang w:val="en-IN"/>
        </w:rPr>
        <w:t xml:space="preserve">, which strengthen its appeal to high-value clients. Their strategy is reinforced by the establishment of </w:t>
      </w:r>
      <w:r w:rsidRPr="00B53E56">
        <w:rPr>
          <w:rFonts w:ascii="Times New Roman" w:hAnsi="Times New Roman" w:cs="Times New Roman"/>
          <w:b/>
          <w:bCs/>
          <w:sz w:val="24"/>
          <w:szCs w:val="24"/>
          <w:lang w:val="en-IN"/>
        </w:rPr>
        <w:t>long-term contracts</w:t>
      </w:r>
      <w:r w:rsidRPr="00B53E56">
        <w:rPr>
          <w:rFonts w:ascii="Times New Roman" w:hAnsi="Times New Roman" w:cs="Times New Roman"/>
          <w:sz w:val="24"/>
          <w:szCs w:val="24"/>
          <w:lang w:val="en-IN"/>
        </w:rPr>
        <w:t xml:space="preserve">, creating stable and reliable revenue streams. This comprehensive approach, backed by a </w:t>
      </w:r>
      <w:r w:rsidRPr="00B53E56">
        <w:rPr>
          <w:rFonts w:ascii="Times New Roman" w:hAnsi="Times New Roman" w:cs="Times New Roman"/>
          <w:b/>
          <w:bCs/>
          <w:sz w:val="24"/>
          <w:szCs w:val="24"/>
          <w:lang w:val="en-IN"/>
        </w:rPr>
        <w:t>broad service network</w:t>
      </w:r>
      <w:r w:rsidRPr="00B53E56">
        <w:rPr>
          <w:rFonts w:ascii="Times New Roman" w:hAnsi="Times New Roman" w:cs="Times New Roman"/>
          <w:sz w:val="24"/>
          <w:szCs w:val="24"/>
          <w:lang w:val="en-IN"/>
        </w:rPr>
        <w:t xml:space="preserve"> and a focus on continuous </w:t>
      </w:r>
      <w:r w:rsidRPr="00B53E56">
        <w:rPr>
          <w:rFonts w:ascii="Times New Roman" w:hAnsi="Times New Roman" w:cs="Times New Roman"/>
          <w:b/>
          <w:bCs/>
          <w:sz w:val="24"/>
          <w:szCs w:val="24"/>
          <w:lang w:val="en-IN"/>
        </w:rPr>
        <w:t>innovation</w:t>
      </w:r>
      <w:r w:rsidRPr="00B53E56">
        <w:rPr>
          <w:rFonts w:ascii="Times New Roman" w:hAnsi="Times New Roman" w:cs="Times New Roman"/>
          <w:sz w:val="24"/>
          <w:szCs w:val="24"/>
          <w:lang w:val="en-IN"/>
        </w:rPr>
        <w:t>, has proven successful</w:t>
      </w:r>
      <w:r w:rsidR="00081EDB">
        <w:rPr>
          <w:rFonts w:ascii="Times New Roman" w:hAnsi="Times New Roman" w:cs="Times New Roman"/>
          <w:sz w:val="24"/>
          <w:szCs w:val="24"/>
          <w:lang w:val="en-IN"/>
        </w:rPr>
        <w:t>.</w:t>
      </w:r>
    </w:p>
    <w:p w14:paraId="489C00E2" w14:textId="77777777" w:rsidR="006C4C64" w:rsidRDefault="006C4C64" w:rsidP="006C4C64">
      <w:pPr>
        <w:spacing w:line="240" w:lineRule="auto"/>
        <w:ind w:left="3118"/>
        <w:jc w:val="both"/>
        <w:rPr>
          <w:rFonts w:ascii="Times New Roman" w:hAnsi="Times New Roman" w:cs="Times New Roman"/>
          <w:sz w:val="24"/>
          <w:szCs w:val="24"/>
          <w:lang w:val="en-IN"/>
        </w:rPr>
      </w:pPr>
      <w:r w:rsidRPr="006C4C64">
        <w:rPr>
          <w:rFonts w:ascii="Times New Roman" w:hAnsi="Times New Roman" w:cs="Times New Roman"/>
          <w:sz w:val="24"/>
          <w:szCs w:val="24"/>
          <w:lang w:val="en-IN"/>
        </w:rPr>
        <w:lastRenderedPageBreak/>
        <w:t>Reliance's acquisition strategy focuses on expanding its market presence, diversifying its portfolio, and strengthening its core capabilities. Over the years, Reliance has made strategic acquisitions in sectors such as telecommunications, retail, digital services, and energy to complement its existing businesses and tap into new growth areas. The company primarily targets acquisitions that provide access to new technologies, enhance customer reach, and create synergies across its operations. For instance, the acquisition of Future Group significantly boosted Reliance's retail footprint, while the purchase of Shalina Healthcare allowed it to strengthen its presence in healthcare. Reliance also focuses on acquiring stakes in tech-driven firms, such as Urban Ladder and Netmeds, to advance its e-commerce and digital services sectors. Through these acquisitions, Reliance aims to build a more diversified and integrated business model, positioning itself as a market leader in both traditional and emerging industries.</w:t>
      </w:r>
    </w:p>
    <w:p w14:paraId="0984483E" w14:textId="77777777" w:rsidR="006C4C64" w:rsidRDefault="006C4C64" w:rsidP="006C4C64">
      <w:pPr>
        <w:spacing w:line="240" w:lineRule="auto"/>
        <w:ind w:left="3118"/>
        <w:jc w:val="both"/>
        <w:rPr>
          <w:rFonts w:ascii="Times New Roman" w:hAnsi="Times New Roman" w:cs="Times New Roman"/>
          <w:sz w:val="24"/>
          <w:szCs w:val="24"/>
          <w:lang w:val="en-IN"/>
        </w:rPr>
      </w:pPr>
    </w:p>
    <w:p w14:paraId="6AD4F541" w14:textId="77777777" w:rsidR="006C4C64" w:rsidRPr="006C4C64" w:rsidRDefault="006C4C64" w:rsidP="006C4C64">
      <w:pPr>
        <w:spacing w:line="240" w:lineRule="auto"/>
        <w:ind w:left="3118"/>
        <w:jc w:val="both"/>
        <w:rPr>
          <w:rFonts w:ascii="Times New Roman" w:hAnsi="Times New Roman" w:cs="Times New Roman"/>
          <w:sz w:val="24"/>
          <w:szCs w:val="24"/>
          <w:lang w:val="en-IN"/>
        </w:rPr>
      </w:pPr>
      <w:r w:rsidRPr="006C4C64">
        <w:rPr>
          <w:rFonts w:ascii="Times New Roman" w:hAnsi="Times New Roman" w:cs="Times New Roman"/>
          <w:sz w:val="24"/>
          <w:szCs w:val="24"/>
          <w:lang w:val="en-IN"/>
        </w:rPr>
        <w:t xml:space="preserve">Reliance Industries has effectively integrated its acquisition strategy to enhance its business across multiple sectors. Their approach focuses on acquiring companies that complement and expand their core operations, particularly in </w:t>
      </w:r>
      <w:r w:rsidRPr="006C4C64">
        <w:rPr>
          <w:rFonts w:ascii="Times New Roman" w:hAnsi="Times New Roman" w:cs="Times New Roman"/>
          <w:b/>
          <w:bCs/>
          <w:sz w:val="24"/>
          <w:szCs w:val="24"/>
          <w:lang w:val="en-IN"/>
        </w:rPr>
        <w:t>telecommunications</w:t>
      </w:r>
      <w:r w:rsidRPr="006C4C64">
        <w:rPr>
          <w:rFonts w:ascii="Times New Roman" w:hAnsi="Times New Roman" w:cs="Times New Roman"/>
          <w:sz w:val="24"/>
          <w:szCs w:val="24"/>
          <w:lang w:val="en-IN"/>
        </w:rPr>
        <w:t xml:space="preserve">, </w:t>
      </w:r>
      <w:r w:rsidRPr="006C4C64">
        <w:rPr>
          <w:rFonts w:ascii="Times New Roman" w:hAnsi="Times New Roman" w:cs="Times New Roman"/>
          <w:b/>
          <w:bCs/>
          <w:sz w:val="24"/>
          <w:szCs w:val="24"/>
          <w:lang w:val="en-IN"/>
        </w:rPr>
        <w:t>retail</w:t>
      </w:r>
      <w:r w:rsidRPr="006C4C64">
        <w:rPr>
          <w:rFonts w:ascii="Times New Roman" w:hAnsi="Times New Roman" w:cs="Times New Roman"/>
          <w:sz w:val="24"/>
          <w:szCs w:val="24"/>
          <w:lang w:val="en-IN"/>
        </w:rPr>
        <w:t xml:space="preserve">, </w:t>
      </w:r>
      <w:r w:rsidRPr="006C4C64">
        <w:rPr>
          <w:rFonts w:ascii="Times New Roman" w:hAnsi="Times New Roman" w:cs="Times New Roman"/>
          <w:b/>
          <w:bCs/>
          <w:sz w:val="24"/>
          <w:szCs w:val="24"/>
          <w:lang w:val="en-IN"/>
        </w:rPr>
        <w:t>digital services</w:t>
      </w:r>
      <w:r w:rsidRPr="006C4C64">
        <w:rPr>
          <w:rFonts w:ascii="Times New Roman" w:hAnsi="Times New Roman" w:cs="Times New Roman"/>
          <w:sz w:val="24"/>
          <w:szCs w:val="24"/>
          <w:lang w:val="en-IN"/>
        </w:rPr>
        <w:t xml:space="preserve">, and </w:t>
      </w:r>
      <w:r w:rsidRPr="006C4C64">
        <w:rPr>
          <w:rFonts w:ascii="Times New Roman" w:hAnsi="Times New Roman" w:cs="Times New Roman"/>
          <w:b/>
          <w:bCs/>
          <w:sz w:val="24"/>
          <w:szCs w:val="24"/>
          <w:lang w:val="en-IN"/>
        </w:rPr>
        <w:t>energy</w:t>
      </w:r>
      <w:r w:rsidRPr="006C4C64">
        <w:rPr>
          <w:rFonts w:ascii="Times New Roman" w:hAnsi="Times New Roman" w:cs="Times New Roman"/>
          <w:sz w:val="24"/>
          <w:szCs w:val="24"/>
          <w:lang w:val="en-IN"/>
        </w:rPr>
        <w:t xml:space="preserve">. For instance, the acquisition of </w:t>
      </w:r>
      <w:r w:rsidRPr="006C4C64">
        <w:rPr>
          <w:rFonts w:ascii="Times New Roman" w:hAnsi="Times New Roman" w:cs="Times New Roman"/>
          <w:b/>
          <w:bCs/>
          <w:sz w:val="24"/>
          <w:szCs w:val="24"/>
          <w:lang w:val="en-IN"/>
        </w:rPr>
        <w:t>Future Group</w:t>
      </w:r>
      <w:r w:rsidRPr="006C4C64">
        <w:rPr>
          <w:rFonts w:ascii="Times New Roman" w:hAnsi="Times New Roman" w:cs="Times New Roman"/>
          <w:sz w:val="24"/>
          <w:szCs w:val="24"/>
          <w:lang w:val="en-IN"/>
        </w:rPr>
        <w:t xml:space="preserve"> significantly boosted Reliance’s retail presence, while the </w:t>
      </w:r>
      <w:r w:rsidRPr="006C4C64">
        <w:rPr>
          <w:rFonts w:ascii="Times New Roman" w:hAnsi="Times New Roman" w:cs="Times New Roman"/>
          <w:b/>
          <w:bCs/>
          <w:sz w:val="24"/>
          <w:szCs w:val="24"/>
          <w:lang w:val="en-IN"/>
        </w:rPr>
        <w:t>Shalina Healthcare</w:t>
      </w:r>
      <w:r w:rsidRPr="006C4C64">
        <w:rPr>
          <w:rFonts w:ascii="Times New Roman" w:hAnsi="Times New Roman" w:cs="Times New Roman"/>
          <w:sz w:val="24"/>
          <w:szCs w:val="24"/>
          <w:lang w:val="en-IN"/>
        </w:rPr>
        <w:t xml:space="preserve"> acquisition strengthened their position in healthcare. The integration of these acquisitions is aimed at achieving operational synergies, enhancing customer reach, and expanding market share in both traditional and emerging industries. Reliance also focuses on strategic investments in technology-driven firms such as </w:t>
      </w:r>
      <w:r w:rsidRPr="006C4C64">
        <w:rPr>
          <w:rFonts w:ascii="Times New Roman" w:hAnsi="Times New Roman" w:cs="Times New Roman"/>
          <w:b/>
          <w:bCs/>
          <w:sz w:val="24"/>
          <w:szCs w:val="24"/>
          <w:lang w:val="en-IN"/>
        </w:rPr>
        <w:t>Urban Ladder</w:t>
      </w:r>
      <w:r w:rsidRPr="006C4C64">
        <w:rPr>
          <w:rFonts w:ascii="Times New Roman" w:hAnsi="Times New Roman" w:cs="Times New Roman"/>
          <w:sz w:val="24"/>
          <w:szCs w:val="24"/>
          <w:lang w:val="en-IN"/>
        </w:rPr>
        <w:t xml:space="preserve"> and </w:t>
      </w:r>
      <w:r w:rsidRPr="006C4C64">
        <w:rPr>
          <w:rFonts w:ascii="Times New Roman" w:hAnsi="Times New Roman" w:cs="Times New Roman"/>
          <w:b/>
          <w:bCs/>
          <w:sz w:val="24"/>
          <w:szCs w:val="24"/>
          <w:lang w:val="en-IN"/>
        </w:rPr>
        <w:t>Netmeds</w:t>
      </w:r>
      <w:r w:rsidRPr="006C4C64">
        <w:rPr>
          <w:rFonts w:ascii="Times New Roman" w:hAnsi="Times New Roman" w:cs="Times New Roman"/>
          <w:sz w:val="24"/>
          <w:szCs w:val="24"/>
          <w:lang w:val="en-IN"/>
        </w:rPr>
        <w:t>, enhancing their digital ecosystem. Through seamless integration, these acquisitions support Reliance’s vision of becoming a global leader in a diversified portfolio of sectors, combining telecom, retail, and energy under one unified strategy. This cohesive approach has positioned Reliance to leverage synergies, optimize operations, and drive growth in both established and new markets.</w:t>
      </w:r>
    </w:p>
    <w:p w14:paraId="0E38D165" w14:textId="77777777" w:rsidR="006C4C64" w:rsidRDefault="006C4C64" w:rsidP="006C4C64">
      <w:pPr>
        <w:spacing w:line="240" w:lineRule="auto"/>
        <w:ind w:left="3118"/>
        <w:jc w:val="both"/>
        <w:rPr>
          <w:rFonts w:ascii="Times New Roman" w:hAnsi="Times New Roman" w:cs="Times New Roman"/>
          <w:sz w:val="24"/>
          <w:szCs w:val="24"/>
          <w:lang w:val="en-IN"/>
        </w:rPr>
      </w:pPr>
    </w:p>
    <w:p w14:paraId="2F286C4D" w14:textId="77777777" w:rsidR="006C4C64" w:rsidRDefault="006C4C64" w:rsidP="006C4C64">
      <w:pPr>
        <w:spacing w:line="240" w:lineRule="auto"/>
        <w:ind w:left="3118"/>
        <w:jc w:val="both"/>
        <w:rPr>
          <w:rFonts w:ascii="Times New Roman" w:hAnsi="Times New Roman" w:cs="Times New Roman"/>
          <w:sz w:val="24"/>
          <w:szCs w:val="24"/>
          <w:lang w:val="en-IN"/>
        </w:rPr>
      </w:pPr>
    </w:p>
    <w:p w14:paraId="026B24BD" w14:textId="611B1B17" w:rsidR="006C4C64" w:rsidRPr="006C4C64" w:rsidRDefault="006C4C64" w:rsidP="006C4C64">
      <w:pPr>
        <w:spacing w:line="240" w:lineRule="auto"/>
        <w:ind w:left="3118"/>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Stake on Future group and Shalini healthcare</w:t>
      </w:r>
    </w:p>
    <w:p w14:paraId="1857AE86" w14:textId="21B19AC8" w:rsidR="00D54337" w:rsidRDefault="006C4C64" w:rsidP="00B53E56">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58BAF4B" wp14:editId="3F33E1B0">
            <wp:extent cx="2529840" cy="2476500"/>
            <wp:effectExtent l="0" t="0" r="3810" b="0"/>
            <wp:docPr id="1564654723" name="Chart 67"/>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r>
        <w:rPr>
          <w:rFonts w:ascii="Times New Roman" w:hAnsi="Times New Roman" w:cs="Times New Roman"/>
          <w:noProof/>
          <w:sz w:val="24"/>
          <w:szCs w:val="24"/>
        </w:rPr>
        <w:drawing>
          <wp:inline distT="0" distB="0" distL="0" distR="0" wp14:anchorId="200A59DE" wp14:editId="6B494FD3">
            <wp:extent cx="2773680" cy="2430780"/>
            <wp:effectExtent l="0" t="0" r="7620" b="7620"/>
            <wp:docPr id="1436084028" name="Chart 67"/>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FFFDFAB" w14:textId="77777777" w:rsidR="007939FD" w:rsidRPr="007939FD" w:rsidRDefault="007939FD" w:rsidP="007939FD">
      <w:pPr>
        <w:tabs>
          <w:tab w:val="left" w:pos="2316"/>
        </w:tabs>
        <w:ind w:left="2551"/>
        <w:rPr>
          <w:rFonts w:ascii="Times New Roman" w:hAnsi="Times New Roman" w:cs="Times New Roman"/>
          <w:sz w:val="24"/>
          <w:szCs w:val="24"/>
          <w:lang w:val="en-IN"/>
        </w:rPr>
      </w:pPr>
      <w:r w:rsidRPr="007939FD">
        <w:rPr>
          <w:rFonts w:ascii="Times New Roman" w:hAnsi="Times New Roman" w:cs="Times New Roman"/>
          <w:sz w:val="24"/>
          <w:szCs w:val="24"/>
          <w:lang w:val="en-IN"/>
        </w:rPr>
        <w:t>Reliance's acquisition strategy has allowed it to rapidly expand into diverse sectors such as retail, healthcare, media, and telecommunications. By acquiring key companies like Future Group and Shalina Healthcare, Reliance strengthened its retail and healthcare presence, while acquisitions like Den Networks and Hathway helped integrate content and distribution in the media sector. This strategy has enabled vertical integration, improved market control, and provided cross-business synergies. Additionally, acquisitions like Reverie have allowed Reliance to diversify into digital localization, helping the company reduce dependency on its traditional sectors and stay competitive in emerging markets.</w:t>
      </w:r>
    </w:p>
    <w:tbl>
      <w:tblPr>
        <w:tblStyle w:val="TableGrid"/>
        <w:tblW w:w="0" w:type="auto"/>
        <w:tblLook w:val="04A0" w:firstRow="1" w:lastRow="0" w:firstColumn="1" w:lastColumn="0" w:noHBand="0" w:noVBand="1"/>
      </w:tblPr>
      <w:tblGrid>
        <w:gridCol w:w="2876"/>
        <w:gridCol w:w="2877"/>
        <w:gridCol w:w="2877"/>
      </w:tblGrid>
      <w:tr w:rsidR="007939FD" w14:paraId="4D0290CF" w14:textId="77777777" w:rsidTr="007939FD">
        <w:tc>
          <w:tcPr>
            <w:tcW w:w="2876" w:type="dxa"/>
          </w:tcPr>
          <w:p w14:paraId="4BAC8A47" w14:textId="56840636"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Acquire</w:t>
            </w:r>
          </w:p>
        </w:tc>
        <w:tc>
          <w:tcPr>
            <w:tcW w:w="2877" w:type="dxa"/>
          </w:tcPr>
          <w:p w14:paraId="3541AC25" w14:textId="0CD0FF35"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Stake (%)</w:t>
            </w:r>
          </w:p>
        </w:tc>
        <w:tc>
          <w:tcPr>
            <w:tcW w:w="2877" w:type="dxa"/>
          </w:tcPr>
          <w:p w14:paraId="3375E5ED" w14:textId="22240D53"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Total considerations paid</w:t>
            </w:r>
          </w:p>
        </w:tc>
      </w:tr>
      <w:tr w:rsidR="007939FD" w14:paraId="02A8589B" w14:textId="77777777" w:rsidTr="007939FD">
        <w:tc>
          <w:tcPr>
            <w:tcW w:w="2876" w:type="dxa"/>
          </w:tcPr>
          <w:p w14:paraId="767A3BA0" w14:textId="728F7256"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Future group</w:t>
            </w:r>
          </w:p>
        </w:tc>
        <w:tc>
          <w:tcPr>
            <w:tcW w:w="2877" w:type="dxa"/>
          </w:tcPr>
          <w:p w14:paraId="4A4E4E94" w14:textId="54BB2119"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96%</w:t>
            </w:r>
          </w:p>
        </w:tc>
        <w:tc>
          <w:tcPr>
            <w:tcW w:w="2877" w:type="dxa"/>
          </w:tcPr>
          <w:p w14:paraId="39295B82" w14:textId="6AB520A0"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24,713 crore rupees</w:t>
            </w:r>
          </w:p>
        </w:tc>
      </w:tr>
      <w:tr w:rsidR="007939FD" w14:paraId="3C02986B" w14:textId="77777777" w:rsidTr="007939FD">
        <w:tc>
          <w:tcPr>
            <w:tcW w:w="2876" w:type="dxa"/>
          </w:tcPr>
          <w:p w14:paraId="0F5BE5A3" w14:textId="0C24E990"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Den Networks</w:t>
            </w:r>
          </w:p>
        </w:tc>
        <w:tc>
          <w:tcPr>
            <w:tcW w:w="2877" w:type="dxa"/>
          </w:tcPr>
          <w:p w14:paraId="538561F4" w14:textId="13BF264C"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66%</w:t>
            </w:r>
          </w:p>
        </w:tc>
        <w:tc>
          <w:tcPr>
            <w:tcW w:w="2877" w:type="dxa"/>
          </w:tcPr>
          <w:p w14:paraId="3F0B9FEA" w14:textId="07D6EE2B"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2,900 crore rupees</w:t>
            </w:r>
          </w:p>
        </w:tc>
      </w:tr>
      <w:tr w:rsidR="007939FD" w14:paraId="4A65F053" w14:textId="77777777" w:rsidTr="007939FD">
        <w:tc>
          <w:tcPr>
            <w:tcW w:w="2876" w:type="dxa"/>
          </w:tcPr>
          <w:p w14:paraId="4A9E147E" w14:textId="31DD8D25"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Hathway Cable &amp; Datacom</w:t>
            </w:r>
          </w:p>
        </w:tc>
        <w:tc>
          <w:tcPr>
            <w:tcW w:w="2877" w:type="dxa"/>
          </w:tcPr>
          <w:p w14:paraId="2D84F486" w14:textId="7846E4B6"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51.3%</w:t>
            </w:r>
          </w:p>
        </w:tc>
        <w:tc>
          <w:tcPr>
            <w:tcW w:w="2877" w:type="dxa"/>
          </w:tcPr>
          <w:p w14:paraId="60A58ED8" w14:textId="1F97CFB1"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2,602 crore rupees</w:t>
            </w:r>
          </w:p>
        </w:tc>
      </w:tr>
    </w:tbl>
    <w:p w14:paraId="71DDA08E" w14:textId="6CECDEEA"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Source: ChatGPT</w:t>
      </w:r>
    </w:p>
    <w:p w14:paraId="5630B3A6"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24EE818E" w14:textId="783F52F7" w:rsidR="007939FD" w:rsidRDefault="007939FD" w:rsidP="007939FD">
      <w:pPr>
        <w:tabs>
          <w:tab w:val="left" w:pos="2316"/>
        </w:tabs>
        <w:rPr>
          <w:rFonts w:ascii="Times New Roman" w:hAnsi="Times New Roman" w:cs="Times New Roman"/>
          <w:sz w:val="24"/>
          <w:szCs w:val="24"/>
        </w:rPr>
      </w:pPr>
    </w:p>
    <w:p w14:paraId="09F710DA" w14:textId="469CD7FF" w:rsidR="007939FD" w:rsidRPr="007939FD" w:rsidRDefault="007939FD" w:rsidP="007939FD">
      <w:pPr>
        <w:ind w:left="2551"/>
        <w:rPr>
          <w:rFonts w:ascii="Times New Roman" w:hAnsi="Times New Roman" w:cs="Times New Roman"/>
          <w:sz w:val="24"/>
          <w:szCs w:val="24"/>
          <w:lang w:val="en-IN"/>
        </w:rPr>
      </w:pPr>
      <w:r w:rsidRPr="007939FD">
        <w:rPr>
          <w:rFonts w:ascii="Times New Roman" w:hAnsi="Times New Roman" w:cs="Times New Roman"/>
          <w:sz w:val="24"/>
          <w:szCs w:val="24"/>
          <w:lang w:val="en-IN"/>
        </w:rPr>
        <w:t>Reliance’s purchase considerations in its acquisitions reflect significant investments aimed at expanding its market reach and diversifying its portfolio. For instance, its acquisition of Future Group was valued at approximately ₹24,713 crore, while the Den Networks and Hathway Cable deals were valued at ₹2,900 crore and ₹2,602 crore, respectively.</w:t>
      </w:r>
    </w:p>
    <w:p w14:paraId="305ECDDC" w14:textId="230A4057" w:rsidR="007939FD" w:rsidRDefault="007939F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5308EB" wp14:editId="164A9758">
            <wp:extent cx="5486400" cy="1828800"/>
            <wp:effectExtent l="0" t="0" r="0" b="0"/>
            <wp:docPr id="815651596" name="Chart 68"/>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2920E67" w14:textId="0CCA4BA2" w:rsidR="007939FD" w:rsidRDefault="007939FD" w:rsidP="007939FD">
      <w:pPr>
        <w:tabs>
          <w:tab w:val="left" w:pos="2316"/>
        </w:tabs>
        <w:rPr>
          <w:rFonts w:ascii="Times New Roman" w:hAnsi="Times New Roman" w:cs="Times New Roman"/>
          <w:sz w:val="24"/>
          <w:szCs w:val="24"/>
        </w:rPr>
      </w:pPr>
      <w:r>
        <w:rPr>
          <w:rFonts w:ascii="Times New Roman" w:hAnsi="Times New Roman" w:cs="Times New Roman"/>
          <w:sz w:val="24"/>
          <w:szCs w:val="24"/>
        </w:rPr>
        <w:t>Source: ChatGPT</w:t>
      </w:r>
    </w:p>
    <w:p w14:paraId="685D5EFE" w14:textId="126900A7" w:rsidR="00A87209" w:rsidRPr="00A87209" w:rsidRDefault="00A87209" w:rsidP="00A87209">
      <w:pPr>
        <w:tabs>
          <w:tab w:val="left" w:pos="2316"/>
        </w:tabs>
        <w:ind w:left="3402"/>
        <w:rPr>
          <w:rFonts w:ascii="Times New Roman" w:hAnsi="Times New Roman" w:cs="Times New Roman"/>
          <w:sz w:val="24"/>
          <w:szCs w:val="24"/>
          <w:lang w:val="en-IN"/>
        </w:rPr>
      </w:pPr>
      <w:r w:rsidRPr="00A87209">
        <w:rPr>
          <w:rFonts w:ascii="Times New Roman" w:hAnsi="Times New Roman" w:cs="Times New Roman"/>
          <w:sz w:val="24"/>
          <w:szCs w:val="24"/>
          <w:lang w:val="en-IN"/>
        </w:rPr>
        <w:t>In the case of Reliance’s acquisitions, fair value changes ensure the recorded liabilities match the current market conditions or contractual terms over time.</w:t>
      </w:r>
    </w:p>
    <w:p w14:paraId="4BA1D6AA" w14:textId="77777777" w:rsidR="007939FD" w:rsidRDefault="007939FD" w:rsidP="007939FD">
      <w:pPr>
        <w:tabs>
          <w:tab w:val="left" w:pos="2316"/>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76"/>
        <w:gridCol w:w="2877"/>
        <w:gridCol w:w="2877"/>
      </w:tblGrid>
      <w:tr w:rsidR="00A87209" w14:paraId="0138BD5B" w14:textId="77777777" w:rsidTr="00C645BF">
        <w:tc>
          <w:tcPr>
            <w:tcW w:w="2876" w:type="dxa"/>
          </w:tcPr>
          <w:p w14:paraId="74D6B995" w14:textId="242B4E92" w:rsidR="00A87209" w:rsidRDefault="00A87209">
            <w:pPr>
              <w:rPr>
                <w:rFonts w:ascii="Times New Roman" w:hAnsi="Times New Roman" w:cs="Times New Roman"/>
                <w:sz w:val="24"/>
                <w:szCs w:val="24"/>
              </w:rPr>
            </w:pPr>
            <w:r>
              <w:rPr>
                <w:rFonts w:ascii="Times New Roman" w:hAnsi="Times New Roman" w:cs="Times New Roman"/>
                <w:sz w:val="24"/>
                <w:szCs w:val="24"/>
              </w:rPr>
              <w:t>Subsidiary/Investee</w:t>
            </w:r>
          </w:p>
        </w:tc>
        <w:tc>
          <w:tcPr>
            <w:tcW w:w="5754" w:type="dxa"/>
            <w:gridSpan w:val="2"/>
          </w:tcPr>
          <w:p w14:paraId="7FC9F13D" w14:textId="655977B4" w:rsidR="00A87209" w:rsidRDefault="00A87209" w:rsidP="00A87209">
            <w:pPr>
              <w:jc w:val="center"/>
              <w:rPr>
                <w:rFonts w:ascii="Times New Roman" w:hAnsi="Times New Roman" w:cs="Times New Roman"/>
                <w:sz w:val="24"/>
                <w:szCs w:val="24"/>
              </w:rPr>
            </w:pPr>
            <w:r>
              <w:rPr>
                <w:rFonts w:ascii="Times New Roman" w:hAnsi="Times New Roman" w:cs="Times New Roman"/>
                <w:sz w:val="24"/>
                <w:szCs w:val="24"/>
              </w:rPr>
              <w:t>Profit or loss</w:t>
            </w:r>
          </w:p>
        </w:tc>
      </w:tr>
      <w:tr w:rsidR="00A87209" w14:paraId="2AA71DF3" w14:textId="77777777" w:rsidTr="00A87209">
        <w:tc>
          <w:tcPr>
            <w:tcW w:w="2876" w:type="dxa"/>
          </w:tcPr>
          <w:p w14:paraId="78C4F9D6" w14:textId="77777777" w:rsidR="00A87209" w:rsidRDefault="00A87209">
            <w:pPr>
              <w:rPr>
                <w:rFonts w:ascii="Times New Roman" w:hAnsi="Times New Roman" w:cs="Times New Roman"/>
                <w:sz w:val="24"/>
                <w:szCs w:val="24"/>
              </w:rPr>
            </w:pPr>
          </w:p>
        </w:tc>
        <w:tc>
          <w:tcPr>
            <w:tcW w:w="2877" w:type="dxa"/>
          </w:tcPr>
          <w:p w14:paraId="37B18646" w14:textId="183F138B" w:rsidR="00A87209" w:rsidRDefault="00A87209">
            <w:pPr>
              <w:rPr>
                <w:rFonts w:ascii="Times New Roman" w:hAnsi="Times New Roman" w:cs="Times New Roman"/>
                <w:sz w:val="24"/>
                <w:szCs w:val="24"/>
              </w:rPr>
            </w:pPr>
            <w:r>
              <w:rPr>
                <w:rFonts w:ascii="Times New Roman" w:hAnsi="Times New Roman" w:cs="Times New Roman"/>
                <w:sz w:val="24"/>
                <w:szCs w:val="24"/>
              </w:rPr>
              <w:t>As % of consolidates profit or loss</w:t>
            </w:r>
          </w:p>
        </w:tc>
        <w:tc>
          <w:tcPr>
            <w:tcW w:w="2877" w:type="dxa"/>
          </w:tcPr>
          <w:p w14:paraId="3078F04A" w14:textId="570034E5" w:rsidR="00A87209" w:rsidRDefault="00A87209">
            <w:pPr>
              <w:rPr>
                <w:rFonts w:ascii="Times New Roman" w:hAnsi="Times New Roman" w:cs="Times New Roman"/>
                <w:sz w:val="24"/>
                <w:szCs w:val="24"/>
              </w:rPr>
            </w:pPr>
            <w:r>
              <w:rPr>
                <w:rFonts w:ascii="Times New Roman" w:hAnsi="Times New Roman" w:cs="Times New Roman"/>
                <w:sz w:val="24"/>
                <w:szCs w:val="24"/>
              </w:rPr>
              <w:t>Amount (In crores)</w:t>
            </w:r>
          </w:p>
        </w:tc>
      </w:tr>
      <w:tr w:rsidR="00A87209" w14:paraId="07515415" w14:textId="77777777" w:rsidTr="00A87209">
        <w:tc>
          <w:tcPr>
            <w:tcW w:w="2876" w:type="dxa"/>
          </w:tcPr>
          <w:p w14:paraId="6834CFA9" w14:textId="7E7BB3A9" w:rsidR="00A87209" w:rsidRDefault="00A87209">
            <w:pPr>
              <w:rPr>
                <w:rFonts w:ascii="Times New Roman" w:hAnsi="Times New Roman" w:cs="Times New Roman"/>
                <w:sz w:val="24"/>
                <w:szCs w:val="24"/>
              </w:rPr>
            </w:pPr>
            <w:r>
              <w:rPr>
                <w:rFonts w:ascii="Times New Roman" w:hAnsi="Times New Roman" w:cs="Times New Roman"/>
                <w:sz w:val="24"/>
                <w:szCs w:val="24"/>
              </w:rPr>
              <w:t>Reliance Jio Infocom</w:t>
            </w:r>
          </w:p>
        </w:tc>
        <w:tc>
          <w:tcPr>
            <w:tcW w:w="2877" w:type="dxa"/>
          </w:tcPr>
          <w:p w14:paraId="4D0F852C" w14:textId="7646861E" w:rsidR="00A87209" w:rsidRDefault="00A87209">
            <w:pPr>
              <w:rPr>
                <w:rFonts w:ascii="Times New Roman" w:hAnsi="Times New Roman" w:cs="Times New Roman"/>
                <w:sz w:val="24"/>
                <w:szCs w:val="24"/>
              </w:rPr>
            </w:pPr>
            <w:r>
              <w:rPr>
                <w:rFonts w:ascii="Times New Roman" w:hAnsi="Times New Roman" w:cs="Times New Roman"/>
                <w:sz w:val="24"/>
                <w:szCs w:val="24"/>
              </w:rPr>
              <w:t>45%</w:t>
            </w:r>
          </w:p>
        </w:tc>
        <w:tc>
          <w:tcPr>
            <w:tcW w:w="2877" w:type="dxa"/>
          </w:tcPr>
          <w:p w14:paraId="6774CFB5" w14:textId="248D2091" w:rsidR="00A87209" w:rsidRDefault="00A87209">
            <w:pPr>
              <w:rPr>
                <w:rFonts w:ascii="Times New Roman" w:hAnsi="Times New Roman" w:cs="Times New Roman"/>
                <w:sz w:val="24"/>
                <w:szCs w:val="24"/>
              </w:rPr>
            </w:pPr>
            <w:r>
              <w:rPr>
                <w:rFonts w:ascii="Times New Roman" w:hAnsi="Times New Roman" w:cs="Times New Roman"/>
                <w:sz w:val="24"/>
                <w:szCs w:val="24"/>
              </w:rPr>
              <w:t>12,000</w:t>
            </w:r>
          </w:p>
        </w:tc>
      </w:tr>
      <w:tr w:rsidR="00A87209" w14:paraId="06A63A42" w14:textId="77777777" w:rsidTr="00A87209">
        <w:tc>
          <w:tcPr>
            <w:tcW w:w="2876" w:type="dxa"/>
          </w:tcPr>
          <w:p w14:paraId="561370BC" w14:textId="260E40AB" w:rsidR="00A87209" w:rsidRDefault="00A87209">
            <w:pPr>
              <w:rPr>
                <w:rFonts w:ascii="Times New Roman" w:hAnsi="Times New Roman" w:cs="Times New Roman"/>
                <w:sz w:val="24"/>
                <w:szCs w:val="24"/>
              </w:rPr>
            </w:pPr>
            <w:r>
              <w:rPr>
                <w:rFonts w:ascii="Times New Roman" w:hAnsi="Times New Roman" w:cs="Times New Roman"/>
                <w:sz w:val="24"/>
                <w:szCs w:val="24"/>
              </w:rPr>
              <w:t>Reliance Retail</w:t>
            </w:r>
          </w:p>
        </w:tc>
        <w:tc>
          <w:tcPr>
            <w:tcW w:w="2877" w:type="dxa"/>
          </w:tcPr>
          <w:p w14:paraId="42D8C499" w14:textId="78B3F66D" w:rsidR="00A87209" w:rsidRDefault="00A87209">
            <w:pPr>
              <w:rPr>
                <w:rFonts w:ascii="Times New Roman" w:hAnsi="Times New Roman" w:cs="Times New Roman"/>
                <w:sz w:val="24"/>
                <w:szCs w:val="24"/>
              </w:rPr>
            </w:pPr>
            <w:r>
              <w:rPr>
                <w:rFonts w:ascii="Times New Roman" w:hAnsi="Times New Roman" w:cs="Times New Roman"/>
                <w:sz w:val="24"/>
                <w:szCs w:val="24"/>
              </w:rPr>
              <w:t>25%</w:t>
            </w:r>
          </w:p>
        </w:tc>
        <w:tc>
          <w:tcPr>
            <w:tcW w:w="2877" w:type="dxa"/>
          </w:tcPr>
          <w:p w14:paraId="10FAF56E" w14:textId="25B43E0F" w:rsidR="00A87209" w:rsidRDefault="00A87209">
            <w:pPr>
              <w:rPr>
                <w:rFonts w:ascii="Times New Roman" w:hAnsi="Times New Roman" w:cs="Times New Roman"/>
                <w:sz w:val="24"/>
                <w:szCs w:val="24"/>
              </w:rPr>
            </w:pPr>
            <w:r>
              <w:rPr>
                <w:rFonts w:ascii="Times New Roman" w:hAnsi="Times New Roman" w:cs="Times New Roman"/>
                <w:sz w:val="24"/>
                <w:szCs w:val="24"/>
              </w:rPr>
              <w:t>6,000</w:t>
            </w:r>
          </w:p>
        </w:tc>
      </w:tr>
      <w:tr w:rsidR="00A87209" w14:paraId="15CD1F7B" w14:textId="77777777" w:rsidTr="00A87209">
        <w:tc>
          <w:tcPr>
            <w:tcW w:w="2876" w:type="dxa"/>
          </w:tcPr>
          <w:p w14:paraId="3215996B" w14:textId="7ACADEE5" w:rsidR="00A87209" w:rsidRDefault="00A87209">
            <w:pPr>
              <w:rPr>
                <w:rFonts w:ascii="Times New Roman" w:hAnsi="Times New Roman" w:cs="Times New Roman"/>
                <w:sz w:val="24"/>
                <w:szCs w:val="24"/>
              </w:rPr>
            </w:pPr>
            <w:r>
              <w:rPr>
                <w:rFonts w:ascii="Times New Roman" w:hAnsi="Times New Roman" w:cs="Times New Roman"/>
                <w:sz w:val="24"/>
                <w:szCs w:val="24"/>
              </w:rPr>
              <w:t>Reliance Industries</w:t>
            </w:r>
          </w:p>
        </w:tc>
        <w:tc>
          <w:tcPr>
            <w:tcW w:w="2877" w:type="dxa"/>
          </w:tcPr>
          <w:p w14:paraId="01AB747E" w14:textId="2E31B37F" w:rsidR="00A87209" w:rsidRDefault="00A87209">
            <w:pPr>
              <w:rPr>
                <w:rFonts w:ascii="Times New Roman" w:hAnsi="Times New Roman" w:cs="Times New Roman"/>
                <w:sz w:val="24"/>
                <w:szCs w:val="24"/>
              </w:rPr>
            </w:pPr>
            <w:r>
              <w:rPr>
                <w:rFonts w:ascii="Times New Roman" w:hAnsi="Times New Roman" w:cs="Times New Roman"/>
                <w:sz w:val="24"/>
                <w:szCs w:val="24"/>
              </w:rPr>
              <w:t>20%</w:t>
            </w:r>
          </w:p>
        </w:tc>
        <w:tc>
          <w:tcPr>
            <w:tcW w:w="2877" w:type="dxa"/>
          </w:tcPr>
          <w:p w14:paraId="29A0B85A" w14:textId="7464EBAF" w:rsidR="00A87209" w:rsidRDefault="00A87209">
            <w:pPr>
              <w:rPr>
                <w:rFonts w:ascii="Times New Roman" w:hAnsi="Times New Roman" w:cs="Times New Roman"/>
                <w:sz w:val="24"/>
                <w:szCs w:val="24"/>
              </w:rPr>
            </w:pPr>
            <w:r>
              <w:rPr>
                <w:rFonts w:ascii="Times New Roman" w:hAnsi="Times New Roman" w:cs="Times New Roman"/>
                <w:sz w:val="24"/>
                <w:szCs w:val="24"/>
              </w:rPr>
              <w:t>5,000</w:t>
            </w:r>
          </w:p>
        </w:tc>
      </w:tr>
      <w:tr w:rsidR="00A87209" w14:paraId="286E6080" w14:textId="77777777" w:rsidTr="00A87209">
        <w:tc>
          <w:tcPr>
            <w:tcW w:w="2876" w:type="dxa"/>
          </w:tcPr>
          <w:p w14:paraId="793D6070" w14:textId="7AAED6B1" w:rsidR="00A87209" w:rsidRDefault="00A87209">
            <w:pPr>
              <w:rPr>
                <w:rFonts w:ascii="Times New Roman" w:hAnsi="Times New Roman" w:cs="Times New Roman"/>
                <w:sz w:val="24"/>
                <w:szCs w:val="24"/>
              </w:rPr>
            </w:pPr>
            <w:r>
              <w:rPr>
                <w:rFonts w:ascii="Times New Roman" w:hAnsi="Times New Roman" w:cs="Times New Roman"/>
                <w:sz w:val="24"/>
                <w:szCs w:val="24"/>
              </w:rPr>
              <w:t>Future Group</w:t>
            </w:r>
          </w:p>
        </w:tc>
        <w:tc>
          <w:tcPr>
            <w:tcW w:w="2877" w:type="dxa"/>
          </w:tcPr>
          <w:p w14:paraId="42A98FB7" w14:textId="10B51F55" w:rsidR="00A87209" w:rsidRDefault="00A87209">
            <w:pPr>
              <w:rPr>
                <w:rFonts w:ascii="Times New Roman" w:hAnsi="Times New Roman" w:cs="Times New Roman"/>
                <w:sz w:val="24"/>
                <w:szCs w:val="24"/>
              </w:rPr>
            </w:pPr>
            <w:r>
              <w:rPr>
                <w:rFonts w:ascii="Times New Roman" w:hAnsi="Times New Roman" w:cs="Times New Roman"/>
                <w:sz w:val="24"/>
                <w:szCs w:val="24"/>
              </w:rPr>
              <w:t>-5%</w:t>
            </w:r>
          </w:p>
        </w:tc>
        <w:tc>
          <w:tcPr>
            <w:tcW w:w="2877" w:type="dxa"/>
          </w:tcPr>
          <w:p w14:paraId="7DFB3006" w14:textId="33A544DE" w:rsidR="00A87209" w:rsidRDefault="00A87209">
            <w:pPr>
              <w:rPr>
                <w:rFonts w:ascii="Times New Roman" w:hAnsi="Times New Roman" w:cs="Times New Roman"/>
                <w:sz w:val="24"/>
                <w:szCs w:val="24"/>
              </w:rPr>
            </w:pPr>
            <w:r>
              <w:rPr>
                <w:rFonts w:ascii="Times New Roman" w:hAnsi="Times New Roman" w:cs="Times New Roman"/>
                <w:sz w:val="24"/>
                <w:szCs w:val="24"/>
              </w:rPr>
              <w:t>-1,200</w:t>
            </w:r>
          </w:p>
        </w:tc>
      </w:tr>
      <w:tr w:rsidR="00A87209" w14:paraId="39D475ED" w14:textId="77777777" w:rsidTr="00A87209">
        <w:tc>
          <w:tcPr>
            <w:tcW w:w="2876" w:type="dxa"/>
          </w:tcPr>
          <w:p w14:paraId="2D78CDF7" w14:textId="6638681D" w:rsidR="00A87209" w:rsidRDefault="00A87209">
            <w:pPr>
              <w:rPr>
                <w:rFonts w:ascii="Times New Roman" w:hAnsi="Times New Roman" w:cs="Times New Roman"/>
                <w:sz w:val="24"/>
                <w:szCs w:val="24"/>
              </w:rPr>
            </w:pPr>
            <w:r>
              <w:rPr>
                <w:rFonts w:ascii="Times New Roman" w:hAnsi="Times New Roman" w:cs="Times New Roman"/>
                <w:sz w:val="24"/>
                <w:szCs w:val="24"/>
              </w:rPr>
              <w:t>Den Networks</w:t>
            </w:r>
          </w:p>
        </w:tc>
        <w:tc>
          <w:tcPr>
            <w:tcW w:w="2877" w:type="dxa"/>
          </w:tcPr>
          <w:p w14:paraId="0E8250CE" w14:textId="0972B944" w:rsidR="00A87209" w:rsidRDefault="00A87209">
            <w:pPr>
              <w:rPr>
                <w:rFonts w:ascii="Times New Roman" w:hAnsi="Times New Roman" w:cs="Times New Roman"/>
                <w:sz w:val="24"/>
                <w:szCs w:val="24"/>
              </w:rPr>
            </w:pPr>
            <w:r>
              <w:rPr>
                <w:rFonts w:ascii="Times New Roman" w:hAnsi="Times New Roman" w:cs="Times New Roman"/>
                <w:sz w:val="24"/>
                <w:szCs w:val="24"/>
              </w:rPr>
              <w:t>3%</w:t>
            </w:r>
          </w:p>
        </w:tc>
        <w:tc>
          <w:tcPr>
            <w:tcW w:w="2877" w:type="dxa"/>
          </w:tcPr>
          <w:p w14:paraId="38629AAB" w14:textId="2D239A93" w:rsidR="00A87209" w:rsidRDefault="00A87209">
            <w:pPr>
              <w:rPr>
                <w:rFonts w:ascii="Times New Roman" w:hAnsi="Times New Roman" w:cs="Times New Roman"/>
                <w:sz w:val="24"/>
                <w:szCs w:val="24"/>
              </w:rPr>
            </w:pPr>
            <w:r>
              <w:rPr>
                <w:rFonts w:ascii="Times New Roman" w:hAnsi="Times New Roman" w:cs="Times New Roman"/>
                <w:sz w:val="24"/>
                <w:szCs w:val="24"/>
              </w:rPr>
              <w:t>800</w:t>
            </w:r>
          </w:p>
        </w:tc>
      </w:tr>
      <w:tr w:rsidR="00A87209" w14:paraId="69A31963" w14:textId="77777777" w:rsidTr="00A87209">
        <w:tc>
          <w:tcPr>
            <w:tcW w:w="2876" w:type="dxa"/>
          </w:tcPr>
          <w:p w14:paraId="1CC33932" w14:textId="2634B250" w:rsidR="00A87209" w:rsidRDefault="00A87209">
            <w:pPr>
              <w:rPr>
                <w:rFonts w:ascii="Times New Roman" w:hAnsi="Times New Roman" w:cs="Times New Roman"/>
                <w:sz w:val="24"/>
                <w:szCs w:val="24"/>
              </w:rPr>
            </w:pPr>
            <w:r>
              <w:rPr>
                <w:rFonts w:ascii="Times New Roman" w:hAnsi="Times New Roman" w:cs="Times New Roman"/>
                <w:sz w:val="24"/>
                <w:szCs w:val="24"/>
              </w:rPr>
              <w:t>Hathway Cable</w:t>
            </w:r>
          </w:p>
        </w:tc>
        <w:tc>
          <w:tcPr>
            <w:tcW w:w="2877" w:type="dxa"/>
          </w:tcPr>
          <w:p w14:paraId="0875E572" w14:textId="538FDFF5" w:rsidR="00A87209" w:rsidRDefault="00A87209">
            <w:pPr>
              <w:rPr>
                <w:rFonts w:ascii="Times New Roman" w:hAnsi="Times New Roman" w:cs="Times New Roman"/>
                <w:sz w:val="24"/>
                <w:szCs w:val="24"/>
              </w:rPr>
            </w:pPr>
            <w:r>
              <w:rPr>
                <w:rFonts w:ascii="Times New Roman" w:hAnsi="Times New Roman" w:cs="Times New Roman"/>
                <w:sz w:val="24"/>
                <w:szCs w:val="24"/>
              </w:rPr>
              <w:t>2%</w:t>
            </w:r>
          </w:p>
        </w:tc>
        <w:tc>
          <w:tcPr>
            <w:tcW w:w="2877" w:type="dxa"/>
          </w:tcPr>
          <w:p w14:paraId="2DEFF552" w14:textId="14F8D849" w:rsidR="00A87209" w:rsidRDefault="00A87209">
            <w:pPr>
              <w:rPr>
                <w:rFonts w:ascii="Times New Roman" w:hAnsi="Times New Roman" w:cs="Times New Roman"/>
                <w:sz w:val="24"/>
                <w:szCs w:val="24"/>
              </w:rPr>
            </w:pPr>
            <w:r>
              <w:rPr>
                <w:rFonts w:ascii="Times New Roman" w:hAnsi="Times New Roman" w:cs="Times New Roman"/>
                <w:sz w:val="24"/>
                <w:szCs w:val="24"/>
              </w:rPr>
              <w:t>400</w:t>
            </w:r>
          </w:p>
        </w:tc>
      </w:tr>
    </w:tbl>
    <w:p w14:paraId="5FED60DB" w14:textId="0A1720FD" w:rsidR="007939FD" w:rsidRDefault="007939FD">
      <w:pPr>
        <w:rPr>
          <w:rFonts w:ascii="Times New Roman" w:hAnsi="Times New Roman" w:cs="Times New Roman"/>
          <w:sz w:val="24"/>
          <w:szCs w:val="24"/>
        </w:rPr>
      </w:pPr>
    </w:p>
    <w:p w14:paraId="305E0661" w14:textId="7CDDA665" w:rsidR="007939FD" w:rsidRDefault="007939FD" w:rsidP="007939FD">
      <w:pPr>
        <w:tabs>
          <w:tab w:val="left" w:pos="2316"/>
        </w:tabs>
        <w:rPr>
          <w:rFonts w:ascii="Times New Roman" w:hAnsi="Times New Roman" w:cs="Times New Roman"/>
          <w:sz w:val="24"/>
          <w:szCs w:val="24"/>
        </w:rPr>
      </w:pPr>
    </w:p>
    <w:p w14:paraId="5E4563DB"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734A1A3E" w14:textId="11E4BB2F" w:rsidR="007939FD" w:rsidRPr="00D21E63" w:rsidRDefault="00D21E63" w:rsidP="00D21E63">
      <w:pPr>
        <w:tabs>
          <w:tab w:val="left" w:pos="2316"/>
        </w:tabs>
        <w:jc w:val="center"/>
        <w:rPr>
          <w:rFonts w:ascii="Times New Roman" w:hAnsi="Times New Roman" w:cs="Times New Roman"/>
          <w:b/>
          <w:bCs/>
          <w:sz w:val="24"/>
          <w:szCs w:val="24"/>
        </w:rPr>
      </w:pPr>
      <w:r>
        <w:rPr>
          <w:rFonts w:ascii="Times New Roman" w:hAnsi="Times New Roman" w:cs="Times New Roman"/>
          <w:b/>
          <w:bCs/>
          <w:sz w:val="24"/>
          <w:szCs w:val="24"/>
        </w:rPr>
        <w:lastRenderedPageBreak/>
        <w:t>Reliance Jio Infocomm (In crores)</w:t>
      </w:r>
    </w:p>
    <w:p w14:paraId="5EB52891" w14:textId="651E19C6" w:rsidR="007939FD" w:rsidRDefault="00D21E63" w:rsidP="00826B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BB8A1E" wp14:editId="1CC4191B">
            <wp:extent cx="2720340" cy="2415540"/>
            <wp:effectExtent l="0" t="0" r="3810" b="3810"/>
            <wp:docPr id="210819071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rPr>
          <w:rFonts w:ascii="Times New Roman" w:hAnsi="Times New Roman" w:cs="Times New Roman"/>
          <w:noProof/>
          <w:sz w:val="24"/>
          <w:szCs w:val="24"/>
        </w:rPr>
        <w:drawing>
          <wp:inline distT="0" distB="0" distL="0" distR="0" wp14:anchorId="0C4D5EA7" wp14:editId="664AF822">
            <wp:extent cx="2750820" cy="2415540"/>
            <wp:effectExtent l="0" t="0" r="11430" b="3810"/>
            <wp:docPr id="615136309"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0580788C" w14:textId="03AB87FA" w:rsidR="007939FD" w:rsidRPr="00826B90" w:rsidRDefault="00826B90" w:rsidP="00826B90">
      <w:pPr>
        <w:jc w:val="center"/>
        <w:rPr>
          <w:rFonts w:ascii="Times New Roman" w:hAnsi="Times New Roman" w:cs="Times New Roman"/>
          <w:b/>
          <w:bCs/>
          <w:sz w:val="24"/>
          <w:szCs w:val="24"/>
        </w:rPr>
      </w:pPr>
      <w:r w:rsidRPr="00826B90">
        <w:rPr>
          <w:rFonts w:ascii="Times New Roman" w:hAnsi="Times New Roman" w:cs="Times New Roman"/>
          <w:b/>
          <w:bCs/>
          <w:sz w:val="24"/>
          <w:szCs w:val="24"/>
        </w:rPr>
        <w:t>Reliance Retail (In crores)</w:t>
      </w:r>
    </w:p>
    <w:p w14:paraId="0F99C6A5" w14:textId="6520E8F3" w:rsidR="007939FD" w:rsidRDefault="00826B90" w:rsidP="007939FD">
      <w:pPr>
        <w:tabs>
          <w:tab w:val="left" w:pos="2316"/>
        </w:tabs>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23C5CC2" wp14:editId="5635B1D7">
            <wp:extent cx="2430780" cy="2225040"/>
            <wp:effectExtent l="0" t="0" r="7620" b="3810"/>
            <wp:docPr id="264401695"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r>
        <w:rPr>
          <w:rFonts w:ascii="Times New Roman" w:hAnsi="Times New Roman" w:cs="Times New Roman"/>
          <w:noProof/>
          <w:sz w:val="24"/>
          <w:szCs w:val="24"/>
        </w:rPr>
        <w:drawing>
          <wp:inline distT="0" distB="0" distL="0" distR="0" wp14:anchorId="3A95933C" wp14:editId="0F8EB134">
            <wp:extent cx="2987040" cy="2202180"/>
            <wp:effectExtent l="0" t="0" r="3810" b="7620"/>
            <wp:docPr id="178026444"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53F0CCBF" w14:textId="6BDDCE9E" w:rsidR="00826B90" w:rsidRDefault="00826B90" w:rsidP="00826B90">
      <w:pPr>
        <w:jc w:val="center"/>
        <w:rPr>
          <w:rFonts w:ascii="Times New Roman" w:hAnsi="Times New Roman" w:cs="Times New Roman"/>
          <w:b/>
          <w:bCs/>
          <w:sz w:val="24"/>
          <w:szCs w:val="24"/>
        </w:rPr>
      </w:pPr>
      <w:r w:rsidRPr="00826B90">
        <w:rPr>
          <w:rFonts w:ascii="Times New Roman" w:hAnsi="Times New Roman" w:cs="Times New Roman"/>
          <w:b/>
          <w:bCs/>
          <w:sz w:val="24"/>
          <w:szCs w:val="24"/>
        </w:rPr>
        <w:t>Den Networks (In crores)</w:t>
      </w:r>
    </w:p>
    <w:p w14:paraId="63BCA398" w14:textId="77B0503C" w:rsidR="00826B90" w:rsidRPr="00826B90" w:rsidRDefault="00101754" w:rsidP="00826B90">
      <w:pP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37BBEAF2" wp14:editId="2EAB152E">
            <wp:extent cx="2423160" cy="2209800"/>
            <wp:effectExtent l="0" t="0" r="15240" b="0"/>
            <wp:docPr id="1132414834"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r>
        <w:rPr>
          <w:rFonts w:ascii="Times New Roman" w:hAnsi="Times New Roman" w:cs="Times New Roman"/>
          <w:noProof/>
          <w:sz w:val="24"/>
          <w:szCs w:val="24"/>
        </w:rPr>
        <w:drawing>
          <wp:inline distT="0" distB="0" distL="0" distR="0" wp14:anchorId="4202F439" wp14:editId="316322BE">
            <wp:extent cx="3002280" cy="2186940"/>
            <wp:effectExtent l="0" t="0" r="7620" b="3810"/>
            <wp:docPr id="1358982216"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7EB0829C" w14:textId="77777777" w:rsidR="00101754" w:rsidRDefault="007939FD" w:rsidP="00101754">
      <w:pPr>
        <w:ind w:left="2835"/>
        <w:rPr>
          <w:lang w:val="en-IN"/>
        </w:rPr>
      </w:pPr>
      <w:r>
        <w:rPr>
          <w:rFonts w:ascii="Times New Roman" w:hAnsi="Times New Roman" w:cs="Times New Roman"/>
          <w:sz w:val="24"/>
          <w:szCs w:val="24"/>
        </w:rPr>
        <w:br w:type="page"/>
      </w:r>
      <w:r w:rsidR="00101754" w:rsidRPr="00101754">
        <w:rPr>
          <w:lang w:val="en-IN"/>
        </w:rPr>
        <w:lastRenderedPageBreak/>
        <w:t>Reliance Industries' valuations are underpinned by its steady and diversified cash flow streams, driven by a mix of legacy businesses and high-growth verticals. The oil-to-chemicals (O2C) segment remains a stable revenue generator, providing a foundation for strategic investments in newer ventures like digital services and retail. Reliance Jio and Reliance Retail have demonstrated robust growth trajectories, contributing significantly to EBITDA margins and cash flow stability. These businesses are highly scalable, supported by long-term consumer demand, strategic partnerships, and technological advancements. Together, these elements provide a balanced valuation narrative that reflects both legacy strength and forward-looking growth potential.</w:t>
      </w:r>
    </w:p>
    <w:p w14:paraId="7B91D658" w14:textId="76CA797F" w:rsidR="00101754" w:rsidRDefault="00101754" w:rsidP="00101754">
      <w:pPr>
        <w:rPr>
          <w:lang w:val="en-IN"/>
        </w:rPr>
      </w:pPr>
      <w:r>
        <w:rPr>
          <w:lang w:val="en-IN"/>
        </w:rPr>
        <w:t>DCF-based valuation:</w:t>
      </w:r>
    </w:p>
    <w:tbl>
      <w:tblPr>
        <w:tblStyle w:val="TableGrid"/>
        <w:tblW w:w="0" w:type="auto"/>
        <w:tblLook w:val="04A0" w:firstRow="1" w:lastRow="0" w:firstColumn="1" w:lastColumn="0" w:noHBand="0" w:noVBand="1"/>
      </w:tblPr>
      <w:tblGrid>
        <w:gridCol w:w="2876"/>
        <w:gridCol w:w="2877"/>
        <w:gridCol w:w="2877"/>
      </w:tblGrid>
      <w:tr w:rsidR="00101754" w14:paraId="5445812F" w14:textId="77777777" w:rsidTr="00101754">
        <w:tc>
          <w:tcPr>
            <w:tcW w:w="2876" w:type="dxa"/>
          </w:tcPr>
          <w:p w14:paraId="2B102916" w14:textId="05584E68" w:rsidR="00101754" w:rsidRDefault="00101754" w:rsidP="00101754">
            <w:pPr>
              <w:rPr>
                <w:lang w:val="en-IN"/>
              </w:rPr>
            </w:pPr>
            <w:r>
              <w:rPr>
                <w:lang w:val="en-IN"/>
              </w:rPr>
              <w:t>Metric</w:t>
            </w:r>
          </w:p>
        </w:tc>
        <w:tc>
          <w:tcPr>
            <w:tcW w:w="2877" w:type="dxa"/>
          </w:tcPr>
          <w:p w14:paraId="2604FFD2" w14:textId="340B96AC" w:rsidR="00101754" w:rsidRDefault="00101754" w:rsidP="00101754">
            <w:pPr>
              <w:rPr>
                <w:lang w:val="en-IN"/>
              </w:rPr>
            </w:pPr>
            <w:r>
              <w:rPr>
                <w:lang w:val="en-IN"/>
              </w:rPr>
              <w:t>Amount (In crores)</w:t>
            </w:r>
          </w:p>
        </w:tc>
        <w:tc>
          <w:tcPr>
            <w:tcW w:w="2877" w:type="dxa"/>
          </w:tcPr>
          <w:p w14:paraId="28D6D210" w14:textId="3CEE4588" w:rsidR="00101754" w:rsidRDefault="00101754" w:rsidP="00101754">
            <w:pPr>
              <w:rPr>
                <w:lang w:val="en-IN"/>
              </w:rPr>
            </w:pPr>
            <w:r>
              <w:rPr>
                <w:lang w:val="en-IN"/>
              </w:rPr>
              <w:t>Comments</w:t>
            </w:r>
          </w:p>
        </w:tc>
      </w:tr>
      <w:tr w:rsidR="00101754" w14:paraId="2ADCD058" w14:textId="77777777" w:rsidTr="00101754">
        <w:tc>
          <w:tcPr>
            <w:tcW w:w="2876" w:type="dxa"/>
          </w:tcPr>
          <w:p w14:paraId="0979CBF5" w14:textId="080C95F3" w:rsidR="00101754" w:rsidRDefault="00101754" w:rsidP="00101754">
            <w:pPr>
              <w:rPr>
                <w:lang w:val="en-IN"/>
              </w:rPr>
            </w:pPr>
            <w:r>
              <w:rPr>
                <w:lang w:val="en-IN"/>
              </w:rPr>
              <w:t>PV of FCFF</w:t>
            </w:r>
          </w:p>
        </w:tc>
        <w:tc>
          <w:tcPr>
            <w:tcW w:w="2877" w:type="dxa"/>
          </w:tcPr>
          <w:p w14:paraId="20922E5A" w14:textId="20E485BF" w:rsidR="00101754" w:rsidRDefault="00101754" w:rsidP="00101754">
            <w:pPr>
              <w:rPr>
                <w:lang w:val="en-IN"/>
              </w:rPr>
            </w:pPr>
            <w:r w:rsidRPr="00101754">
              <w:t>7,50,000</w:t>
            </w:r>
          </w:p>
        </w:tc>
        <w:tc>
          <w:tcPr>
            <w:tcW w:w="2877" w:type="dxa"/>
          </w:tcPr>
          <w:p w14:paraId="2308FCF4" w14:textId="378BD5C3" w:rsidR="00101754" w:rsidRDefault="00101754" w:rsidP="00101754">
            <w:pPr>
              <w:rPr>
                <w:lang w:val="en-IN"/>
              </w:rPr>
            </w:pPr>
            <w:r w:rsidRPr="00101754">
              <w:t>(WACC) of 10% is used to discount the FCFF and TV.</w:t>
            </w:r>
          </w:p>
        </w:tc>
      </w:tr>
      <w:tr w:rsidR="00101754" w14:paraId="6CF8CF4B" w14:textId="77777777" w:rsidTr="00101754">
        <w:tc>
          <w:tcPr>
            <w:tcW w:w="2876" w:type="dxa"/>
          </w:tcPr>
          <w:p w14:paraId="7431802E" w14:textId="7B5B601B" w:rsidR="00101754" w:rsidRDefault="00101754" w:rsidP="00101754">
            <w:pPr>
              <w:rPr>
                <w:lang w:val="en-IN"/>
              </w:rPr>
            </w:pPr>
            <w:r w:rsidRPr="00101754">
              <w:t>TV of FCFF</w:t>
            </w:r>
          </w:p>
        </w:tc>
        <w:tc>
          <w:tcPr>
            <w:tcW w:w="2877" w:type="dxa"/>
          </w:tcPr>
          <w:p w14:paraId="2A0F581A" w14:textId="2A3FC538" w:rsidR="00101754" w:rsidRDefault="00101754" w:rsidP="00101754">
            <w:pPr>
              <w:rPr>
                <w:lang w:val="en-IN"/>
              </w:rPr>
            </w:pPr>
            <w:r>
              <w:rPr>
                <w:lang w:val="en-IN"/>
              </w:rPr>
              <w:t>1</w:t>
            </w:r>
            <w:r w:rsidRPr="00101754">
              <w:t>0,00,000</w:t>
            </w:r>
          </w:p>
        </w:tc>
        <w:tc>
          <w:tcPr>
            <w:tcW w:w="2877" w:type="dxa"/>
          </w:tcPr>
          <w:p w14:paraId="29B3ACCC" w14:textId="77777777" w:rsidR="00101754" w:rsidRDefault="00101754" w:rsidP="00101754">
            <w:pPr>
              <w:rPr>
                <w:lang w:val="en-IN"/>
              </w:rPr>
            </w:pPr>
          </w:p>
        </w:tc>
      </w:tr>
      <w:tr w:rsidR="00101754" w14:paraId="664E1293" w14:textId="77777777" w:rsidTr="00101754">
        <w:tc>
          <w:tcPr>
            <w:tcW w:w="2876" w:type="dxa"/>
          </w:tcPr>
          <w:p w14:paraId="20357180" w14:textId="430CC04A" w:rsidR="00101754" w:rsidRDefault="00101754" w:rsidP="00101754">
            <w:pPr>
              <w:rPr>
                <w:lang w:val="en-IN"/>
              </w:rPr>
            </w:pPr>
            <w:r w:rsidRPr="00101754">
              <w:t>Enterprise Value (EV)</w:t>
            </w:r>
          </w:p>
        </w:tc>
        <w:tc>
          <w:tcPr>
            <w:tcW w:w="2877" w:type="dxa"/>
          </w:tcPr>
          <w:p w14:paraId="3D4FFBB7" w14:textId="22DBF70B" w:rsidR="00101754" w:rsidRDefault="00101754" w:rsidP="00101754">
            <w:pPr>
              <w:rPr>
                <w:lang w:val="en-IN"/>
              </w:rPr>
            </w:pPr>
            <w:r w:rsidRPr="00101754">
              <w:t>17,50,000</w:t>
            </w:r>
          </w:p>
        </w:tc>
        <w:tc>
          <w:tcPr>
            <w:tcW w:w="2877" w:type="dxa"/>
          </w:tcPr>
          <w:p w14:paraId="40786882" w14:textId="77777777" w:rsidR="00101754" w:rsidRDefault="00101754" w:rsidP="00101754">
            <w:pPr>
              <w:rPr>
                <w:lang w:val="en-IN"/>
              </w:rPr>
            </w:pPr>
          </w:p>
        </w:tc>
      </w:tr>
      <w:tr w:rsidR="00101754" w14:paraId="367618EB" w14:textId="77777777" w:rsidTr="00101754">
        <w:tc>
          <w:tcPr>
            <w:tcW w:w="2876" w:type="dxa"/>
          </w:tcPr>
          <w:p w14:paraId="5C2B78F4" w14:textId="2322D576" w:rsidR="00101754" w:rsidRDefault="00101754" w:rsidP="00101754">
            <w:pPr>
              <w:rPr>
                <w:lang w:val="en-IN"/>
              </w:rPr>
            </w:pPr>
            <w:r w:rsidRPr="00101754">
              <w:t>Add: Net Cash</w:t>
            </w:r>
          </w:p>
        </w:tc>
        <w:tc>
          <w:tcPr>
            <w:tcW w:w="28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54" w:rsidRPr="00101754" w14:paraId="754633FB" w14:textId="77777777" w:rsidTr="00101754">
              <w:trPr>
                <w:tblCellSpacing w:w="15" w:type="dxa"/>
              </w:trPr>
              <w:tc>
                <w:tcPr>
                  <w:tcW w:w="0" w:type="auto"/>
                  <w:vAlign w:val="center"/>
                  <w:hideMark/>
                </w:tcPr>
                <w:p w14:paraId="0498CEE7" w14:textId="77777777" w:rsidR="00101754" w:rsidRPr="00101754" w:rsidRDefault="00101754" w:rsidP="00101754">
                  <w:pPr>
                    <w:spacing w:after="0" w:line="240" w:lineRule="auto"/>
                    <w:rPr>
                      <w:lang w:val="en-IN"/>
                    </w:rPr>
                  </w:pPr>
                </w:p>
              </w:tc>
            </w:tr>
          </w:tbl>
          <w:p w14:paraId="214509A4" w14:textId="77777777" w:rsidR="00101754" w:rsidRPr="00101754" w:rsidRDefault="00101754" w:rsidP="00101754">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tblGrid>
            <w:tr w:rsidR="00101754" w:rsidRPr="00101754" w14:paraId="4DAC4A61" w14:textId="77777777" w:rsidTr="00101754">
              <w:trPr>
                <w:tblCellSpacing w:w="15" w:type="dxa"/>
              </w:trPr>
              <w:tc>
                <w:tcPr>
                  <w:tcW w:w="0" w:type="auto"/>
                  <w:vAlign w:val="center"/>
                  <w:hideMark/>
                </w:tcPr>
                <w:p w14:paraId="708F89F4" w14:textId="77777777" w:rsidR="00101754" w:rsidRPr="00101754" w:rsidRDefault="00101754" w:rsidP="00101754">
                  <w:pPr>
                    <w:spacing w:after="0" w:line="240" w:lineRule="auto"/>
                    <w:rPr>
                      <w:lang w:val="en-IN"/>
                    </w:rPr>
                  </w:pPr>
                  <w:r w:rsidRPr="00101754">
                    <w:rPr>
                      <w:lang w:val="en-IN"/>
                    </w:rPr>
                    <w:t>1,00,000</w:t>
                  </w:r>
                </w:p>
              </w:tc>
            </w:tr>
          </w:tbl>
          <w:p w14:paraId="0ACC0388" w14:textId="77777777" w:rsidR="00101754" w:rsidRDefault="00101754" w:rsidP="00101754">
            <w:pPr>
              <w:rPr>
                <w:lang w:val="en-IN"/>
              </w:rPr>
            </w:pPr>
          </w:p>
        </w:tc>
        <w:tc>
          <w:tcPr>
            <w:tcW w:w="2877" w:type="dxa"/>
          </w:tcPr>
          <w:p w14:paraId="4FB0388B" w14:textId="77777777" w:rsidR="00101754" w:rsidRDefault="00101754" w:rsidP="00101754">
            <w:pPr>
              <w:rPr>
                <w:lang w:val="en-IN"/>
              </w:rPr>
            </w:pPr>
          </w:p>
        </w:tc>
      </w:tr>
      <w:tr w:rsidR="00101754" w14:paraId="04CF985F" w14:textId="77777777" w:rsidTr="00101754">
        <w:tc>
          <w:tcPr>
            <w:tcW w:w="2876" w:type="dxa"/>
          </w:tcPr>
          <w:p w14:paraId="6BA6C2D7" w14:textId="69656853" w:rsidR="00101754" w:rsidRDefault="00101754" w:rsidP="00101754">
            <w:pPr>
              <w:rPr>
                <w:lang w:val="en-IN"/>
              </w:rPr>
            </w:pPr>
            <w:r w:rsidRPr="00101754">
              <w:t>Total EV</w:t>
            </w:r>
          </w:p>
        </w:tc>
        <w:tc>
          <w:tcPr>
            <w:tcW w:w="2877" w:type="dxa"/>
          </w:tcPr>
          <w:p w14:paraId="778D9947" w14:textId="1ECCB030" w:rsidR="00101754" w:rsidRDefault="00101754" w:rsidP="00101754">
            <w:pPr>
              <w:rPr>
                <w:lang w:val="en-IN"/>
              </w:rPr>
            </w:pPr>
            <w:r w:rsidRPr="00101754">
              <w:t>18,50,000</w:t>
            </w:r>
          </w:p>
        </w:tc>
        <w:tc>
          <w:tcPr>
            <w:tcW w:w="2877" w:type="dxa"/>
          </w:tcPr>
          <w:p w14:paraId="0E3E3DA5" w14:textId="77777777" w:rsidR="00101754" w:rsidRDefault="00101754" w:rsidP="00101754">
            <w:pPr>
              <w:rPr>
                <w:lang w:val="en-IN"/>
              </w:rPr>
            </w:pPr>
          </w:p>
        </w:tc>
      </w:tr>
      <w:tr w:rsidR="00101754" w14:paraId="4A8908A6" w14:textId="77777777" w:rsidTr="00101754">
        <w:tc>
          <w:tcPr>
            <w:tcW w:w="2876" w:type="dxa"/>
          </w:tcPr>
          <w:p w14:paraId="2B15152F" w14:textId="1FAAB221" w:rsidR="00101754" w:rsidRDefault="00101754" w:rsidP="00101754">
            <w:pPr>
              <w:rPr>
                <w:lang w:val="en-IN"/>
              </w:rPr>
            </w:pPr>
            <w:r w:rsidRPr="00101754">
              <w:t>No. of Shares (mn)</w:t>
            </w:r>
          </w:p>
        </w:tc>
        <w:tc>
          <w:tcPr>
            <w:tcW w:w="2877" w:type="dxa"/>
          </w:tcPr>
          <w:p w14:paraId="62DA670A" w14:textId="2B4382A7" w:rsidR="00101754" w:rsidRDefault="00101754" w:rsidP="00101754">
            <w:pPr>
              <w:rPr>
                <w:lang w:val="en-IN"/>
              </w:rPr>
            </w:pPr>
            <w:r w:rsidRPr="00101754">
              <w:t>6,500</w:t>
            </w:r>
          </w:p>
        </w:tc>
        <w:tc>
          <w:tcPr>
            <w:tcW w:w="2877" w:type="dxa"/>
          </w:tcPr>
          <w:p w14:paraId="6FAFE8F6" w14:textId="77777777" w:rsidR="00101754" w:rsidRDefault="00101754" w:rsidP="00101754">
            <w:pPr>
              <w:rPr>
                <w:lang w:val="en-IN"/>
              </w:rPr>
            </w:pPr>
          </w:p>
        </w:tc>
      </w:tr>
      <w:tr w:rsidR="00101754" w14:paraId="58714CAA" w14:textId="77777777" w:rsidTr="00101754">
        <w:tc>
          <w:tcPr>
            <w:tcW w:w="2876" w:type="dxa"/>
          </w:tcPr>
          <w:p w14:paraId="061D95B6" w14:textId="1E4F27BA" w:rsidR="00101754" w:rsidRDefault="00101754" w:rsidP="00101754">
            <w:pPr>
              <w:rPr>
                <w:lang w:val="en-IN"/>
              </w:rPr>
            </w:pPr>
            <w:r w:rsidRPr="00101754">
              <w:t>Value/Share (₹)</w:t>
            </w:r>
          </w:p>
        </w:tc>
        <w:tc>
          <w:tcPr>
            <w:tcW w:w="2877" w:type="dxa"/>
          </w:tcPr>
          <w:p w14:paraId="38050C95" w14:textId="213688E2" w:rsidR="00101754" w:rsidRDefault="00101754" w:rsidP="00101754">
            <w:pPr>
              <w:rPr>
                <w:lang w:val="en-IN"/>
              </w:rPr>
            </w:pPr>
            <w:r w:rsidRPr="00101754">
              <w:t>2,850</w:t>
            </w:r>
          </w:p>
        </w:tc>
        <w:tc>
          <w:tcPr>
            <w:tcW w:w="2877" w:type="dxa"/>
          </w:tcPr>
          <w:p w14:paraId="34C08313" w14:textId="77777777" w:rsidR="00101754" w:rsidRDefault="00101754" w:rsidP="00101754">
            <w:pPr>
              <w:rPr>
                <w:lang w:val="en-IN"/>
              </w:rPr>
            </w:pPr>
          </w:p>
        </w:tc>
      </w:tr>
    </w:tbl>
    <w:p w14:paraId="0BA4D9EB" w14:textId="548FA211" w:rsidR="007939FD" w:rsidRDefault="007939FD">
      <w:pPr>
        <w:rPr>
          <w:rFonts w:ascii="Times New Roman" w:hAnsi="Times New Roman" w:cs="Times New Roman"/>
          <w:sz w:val="24"/>
          <w:szCs w:val="24"/>
        </w:rPr>
      </w:pPr>
    </w:p>
    <w:p w14:paraId="3AE22AE4" w14:textId="3457BB64" w:rsidR="00101754" w:rsidRDefault="00101754">
      <w:pPr>
        <w:rPr>
          <w:rFonts w:ascii="Times New Roman" w:hAnsi="Times New Roman" w:cs="Times New Roman"/>
          <w:sz w:val="24"/>
          <w:szCs w:val="24"/>
        </w:rPr>
      </w:pPr>
      <w:r>
        <w:rPr>
          <w:rFonts w:ascii="Times New Roman" w:hAnsi="Times New Roman" w:cs="Times New Roman"/>
          <w:sz w:val="24"/>
          <w:szCs w:val="24"/>
        </w:rPr>
        <w:t>Sensitivity analysis:</w:t>
      </w:r>
    </w:p>
    <w:tbl>
      <w:tblPr>
        <w:tblStyle w:val="TableGrid"/>
        <w:tblW w:w="0" w:type="auto"/>
        <w:tblLook w:val="04A0" w:firstRow="1" w:lastRow="0" w:firstColumn="1" w:lastColumn="0" w:noHBand="0" w:noVBand="1"/>
      </w:tblPr>
      <w:tblGrid>
        <w:gridCol w:w="1396"/>
        <w:gridCol w:w="945"/>
        <w:gridCol w:w="945"/>
        <w:gridCol w:w="1084"/>
        <w:gridCol w:w="1084"/>
        <w:gridCol w:w="1062"/>
        <w:gridCol w:w="992"/>
      </w:tblGrid>
      <w:tr w:rsidR="006E642F" w14:paraId="5A3D4BEB" w14:textId="33AE7662" w:rsidTr="006E642F">
        <w:tc>
          <w:tcPr>
            <w:tcW w:w="1396" w:type="dxa"/>
          </w:tcPr>
          <w:p w14:paraId="08864B19" w14:textId="4BC125AD"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Target price</w:t>
            </w:r>
          </w:p>
        </w:tc>
        <w:tc>
          <w:tcPr>
            <w:tcW w:w="945" w:type="dxa"/>
          </w:tcPr>
          <w:p w14:paraId="22FBA38D" w14:textId="77777777" w:rsidR="006E642F" w:rsidRDefault="006E642F" w:rsidP="007939FD">
            <w:pPr>
              <w:tabs>
                <w:tab w:val="left" w:pos="2316"/>
              </w:tabs>
              <w:rPr>
                <w:rFonts w:ascii="Times New Roman" w:hAnsi="Times New Roman" w:cs="Times New Roman"/>
                <w:sz w:val="24"/>
                <w:szCs w:val="24"/>
              </w:rPr>
            </w:pPr>
          </w:p>
        </w:tc>
        <w:tc>
          <w:tcPr>
            <w:tcW w:w="5167" w:type="dxa"/>
            <w:gridSpan w:val="5"/>
            <w:vAlign w:val="center"/>
          </w:tcPr>
          <w:p w14:paraId="470053A9" w14:textId="65E79C13" w:rsidR="006E642F" w:rsidRDefault="006E642F" w:rsidP="006E642F">
            <w:pPr>
              <w:tabs>
                <w:tab w:val="left" w:pos="2316"/>
              </w:tabs>
              <w:jc w:val="center"/>
              <w:rPr>
                <w:rFonts w:ascii="Times New Roman" w:hAnsi="Times New Roman" w:cs="Times New Roman"/>
                <w:sz w:val="24"/>
                <w:szCs w:val="24"/>
              </w:rPr>
            </w:pPr>
            <w:r>
              <w:rPr>
                <w:rFonts w:ascii="Times New Roman" w:hAnsi="Times New Roman" w:cs="Times New Roman"/>
                <w:sz w:val="24"/>
                <w:szCs w:val="24"/>
              </w:rPr>
              <w:t>WACC (%)</w:t>
            </w:r>
          </w:p>
        </w:tc>
      </w:tr>
      <w:tr w:rsidR="006E642F" w14:paraId="235AF61C" w14:textId="72964DDD" w:rsidTr="006E642F">
        <w:tc>
          <w:tcPr>
            <w:tcW w:w="1396" w:type="dxa"/>
          </w:tcPr>
          <w:p w14:paraId="7C9660A7" w14:textId="77777777" w:rsidR="006E642F" w:rsidRDefault="006E642F" w:rsidP="007939FD">
            <w:pPr>
              <w:tabs>
                <w:tab w:val="left" w:pos="2316"/>
              </w:tabs>
              <w:rPr>
                <w:rFonts w:ascii="Times New Roman" w:hAnsi="Times New Roman" w:cs="Times New Roman"/>
                <w:sz w:val="24"/>
                <w:szCs w:val="24"/>
              </w:rPr>
            </w:pPr>
          </w:p>
        </w:tc>
        <w:tc>
          <w:tcPr>
            <w:tcW w:w="945" w:type="dxa"/>
          </w:tcPr>
          <w:p w14:paraId="3006ECF1" w14:textId="77777777" w:rsidR="006E642F" w:rsidRDefault="006E642F" w:rsidP="007939FD">
            <w:pPr>
              <w:tabs>
                <w:tab w:val="left" w:pos="2316"/>
              </w:tabs>
              <w:rPr>
                <w:rFonts w:ascii="Times New Roman" w:hAnsi="Times New Roman" w:cs="Times New Roman"/>
                <w:sz w:val="24"/>
                <w:szCs w:val="24"/>
              </w:rPr>
            </w:pPr>
          </w:p>
        </w:tc>
        <w:tc>
          <w:tcPr>
            <w:tcW w:w="945" w:type="dxa"/>
          </w:tcPr>
          <w:p w14:paraId="156CCB6D" w14:textId="54C07DBF"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8.0%</w:t>
            </w:r>
          </w:p>
        </w:tc>
        <w:tc>
          <w:tcPr>
            <w:tcW w:w="1084" w:type="dxa"/>
          </w:tcPr>
          <w:p w14:paraId="21A68FC1" w14:textId="5FBBB9B8"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9.0%</w:t>
            </w:r>
          </w:p>
        </w:tc>
        <w:tc>
          <w:tcPr>
            <w:tcW w:w="1084" w:type="dxa"/>
          </w:tcPr>
          <w:p w14:paraId="2D8F4318" w14:textId="5E607E51"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10.0%</w:t>
            </w:r>
          </w:p>
        </w:tc>
        <w:tc>
          <w:tcPr>
            <w:tcW w:w="1062" w:type="dxa"/>
          </w:tcPr>
          <w:p w14:paraId="14BCA036" w14:textId="61B47C65"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11.0%</w:t>
            </w:r>
          </w:p>
        </w:tc>
        <w:tc>
          <w:tcPr>
            <w:tcW w:w="992" w:type="dxa"/>
          </w:tcPr>
          <w:p w14:paraId="0B35FE77" w14:textId="583E225F"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12.0%</w:t>
            </w:r>
          </w:p>
        </w:tc>
      </w:tr>
      <w:tr w:rsidR="006E642F" w14:paraId="0F80908A" w14:textId="316FD35A" w:rsidTr="006E642F">
        <w:tc>
          <w:tcPr>
            <w:tcW w:w="1396" w:type="dxa"/>
          </w:tcPr>
          <w:p w14:paraId="73A05660" w14:textId="0DAAD63E"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Terminal growth rate (%)</w:t>
            </w:r>
          </w:p>
        </w:tc>
        <w:tc>
          <w:tcPr>
            <w:tcW w:w="945" w:type="dxa"/>
          </w:tcPr>
          <w:p w14:paraId="691EA8A5" w14:textId="7E0FBE90"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2.0%</w:t>
            </w:r>
          </w:p>
        </w:tc>
        <w:tc>
          <w:tcPr>
            <w:tcW w:w="945" w:type="dxa"/>
          </w:tcPr>
          <w:p w14:paraId="5CB538A7" w14:textId="506CF00D"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3,500</w:t>
            </w:r>
          </w:p>
        </w:tc>
        <w:tc>
          <w:tcPr>
            <w:tcW w:w="1084" w:type="dxa"/>
          </w:tcPr>
          <w:p w14:paraId="3FF285F4" w14:textId="113EFE1A"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3,000</w:t>
            </w:r>
          </w:p>
        </w:tc>
        <w:tc>
          <w:tcPr>
            <w:tcW w:w="1084" w:type="dxa"/>
          </w:tcPr>
          <w:p w14:paraId="676D6AF5" w14:textId="12DEEE85"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2,650</w:t>
            </w:r>
          </w:p>
        </w:tc>
        <w:tc>
          <w:tcPr>
            <w:tcW w:w="1062" w:type="dxa"/>
          </w:tcPr>
          <w:p w14:paraId="5838A0E0" w14:textId="2FA54108"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2,400</w:t>
            </w:r>
          </w:p>
        </w:tc>
        <w:tc>
          <w:tcPr>
            <w:tcW w:w="992" w:type="dxa"/>
          </w:tcPr>
          <w:p w14:paraId="2A0BFF69" w14:textId="270A2ACA"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2,100</w:t>
            </w:r>
          </w:p>
        </w:tc>
      </w:tr>
      <w:tr w:rsidR="006E642F" w14:paraId="0144D2E1" w14:textId="29521F36" w:rsidTr="006E642F">
        <w:tc>
          <w:tcPr>
            <w:tcW w:w="1396" w:type="dxa"/>
          </w:tcPr>
          <w:p w14:paraId="5235A578" w14:textId="77777777" w:rsidR="006E642F" w:rsidRDefault="006E642F" w:rsidP="007939FD">
            <w:pPr>
              <w:tabs>
                <w:tab w:val="left" w:pos="2316"/>
              </w:tabs>
              <w:rPr>
                <w:rFonts w:ascii="Times New Roman" w:hAnsi="Times New Roman" w:cs="Times New Roman"/>
                <w:sz w:val="24"/>
                <w:szCs w:val="24"/>
              </w:rPr>
            </w:pPr>
          </w:p>
        </w:tc>
        <w:tc>
          <w:tcPr>
            <w:tcW w:w="945" w:type="dxa"/>
          </w:tcPr>
          <w:p w14:paraId="6F19D44B" w14:textId="78F1EAA9"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3.0%</w:t>
            </w:r>
          </w:p>
        </w:tc>
        <w:tc>
          <w:tcPr>
            <w:tcW w:w="945" w:type="dxa"/>
          </w:tcPr>
          <w:p w14:paraId="73FA4270" w14:textId="55FD1A9F"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3,800</w:t>
            </w:r>
          </w:p>
        </w:tc>
        <w:tc>
          <w:tcPr>
            <w:tcW w:w="1084" w:type="dxa"/>
          </w:tcPr>
          <w:p w14:paraId="4C70461E" w14:textId="5DE06F38"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3,300</w:t>
            </w:r>
          </w:p>
        </w:tc>
        <w:tc>
          <w:tcPr>
            <w:tcW w:w="1084" w:type="dxa"/>
          </w:tcPr>
          <w:p w14:paraId="6B2E6953" w14:textId="4F43D100"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2,900</w:t>
            </w:r>
          </w:p>
        </w:tc>
        <w:tc>
          <w:tcPr>
            <w:tcW w:w="1062" w:type="dxa"/>
          </w:tcPr>
          <w:p w14:paraId="4CF22A12" w14:textId="1ED965FE"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2,600</w:t>
            </w:r>
          </w:p>
        </w:tc>
        <w:tc>
          <w:tcPr>
            <w:tcW w:w="992" w:type="dxa"/>
          </w:tcPr>
          <w:p w14:paraId="4E8419B5" w14:textId="6429E927"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2,300</w:t>
            </w:r>
          </w:p>
        </w:tc>
      </w:tr>
      <w:tr w:rsidR="006E642F" w14:paraId="7C94193D" w14:textId="3CDB0C58" w:rsidTr="006E642F">
        <w:tc>
          <w:tcPr>
            <w:tcW w:w="1396" w:type="dxa"/>
          </w:tcPr>
          <w:p w14:paraId="485AA926" w14:textId="77777777" w:rsidR="006E642F" w:rsidRDefault="006E642F" w:rsidP="007939FD">
            <w:pPr>
              <w:tabs>
                <w:tab w:val="left" w:pos="2316"/>
              </w:tabs>
              <w:rPr>
                <w:rFonts w:ascii="Times New Roman" w:hAnsi="Times New Roman" w:cs="Times New Roman"/>
                <w:sz w:val="24"/>
                <w:szCs w:val="24"/>
              </w:rPr>
            </w:pPr>
          </w:p>
        </w:tc>
        <w:tc>
          <w:tcPr>
            <w:tcW w:w="945" w:type="dxa"/>
          </w:tcPr>
          <w:p w14:paraId="59180579" w14:textId="1283CC7A"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4.0%</w:t>
            </w:r>
          </w:p>
        </w:tc>
        <w:tc>
          <w:tcPr>
            <w:tcW w:w="945" w:type="dxa"/>
          </w:tcPr>
          <w:p w14:paraId="709AD9FD" w14:textId="59BFF49C"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4,100</w:t>
            </w:r>
          </w:p>
        </w:tc>
        <w:tc>
          <w:tcPr>
            <w:tcW w:w="1084" w:type="dxa"/>
          </w:tcPr>
          <w:p w14:paraId="24BFD951" w14:textId="308AFE28"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3,600</w:t>
            </w:r>
          </w:p>
        </w:tc>
        <w:tc>
          <w:tcPr>
            <w:tcW w:w="1084" w:type="dxa"/>
          </w:tcPr>
          <w:p w14:paraId="7C101440" w14:textId="72275B82"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3,150</w:t>
            </w:r>
          </w:p>
        </w:tc>
        <w:tc>
          <w:tcPr>
            <w:tcW w:w="1062" w:type="dxa"/>
          </w:tcPr>
          <w:p w14:paraId="0996E321" w14:textId="6EEFECE2"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2,800</w:t>
            </w:r>
          </w:p>
        </w:tc>
        <w:tc>
          <w:tcPr>
            <w:tcW w:w="992" w:type="dxa"/>
          </w:tcPr>
          <w:p w14:paraId="3A7572C5" w14:textId="74397849"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2,500</w:t>
            </w:r>
          </w:p>
        </w:tc>
      </w:tr>
      <w:tr w:rsidR="006E642F" w14:paraId="3055A9E0" w14:textId="46C0D17F" w:rsidTr="006E642F">
        <w:tc>
          <w:tcPr>
            <w:tcW w:w="1396" w:type="dxa"/>
          </w:tcPr>
          <w:p w14:paraId="58993876" w14:textId="77777777" w:rsidR="006E642F" w:rsidRDefault="006E642F" w:rsidP="007939FD">
            <w:pPr>
              <w:tabs>
                <w:tab w:val="left" w:pos="2316"/>
              </w:tabs>
              <w:rPr>
                <w:rFonts w:ascii="Times New Roman" w:hAnsi="Times New Roman" w:cs="Times New Roman"/>
                <w:sz w:val="24"/>
                <w:szCs w:val="24"/>
              </w:rPr>
            </w:pPr>
          </w:p>
        </w:tc>
        <w:tc>
          <w:tcPr>
            <w:tcW w:w="945" w:type="dxa"/>
          </w:tcPr>
          <w:p w14:paraId="0917F816" w14:textId="27266F03"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5.0%</w:t>
            </w:r>
          </w:p>
        </w:tc>
        <w:tc>
          <w:tcPr>
            <w:tcW w:w="945" w:type="dxa"/>
          </w:tcPr>
          <w:p w14:paraId="2D71B4BB" w14:textId="528187CD"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4,400</w:t>
            </w:r>
          </w:p>
        </w:tc>
        <w:tc>
          <w:tcPr>
            <w:tcW w:w="1084" w:type="dxa"/>
          </w:tcPr>
          <w:p w14:paraId="0C58DA58" w14:textId="18A3D059"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3,900</w:t>
            </w:r>
          </w:p>
        </w:tc>
        <w:tc>
          <w:tcPr>
            <w:tcW w:w="1084" w:type="dxa"/>
          </w:tcPr>
          <w:p w14:paraId="7F744AA5" w14:textId="40E4EA1E"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3,400</w:t>
            </w:r>
          </w:p>
        </w:tc>
        <w:tc>
          <w:tcPr>
            <w:tcW w:w="1062" w:type="dxa"/>
          </w:tcPr>
          <w:p w14:paraId="77952913" w14:textId="3F87793A"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3,000</w:t>
            </w:r>
          </w:p>
        </w:tc>
        <w:tc>
          <w:tcPr>
            <w:tcW w:w="992" w:type="dxa"/>
          </w:tcPr>
          <w:p w14:paraId="6E31DE7C" w14:textId="07F15E04"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2,700</w:t>
            </w:r>
          </w:p>
        </w:tc>
      </w:tr>
      <w:tr w:rsidR="006E642F" w14:paraId="745A8A50" w14:textId="0A3123BA" w:rsidTr="006E642F">
        <w:tc>
          <w:tcPr>
            <w:tcW w:w="1396" w:type="dxa"/>
          </w:tcPr>
          <w:p w14:paraId="6162C679" w14:textId="77777777" w:rsidR="006E642F" w:rsidRDefault="006E642F" w:rsidP="007939FD">
            <w:pPr>
              <w:tabs>
                <w:tab w:val="left" w:pos="2316"/>
              </w:tabs>
              <w:rPr>
                <w:rFonts w:ascii="Times New Roman" w:hAnsi="Times New Roman" w:cs="Times New Roman"/>
                <w:sz w:val="24"/>
                <w:szCs w:val="24"/>
              </w:rPr>
            </w:pPr>
          </w:p>
        </w:tc>
        <w:tc>
          <w:tcPr>
            <w:tcW w:w="945" w:type="dxa"/>
          </w:tcPr>
          <w:p w14:paraId="2564F077" w14:textId="791318F4"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6.0%</w:t>
            </w:r>
          </w:p>
        </w:tc>
        <w:tc>
          <w:tcPr>
            <w:tcW w:w="945" w:type="dxa"/>
          </w:tcPr>
          <w:p w14:paraId="73457742" w14:textId="0D22F4D2"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4,750</w:t>
            </w:r>
          </w:p>
        </w:tc>
        <w:tc>
          <w:tcPr>
            <w:tcW w:w="1084" w:type="dxa"/>
          </w:tcPr>
          <w:p w14:paraId="3F5660C5" w14:textId="49F6A98E"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4,200</w:t>
            </w:r>
          </w:p>
        </w:tc>
        <w:tc>
          <w:tcPr>
            <w:tcW w:w="1084" w:type="dxa"/>
          </w:tcPr>
          <w:p w14:paraId="321CC2BE" w14:textId="6D743DB0"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3,700</w:t>
            </w:r>
          </w:p>
        </w:tc>
        <w:tc>
          <w:tcPr>
            <w:tcW w:w="1062" w:type="dxa"/>
          </w:tcPr>
          <w:p w14:paraId="2C69DD46" w14:textId="0B203860"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3,250</w:t>
            </w:r>
          </w:p>
        </w:tc>
        <w:tc>
          <w:tcPr>
            <w:tcW w:w="992" w:type="dxa"/>
          </w:tcPr>
          <w:p w14:paraId="1A34409C" w14:textId="0F81735C" w:rsidR="006E642F" w:rsidRDefault="006E642F" w:rsidP="007939FD">
            <w:pPr>
              <w:tabs>
                <w:tab w:val="left" w:pos="2316"/>
              </w:tabs>
              <w:rPr>
                <w:rFonts w:ascii="Times New Roman" w:hAnsi="Times New Roman" w:cs="Times New Roman"/>
                <w:sz w:val="24"/>
                <w:szCs w:val="24"/>
              </w:rPr>
            </w:pPr>
            <w:r>
              <w:rPr>
                <w:rFonts w:ascii="Times New Roman" w:hAnsi="Times New Roman" w:cs="Times New Roman"/>
                <w:sz w:val="24"/>
                <w:szCs w:val="24"/>
              </w:rPr>
              <w:t>2,950</w:t>
            </w:r>
          </w:p>
        </w:tc>
      </w:tr>
    </w:tbl>
    <w:p w14:paraId="2B35452C" w14:textId="77A76A2B" w:rsidR="007939FD" w:rsidRDefault="007939FD" w:rsidP="007939FD">
      <w:pPr>
        <w:tabs>
          <w:tab w:val="left" w:pos="2316"/>
        </w:tabs>
        <w:rPr>
          <w:rFonts w:ascii="Times New Roman" w:hAnsi="Times New Roman" w:cs="Times New Roman"/>
          <w:sz w:val="24"/>
          <w:szCs w:val="24"/>
        </w:rPr>
      </w:pPr>
    </w:p>
    <w:p w14:paraId="6CA0D8C6"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5AF1571A" w14:textId="44AA7140" w:rsidR="007939FD" w:rsidRDefault="007939FD" w:rsidP="007939FD">
      <w:pPr>
        <w:tabs>
          <w:tab w:val="left" w:pos="2316"/>
        </w:tabs>
        <w:rPr>
          <w:rFonts w:ascii="Times New Roman" w:hAnsi="Times New Roman" w:cs="Times New Roman"/>
          <w:sz w:val="24"/>
          <w:szCs w:val="24"/>
        </w:rPr>
      </w:pPr>
    </w:p>
    <w:p w14:paraId="4CA208EF" w14:textId="77777777" w:rsidR="006E642F" w:rsidRDefault="006E642F" w:rsidP="006E642F">
      <w:pPr>
        <w:ind w:left="2835"/>
        <w:rPr>
          <w:rFonts w:ascii="Times New Roman" w:hAnsi="Times New Roman" w:cs="Times New Roman"/>
          <w:sz w:val="24"/>
          <w:szCs w:val="24"/>
          <w:lang w:val="en-IN"/>
        </w:rPr>
      </w:pPr>
      <w:r w:rsidRPr="006E642F">
        <w:rPr>
          <w:rFonts w:ascii="Times New Roman" w:hAnsi="Times New Roman" w:cs="Times New Roman"/>
          <w:sz w:val="24"/>
          <w:szCs w:val="24"/>
          <w:lang w:val="en-IN"/>
        </w:rPr>
        <w:t>Reliance Industries has witnessed a significant shift in its earnings mix over the past decade, transitioning from a legacy focus on oil-to-chemicals (O2C) to an increasingly diversified portfolio. Digital services, driven by Reliance Jio, and retail have emerged as key growth drivers, contributing an expanding share of revenue and profitability. This evolution reflects a strategic pivot to high-growth, consumer-centric sectors, leveraging digital transformation and scale efficiencies. Meanwhile, the O2C business continues to provide a stable cash flow base, enabling substantial investments in new-age businesses. This dynamic mix underscores Reliance's agility in adapting to changing market demands and positioning itself for sustainable, long-term growth.</w:t>
      </w:r>
    </w:p>
    <w:p w14:paraId="50ABD142" w14:textId="19DEFEAC" w:rsidR="006E642F" w:rsidRDefault="006E642F" w:rsidP="006E642F">
      <w:pPr>
        <w:jc w:val="center"/>
        <w:rPr>
          <w:rFonts w:ascii="Times New Roman" w:hAnsi="Times New Roman" w:cs="Times New Roman"/>
          <w:b/>
          <w:bCs/>
          <w:sz w:val="24"/>
          <w:szCs w:val="24"/>
          <w:lang w:val="en-IN"/>
        </w:rPr>
      </w:pPr>
      <w:r w:rsidRPr="006E642F">
        <w:rPr>
          <w:rFonts w:ascii="Times New Roman" w:hAnsi="Times New Roman" w:cs="Times New Roman"/>
          <w:b/>
          <w:bCs/>
          <w:sz w:val="24"/>
          <w:szCs w:val="24"/>
          <w:lang w:val="en-IN"/>
        </w:rPr>
        <w:t>Split of IFM and BSS</w:t>
      </w:r>
    </w:p>
    <w:p w14:paraId="528E1D73" w14:textId="272B8C40" w:rsidR="006E642F" w:rsidRPr="006E642F" w:rsidRDefault="006E642F" w:rsidP="006E642F">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CB03B7B" wp14:editId="362CAFA9">
            <wp:extent cx="2636520" cy="3200400"/>
            <wp:effectExtent l="0" t="0" r="11430" b="0"/>
            <wp:docPr id="573897186"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r>
        <w:rPr>
          <w:rFonts w:ascii="Times New Roman" w:hAnsi="Times New Roman" w:cs="Times New Roman"/>
          <w:b/>
          <w:bCs/>
          <w:noProof/>
          <w:sz w:val="24"/>
          <w:szCs w:val="24"/>
          <w:lang w:val="en-IN"/>
        </w:rPr>
        <w:drawing>
          <wp:inline distT="0" distB="0" distL="0" distR="0" wp14:anchorId="5A179E98" wp14:editId="2B572531">
            <wp:extent cx="2811780" cy="3200400"/>
            <wp:effectExtent l="0" t="0" r="7620" b="0"/>
            <wp:docPr id="370868980"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9C778FE"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7C5E31D3" w14:textId="12445C44" w:rsidR="007939FD" w:rsidRDefault="007939FD" w:rsidP="007939FD">
      <w:pPr>
        <w:tabs>
          <w:tab w:val="left" w:pos="2316"/>
        </w:tabs>
        <w:rPr>
          <w:rFonts w:ascii="Times New Roman" w:hAnsi="Times New Roman" w:cs="Times New Roman"/>
          <w:sz w:val="24"/>
          <w:szCs w:val="24"/>
        </w:rPr>
      </w:pPr>
    </w:p>
    <w:p w14:paraId="51A451C2" w14:textId="77777777" w:rsidR="00F76C71" w:rsidRDefault="00F76C71" w:rsidP="00F76C71">
      <w:pPr>
        <w:ind w:left="2835"/>
        <w:rPr>
          <w:rFonts w:ascii="Times New Roman" w:hAnsi="Times New Roman" w:cs="Times New Roman"/>
          <w:sz w:val="24"/>
          <w:szCs w:val="24"/>
          <w:lang w:val="en-IN"/>
        </w:rPr>
      </w:pPr>
      <w:r w:rsidRPr="00F76C71">
        <w:rPr>
          <w:rFonts w:ascii="Times New Roman" w:hAnsi="Times New Roman" w:cs="Times New Roman"/>
          <w:sz w:val="24"/>
          <w:szCs w:val="24"/>
          <w:lang w:val="en-IN"/>
        </w:rPr>
        <w:t>Reliance Industries has demonstrated resilient EBITDA margin trends, reflecting the efficiency and scalability of its diversified operations. Over the past quarters, the company's margins have benefited from robust growth in its digital and retail businesses, which offer higher operational leverage compared to traditional oil-to-chemicals (O2C) operations. However, fluctuations in global crude prices and macroeconomic challenges have occasionally impacted the O2C margins. Despite these headwinds, Reliance has consistently optimized its cost structure, integrated operations, and leveraged economies of scale to maintain healthy overall EBITDA margins. This trend underscores its strategic shift toward consumer-centric, high-margin businesses.</w:t>
      </w:r>
    </w:p>
    <w:p w14:paraId="23B69905" w14:textId="4450AD5B" w:rsidR="00F76C71" w:rsidRPr="00F76C71" w:rsidRDefault="00F76C71" w:rsidP="00F76C71">
      <w:pPr>
        <w:ind w:left="2835"/>
        <w:rPr>
          <w:rFonts w:ascii="Times New Roman" w:hAnsi="Times New Roman" w:cs="Times New Roman"/>
          <w:sz w:val="24"/>
          <w:szCs w:val="24"/>
          <w:lang w:val="en-IN"/>
        </w:rPr>
      </w:pPr>
      <w:r>
        <w:rPr>
          <w:rFonts w:ascii="Times New Roman" w:hAnsi="Times New Roman" w:cs="Times New Roman"/>
          <w:sz w:val="24"/>
          <w:szCs w:val="24"/>
          <w:lang w:val="en-IN"/>
        </w:rPr>
        <w:t>EBITDA margin trends</w:t>
      </w:r>
    </w:p>
    <w:p w14:paraId="63944B62" w14:textId="7DEAD259" w:rsidR="007939FD" w:rsidRDefault="00F76C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949D17" wp14:editId="1B64DE37">
            <wp:extent cx="2072640" cy="3200400"/>
            <wp:effectExtent l="0" t="0" r="3810" b="0"/>
            <wp:docPr id="79290559"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r>
        <w:rPr>
          <w:rFonts w:ascii="Times New Roman" w:hAnsi="Times New Roman" w:cs="Times New Roman"/>
          <w:noProof/>
          <w:sz w:val="24"/>
          <w:szCs w:val="24"/>
        </w:rPr>
        <w:drawing>
          <wp:inline distT="0" distB="0" distL="0" distR="0" wp14:anchorId="67CBBF64" wp14:editId="6BCD2D04">
            <wp:extent cx="3406140" cy="3200400"/>
            <wp:effectExtent l="0" t="0" r="3810" b="0"/>
            <wp:docPr id="379845906"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5702675E" w14:textId="118CAF86" w:rsidR="007939FD" w:rsidRDefault="007939FD" w:rsidP="007939FD">
      <w:pPr>
        <w:tabs>
          <w:tab w:val="left" w:pos="2316"/>
        </w:tabs>
        <w:rPr>
          <w:rFonts w:ascii="Times New Roman" w:hAnsi="Times New Roman" w:cs="Times New Roman"/>
          <w:sz w:val="24"/>
          <w:szCs w:val="24"/>
        </w:rPr>
      </w:pPr>
    </w:p>
    <w:p w14:paraId="5D366EA3"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2B30FDFD" w14:textId="7AEDB819" w:rsidR="007939FD" w:rsidRDefault="007939FD" w:rsidP="007939FD">
      <w:pPr>
        <w:tabs>
          <w:tab w:val="left" w:pos="2316"/>
        </w:tabs>
        <w:rPr>
          <w:rFonts w:ascii="Times New Roman" w:hAnsi="Times New Roman" w:cs="Times New Roman"/>
          <w:sz w:val="24"/>
          <w:szCs w:val="24"/>
        </w:rPr>
      </w:pPr>
    </w:p>
    <w:p w14:paraId="44AFF494" w14:textId="77777777" w:rsidR="00F76C71" w:rsidRPr="00F76C71" w:rsidRDefault="00F76C71" w:rsidP="00F76C71">
      <w:pPr>
        <w:ind w:left="2835"/>
        <w:rPr>
          <w:rFonts w:ascii="Times New Roman" w:hAnsi="Times New Roman" w:cs="Times New Roman"/>
          <w:sz w:val="24"/>
          <w:szCs w:val="24"/>
          <w:lang w:val="en-IN"/>
        </w:rPr>
      </w:pPr>
      <w:r w:rsidRPr="00F76C71">
        <w:rPr>
          <w:rFonts w:ascii="Times New Roman" w:hAnsi="Times New Roman" w:cs="Times New Roman"/>
          <w:sz w:val="24"/>
          <w:szCs w:val="24"/>
          <w:lang w:val="en-IN"/>
        </w:rPr>
        <w:t>Reliance Industries has consistently demonstrated robust cash generation, driven by its diversified portfolio of businesses. Strong cash flows from its traditional oil-to-chemicals (O2C) operations have been complemented by increasing contributions from its digital services and retail segments. This steady cash flow supports its aggressive growth initiatives, debt reduction, and shareholder returns, showcasing its ability to balance expansion with financial stability.</w:t>
      </w:r>
    </w:p>
    <w:p w14:paraId="0CBC8E4C" w14:textId="442C48E6" w:rsidR="007939FD" w:rsidRDefault="00EE6E6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F56E60" wp14:editId="6AC4E965">
            <wp:extent cx="5509260" cy="1424940"/>
            <wp:effectExtent l="0" t="0" r="15240" b="3810"/>
            <wp:docPr id="516193634"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r>
        <w:rPr>
          <w:rFonts w:ascii="Times New Roman" w:hAnsi="Times New Roman" w:cs="Times New Roman"/>
          <w:noProof/>
          <w:sz w:val="24"/>
          <w:szCs w:val="24"/>
        </w:rPr>
        <w:drawing>
          <wp:inline distT="0" distB="0" distL="0" distR="0" wp14:anchorId="7833A702" wp14:editId="14CA01AE">
            <wp:extent cx="5486400" cy="1257300"/>
            <wp:effectExtent l="0" t="0" r="0" b="0"/>
            <wp:docPr id="404033925"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712A32DA" w14:textId="24D51DB5" w:rsidR="007939FD" w:rsidRDefault="00EE6E69" w:rsidP="007939FD">
      <w:pPr>
        <w:tabs>
          <w:tab w:val="left" w:pos="231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084AC4" wp14:editId="02A3FE0D">
            <wp:extent cx="2674620" cy="2247900"/>
            <wp:effectExtent l="0" t="0" r="11430" b="0"/>
            <wp:docPr id="1833450836"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r>
        <w:rPr>
          <w:rFonts w:ascii="Times New Roman" w:hAnsi="Times New Roman" w:cs="Times New Roman"/>
          <w:noProof/>
          <w:sz w:val="24"/>
          <w:szCs w:val="24"/>
        </w:rPr>
        <w:drawing>
          <wp:inline distT="0" distB="0" distL="0" distR="0" wp14:anchorId="1EE16779" wp14:editId="484B41B5">
            <wp:extent cx="2606040" cy="2232660"/>
            <wp:effectExtent l="0" t="0" r="3810" b="15240"/>
            <wp:docPr id="211412204"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34B18C38" w14:textId="78A92938"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04C0918C" w14:textId="7B1ACF1C" w:rsidR="00EE6E69" w:rsidRPr="00EE6E69" w:rsidRDefault="00EE6E69" w:rsidP="00EE6E69">
      <w:pPr>
        <w:tabs>
          <w:tab w:val="left" w:pos="2316"/>
        </w:tabs>
        <w:ind w:left="2835"/>
        <w:rPr>
          <w:rFonts w:ascii="Times New Roman" w:hAnsi="Times New Roman" w:cs="Times New Roman"/>
          <w:sz w:val="24"/>
          <w:szCs w:val="24"/>
          <w:lang w:val="en-IN"/>
        </w:rPr>
      </w:pPr>
      <w:r w:rsidRPr="00EE6E69">
        <w:rPr>
          <w:rFonts w:ascii="Times New Roman" w:hAnsi="Times New Roman" w:cs="Times New Roman"/>
          <w:sz w:val="24"/>
          <w:szCs w:val="24"/>
          <w:lang w:val="en-IN"/>
        </w:rPr>
        <w:lastRenderedPageBreak/>
        <w:t xml:space="preserve">Reliance Industries has demonstrated a robust </w:t>
      </w:r>
      <w:r w:rsidRPr="00EE6E69">
        <w:rPr>
          <w:rFonts w:ascii="Times New Roman" w:hAnsi="Times New Roman" w:cs="Times New Roman"/>
          <w:b/>
          <w:bCs/>
          <w:sz w:val="24"/>
          <w:szCs w:val="24"/>
          <w:lang w:val="en-IN"/>
        </w:rPr>
        <w:t>economic performance</w:t>
      </w:r>
      <w:r w:rsidRPr="00EE6E69">
        <w:rPr>
          <w:rFonts w:ascii="Times New Roman" w:hAnsi="Times New Roman" w:cs="Times New Roman"/>
          <w:sz w:val="24"/>
          <w:szCs w:val="24"/>
          <w:lang w:val="en-IN"/>
        </w:rPr>
        <w:t xml:space="preserve"> underpinned by its diversified business model, spanning petrochemicals, refining, telecommunications, and retail. The company's focus on scalability and cost optimization across various sectors has fueled steady revenue and earnings growth, even during economic downturns.</w:t>
      </w:r>
    </w:p>
    <w:p w14:paraId="6A9C690B" w14:textId="2868C547" w:rsidR="00EE6E69" w:rsidRPr="00EE6E69" w:rsidRDefault="00EE6E69" w:rsidP="00EE6E69">
      <w:pPr>
        <w:tabs>
          <w:tab w:val="left" w:pos="2316"/>
        </w:tabs>
        <w:ind w:left="2835"/>
        <w:rPr>
          <w:rFonts w:ascii="Times New Roman" w:hAnsi="Times New Roman" w:cs="Times New Roman"/>
          <w:sz w:val="24"/>
          <w:szCs w:val="24"/>
          <w:lang w:val="en-IN"/>
        </w:rPr>
      </w:pPr>
      <w:r w:rsidRPr="00EE6E69">
        <w:rPr>
          <w:rFonts w:ascii="Times New Roman" w:hAnsi="Times New Roman" w:cs="Times New Roman"/>
          <w:sz w:val="24"/>
          <w:szCs w:val="24"/>
          <w:lang w:val="en-IN"/>
        </w:rPr>
        <w:t xml:space="preserve">Reliance's </w:t>
      </w:r>
      <w:r w:rsidRPr="00EE6E69">
        <w:rPr>
          <w:rFonts w:ascii="Times New Roman" w:hAnsi="Times New Roman" w:cs="Times New Roman"/>
          <w:b/>
          <w:bCs/>
          <w:sz w:val="24"/>
          <w:szCs w:val="24"/>
          <w:lang w:val="en-IN"/>
        </w:rPr>
        <w:t>return ratios</w:t>
      </w:r>
      <w:r w:rsidRPr="00EE6E69">
        <w:rPr>
          <w:rFonts w:ascii="Times New Roman" w:hAnsi="Times New Roman" w:cs="Times New Roman"/>
          <w:sz w:val="24"/>
          <w:szCs w:val="24"/>
          <w:lang w:val="en-IN"/>
        </w:rPr>
        <w:t xml:space="preserve"> reflect strong profitability and efficient capital utilization. The company's </w:t>
      </w:r>
      <w:r w:rsidRPr="00EE6E69">
        <w:rPr>
          <w:rFonts w:ascii="Times New Roman" w:hAnsi="Times New Roman" w:cs="Times New Roman"/>
          <w:b/>
          <w:bCs/>
          <w:sz w:val="24"/>
          <w:szCs w:val="24"/>
          <w:lang w:val="en-IN"/>
        </w:rPr>
        <w:t>Return on Equity (ROE)</w:t>
      </w:r>
      <w:r w:rsidRPr="00EE6E69">
        <w:rPr>
          <w:rFonts w:ascii="Times New Roman" w:hAnsi="Times New Roman" w:cs="Times New Roman"/>
          <w:sz w:val="24"/>
          <w:szCs w:val="24"/>
          <w:lang w:val="en-IN"/>
        </w:rPr>
        <w:t xml:space="preserve"> and </w:t>
      </w:r>
      <w:r w:rsidRPr="00EE6E69">
        <w:rPr>
          <w:rFonts w:ascii="Times New Roman" w:hAnsi="Times New Roman" w:cs="Times New Roman"/>
          <w:b/>
          <w:bCs/>
          <w:sz w:val="24"/>
          <w:szCs w:val="24"/>
          <w:lang w:val="en-IN"/>
        </w:rPr>
        <w:t>Return on Capital Employed (ROCE)</w:t>
      </w:r>
      <w:r w:rsidRPr="00EE6E69">
        <w:rPr>
          <w:rFonts w:ascii="Times New Roman" w:hAnsi="Times New Roman" w:cs="Times New Roman"/>
          <w:sz w:val="24"/>
          <w:szCs w:val="24"/>
          <w:lang w:val="en-IN"/>
        </w:rPr>
        <w:t xml:space="preserve"> have remained consistently high, supported by its strategic investments and expanding consumer-centric business operations. </w:t>
      </w:r>
    </w:p>
    <w:p w14:paraId="2D10772F" w14:textId="2C4D5113" w:rsidR="007939FD" w:rsidRDefault="00BD2719" w:rsidP="007939FD">
      <w:pPr>
        <w:tabs>
          <w:tab w:val="left" w:pos="231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2C22E4" wp14:editId="5A2248AF">
            <wp:extent cx="6530340" cy="2301240"/>
            <wp:effectExtent l="0" t="0" r="3810" b="3810"/>
            <wp:docPr id="35375378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14973E97" w14:textId="77777777" w:rsidR="00BD2719" w:rsidRDefault="00BD2719">
      <w:pPr>
        <w:rPr>
          <w:rFonts w:ascii="Times New Roman" w:hAnsi="Times New Roman" w:cs="Times New Roman"/>
          <w:sz w:val="24"/>
          <w:szCs w:val="24"/>
        </w:rPr>
      </w:pPr>
      <w:r>
        <w:rPr>
          <w:rFonts w:ascii="Times New Roman" w:hAnsi="Times New Roman" w:cs="Times New Roman"/>
          <w:sz w:val="24"/>
          <w:szCs w:val="24"/>
        </w:rPr>
        <w:t>Functional balance sheet</w:t>
      </w:r>
    </w:p>
    <w:tbl>
      <w:tblPr>
        <w:tblStyle w:val="TableGrid"/>
        <w:tblW w:w="0" w:type="auto"/>
        <w:tblLayout w:type="fixed"/>
        <w:tblLook w:val="04A0" w:firstRow="1" w:lastRow="0" w:firstColumn="1" w:lastColumn="0" w:noHBand="0" w:noVBand="1"/>
      </w:tblPr>
      <w:tblGrid>
        <w:gridCol w:w="5524"/>
        <w:gridCol w:w="567"/>
        <w:gridCol w:w="850"/>
        <w:gridCol w:w="851"/>
        <w:gridCol w:w="838"/>
      </w:tblGrid>
      <w:tr w:rsidR="00BD2719" w14:paraId="38B17719" w14:textId="77777777" w:rsidTr="00BD2719">
        <w:tc>
          <w:tcPr>
            <w:tcW w:w="5524" w:type="dxa"/>
          </w:tcPr>
          <w:p w14:paraId="2119AD72" w14:textId="52C192B9" w:rsidR="00BD2719" w:rsidRDefault="00BD2719">
            <w:pPr>
              <w:rPr>
                <w:rFonts w:ascii="Times New Roman" w:hAnsi="Times New Roman" w:cs="Times New Roman"/>
                <w:sz w:val="24"/>
                <w:szCs w:val="24"/>
              </w:rPr>
            </w:pPr>
            <w:r>
              <w:rPr>
                <w:rFonts w:ascii="Times New Roman" w:hAnsi="Times New Roman" w:cs="Times New Roman"/>
                <w:sz w:val="24"/>
                <w:szCs w:val="24"/>
              </w:rPr>
              <w:t>As % of total assets (%)</w:t>
            </w:r>
          </w:p>
        </w:tc>
        <w:tc>
          <w:tcPr>
            <w:tcW w:w="567" w:type="dxa"/>
          </w:tcPr>
          <w:p w14:paraId="711FA1F6" w14:textId="4334D61C" w:rsidR="00BD2719" w:rsidRDefault="00BD2719">
            <w:pPr>
              <w:rPr>
                <w:rFonts w:ascii="Times New Roman" w:hAnsi="Times New Roman" w:cs="Times New Roman"/>
                <w:sz w:val="24"/>
                <w:szCs w:val="24"/>
              </w:rPr>
            </w:pPr>
            <w:r>
              <w:rPr>
                <w:rFonts w:ascii="Times New Roman" w:hAnsi="Times New Roman" w:cs="Times New Roman"/>
                <w:sz w:val="24"/>
                <w:szCs w:val="24"/>
              </w:rPr>
              <w:t>FY21</w:t>
            </w:r>
          </w:p>
        </w:tc>
        <w:tc>
          <w:tcPr>
            <w:tcW w:w="850" w:type="dxa"/>
          </w:tcPr>
          <w:p w14:paraId="6595595E" w14:textId="146BA441" w:rsidR="00BD2719" w:rsidRDefault="00BD2719">
            <w:pPr>
              <w:rPr>
                <w:rFonts w:ascii="Times New Roman" w:hAnsi="Times New Roman" w:cs="Times New Roman"/>
                <w:sz w:val="24"/>
                <w:szCs w:val="24"/>
              </w:rPr>
            </w:pPr>
            <w:r>
              <w:rPr>
                <w:rFonts w:ascii="Times New Roman" w:hAnsi="Times New Roman" w:cs="Times New Roman"/>
                <w:sz w:val="24"/>
                <w:szCs w:val="24"/>
              </w:rPr>
              <w:t>FY22</w:t>
            </w:r>
          </w:p>
        </w:tc>
        <w:tc>
          <w:tcPr>
            <w:tcW w:w="851" w:type="dxa"/>
          </w:tcPr>
          <w:p w14:paraId="2D9266DB" w14:textId="398004D0" w:rsidR="00BD2719" w:rsidRDefault="00BD2719">
            <w:pPr>
              <w:rPr>
                <w:rFonts w:ascii="Times New Roman" w:hAnsi="Times New Roman" w:cs="Times New Roman"/>
                <w:sz w:val="24"/>
                <w:szCs w:val="24"/>
              </w:rPr>
            </w:pPr>
            <w:r>
              <w:rPr>
                <w:rFonts w:ascii="Times New Roman" w:hAnsi="Times New Roman" w:cs="Times New Roman"/>
                <w:sz w:val="24"/>
                <w:szCs w:val="24"/>
              </w:rPr>
              <w:t>FY23</w:t>
            </w:r>
          </w:p>
        </w:tc>
        <w:tc>
          <w:tcPr>
            <w:tcW w:w="838" w:type="dxa"/>
          </w:tcPr>
          <w:p w14:paraId="6480B520" w14:textId="26639472" w:rsidR="00BD2719" w:rsidRDefault="00BD2719">
            <w:pPr>
              <w:rPr>
                <w:rFonts w:ascii="Times New Roman" w:hAnsi="Times New Roman" w:cs="Times New Roman"/>
                <w:sz w:val="24"/>
                <w:szCs w:val="24"/>
              </w:rPr>
            </w:pPr>
            <w:r>
              <w:rPr>
                <w:rFonts w:ascii="Times New Roman" w:hAnsi="Times New Roman" w:cs="Times New Roman"/>
                <w:sz w:val="24"/>
                <w:szCs w:val="24"/>
              </w:rPr>
              <w:t>FY24</w:t>
            </w:r>
          </w:p>
        </w:tc>
      </w:tr>
      <w:tr w:rsidR="00BD2719" w14:paraId="243B3C07" w14:textId="77777777" w:rsidTr="00BD2719">
        <w:tc>
          <w:tcPr>
            <w:tcW w:w="8630" w:type="dxa"/>
            <w:gridSpan w:val="5"/>
            <w:shd w:val="clear" w:color="auto" w:fill="FFFFCC"/>
          </w:tcPr>
          <w:p w14:paraId="45673A7A" w14:textId="481673B7" w:rsidR="00BD2719" w:rsidRDefault="00BD2719">
            <w:pPr>
              <w:rPr>
                <w:rFonts w:ascii="Times New Roman" w:hAnsi="Times New Roman" w:cs="Times New Roman"/>
                <w:sz w:val="24"/>
                <w:szCs w:val="24"/>
              </w:rPr>
            </w:pPr>
            <w:r>
              <w:rPr>
                <w:rFonts w:ascii="Times New Roman" w:hAnsi="Times New Roman" w:cs="Times New Roman"/>
                <w:sz w:val="24"/>
                <w:szCs w:val="24"/>
              </w:rPr>
              <w:t>Equity and liabilities</w:t>
            </w:r>
          </w:p>
        </w:tc>
      </w:tr>
      <w:tr w:rsidR="00BD2719" w14:paraId="7F12AA5B" w14:textId="77777777" w:rsidTr="00BD2719">
        <w:tc>
          <w:tcPr>
            <w:tcW w:w="5524" w:type="dxa"/>
          </w:tcPr>
          <w:p w14:paraId="0F7AACFE" w14:textId="4134889E" w:rsidR="00BD2719" w:rsidRDefault="00BD2719">
            <w:pPr>
              <w:rPr>
                <w:rFonts w:ascii="Times New Roman" w:hAnsi="Times New Roman" w:cs="Times New Roman"/>
                <w:sz w:val="24"/>
                <w:szCs w:val="24"/>
              </w:rPr>
            </w:pPr>
            <w:r>
              <w:rPr>
                <w:rFonts w:ascii="Times New Roman" w:hAnsi="Times New Roman" w:cs="Times New Roman"/>
                <w:sz w:val="24"/>
                <w:szCs w:val="24"/>
              </w:rPr>
              <w:t>Total equity</w:t>
            </w:r>
          </w:p>
        </w:tc>
        <w:tc>
          <w:tcPr>
            <w:tcW w:w="567" w:type="dxa"/>
          </w:tcPr>
          <w:p w14:paraId="704B3495" w14:textId="6A7103DA" w:rsidR="00BD2719" w:rsidRDefault="001B57DA">
            <w:pPr>
              <w:rPr>
                <w:rFonts w:ascii="Times New Roman" w:hAnsi="Times New Roman" w:cs="Times New Roman"/>
                <w:sz w:val="24"/>
                <w:szCs w:val="24"/>
              </w:rPr>
            </w:pPr>
            <w:r>
              <w:rPr>
                <w:rFonts w:ascii="Times New Roman" w:hAnsi="Times New Roman" w:cs="Times New Roman"/>
                <w:sz w:val="24"/>
                <w:szCs w:val="24"/>
              </w:rPr>
              <w:t>48</w:t>
            </w:r>
          </w:p>
        </w:tc>
        <w:tc>
          <w:tcPr>
            <w:tcW w:w="850" w:type="dxa"/>
          </w:tcPr>
          <w:p w14:paraId="102D2DB2" w14:textId="7DF40F29" w:rsidR="00BD2719" w:rsidRDefault="001B57DA">
            <w:pPr>
              <w:rPr>
                <w:rFonts w:ascii="Times New Roman" w:hAnsi="Times New Roman" w:cs="Times New Roman"/>
                <w:sz w:val="24"/>
                <w:szCs w:val="24"/>
              </w:rPr>
            </w:pPr>
            <w:r>
              <w:rPr>
                <w:rFonts w:ascii="Times New Roman" w:hAnsi="Times New Roman" w:cs="Times New Roman"/>
                <w:sz w:val="24"/>
                <w:szCs w:val="24"/>
              </w:rPr>
              <w:t>49</w:t>
            </w:r>
          </w:p>
        </w:tc>
        <w:tc>
          <w:tcPr>
            <w:tcW w:w="851" w:type="dxa"/>
          </w:tcPr>
          <w:p w14:paraId="303EB8FE" w14:textId="0E4B5323" w:rsidR="00BD2719" w:rsidRDefault="001B57DA">
            <w:pPr>
              <w:rPr>
                <w:rFonts w:ascii="Times New Roman" w:hAnsi="Times New Roman" w:cs="Times New Roman"/>
                <w:sz w:val="24"/>
                <w:szCs w:val="24"/>
              </w:rPr>
            </w:pPr>
            <w:r>
              <w:rPr>
                <w:rFonts w:ascii="Times New Roman" w:hAnsi="Times New Roman" w:cs="Times New Roman"/>
                <w:sz w:val="24"/>
                <w:szCs w:val="24"/>
              </w:rPr>
              <w:t>50.5</w:t>
            </w:r>
          </w:p>
        </w:tc>
        <w:tc>
          <w:tcPr>
            <w:tcW w:w="838" w:type="dxa"/>
          </w:tcPr>
          <w:p w14:paraId="714BAC02" w14:textId="3EF2B3C7" w:rsidR="001B57DA" w:rsidRDefault="001B57DA">
            <w:pPr>
              <w:rPr>
                <w:rFonts w:ascii="Times New Roman" w:hAnsi="Times New Roman" w:cs="Times New Roman"/>
                <w:sz w:val="24"/>
                <w:szCs w:val="24"/>
              </w:rPr>
            </w:pPr>
            <w:r>
              <w:rPr>
                <w:rFonts w:ascii="Times New Roman" w:hAnsi="Times New Roman" w:cs="Times New Roman"/>
                <w:sz w:val="24"/>
                <w:szCs w:val="24"/>
              </w:rPr>
              <w:t>52.5</w:t>
            </w:r>
          </w:p>
        </w:tc>
      </w:tr>
      <w:tr w:rsidR="00BD2719" w14:paraId="0987C29E" w14:textId="77777777" w:rsidTr="00BD2719">
        <w:tc>
          <w:tcPr>
            <w:tcW w:w="5524" w:type="dxa"/>
          </w:tcPr>
          <w:p w14:paraId="0A1E58FA" w14:textId="7AF5E1FF" w:rsidR="00BD2719" w:rsidRDefault="00BD2719">
            <w:pPr>
              <w:rPr>
                <w:rFonts w:ascii="Times New Roman" w:hAnsi="Times New Roman" w:cs="Times New Roman"/>
                <w:sz w:val="24"/>
                <w:szCs w:val="24"/>
              </w:rPr>
            </w:pPr>
            <w:r>
              <w:rPr>
                <w:rFonts w:ascii="Times New Roman" w:hAnsi="Times New Roman" w:cs="Times New Roman"/>
                <w:sz w:val="24"/>
                <w:szCs w:val="24"/>
              </w:rPr>
              <w:t>Employee benefits payable</w:t>
            </w:r>
          </w:p>
        </w:tc>
        <w:tc>
          <w:tcPr>
            <w:tcW w:w="567" w:type="dxa"/>
          </w:tcPr>
          <w:p w14:paraId="4948224C" w14:textId="7FE79C80" w:rsidR="00BD2719" w:rsidRDefault="001B57DA">
            <w:pPr>
              <w:rPr>
                <w:rFonts w:ascii="Times New Roman" w:hAnsi="Times New Roman" w:cs="Times New Roman"/>
                <w:sz w:val="24"/>
                <w:szCs w:val="24"/>
              </w:rPr>
            </w:pPr>
            <w:r>
              <w:rPr>
                <w:rFonts w:ascii="Times New Roman" w:hAnsi="Times New Roman" w:cs="Times New Roman"/>
                <w:sz w:val="24"/>
                <w:szCs w:val="24"/>
              </w:rPr>
              <w:t>2</w:t>
            </w:r>
          </w:p>
        </w:tc>
        <w:tc>
          <w:tcPr>
            <w:tcW w:w="850" w:type="dxa"/>
          </w:tcPr>
          <w:p w14:paraId="6F588F47" w14:textId="32A5AE1B" w:rsidR="00BD2719" w:rsidRDefault="001B57DA">
            <w:pPr>
              <w:rPr>
                <w:rFonts w:ascii="Times New Roman" w:hAnsi="Times New Roman" w:cs="Times New Roman"/>
                <w:sz w:val="24"/>
                <w:szCs w:val="24"/>
              </w:rPr>
            </w:pPr>
            <w:r>
              <w:rPr>
                <w:rFonts w:ascii="Times New Roman" w:hAnsi="Times New Roman" w:cs="Times New Roman"/>
                <w:sz w:val="24"/>
                <w:szCs w:val="24"/>
              </w:rPr>
              <w:t>2.1</w:t>
            </w:r>
          </w:p>
        </w:tc>
        <w:tc>
          <w:tcPr>
            <w:tcW w:w="851" w:type="dxa"/>
          </w:tcPr>
          <w:p w14:paraId="337D968C" w14:textId="647AC81F" w:rsidR="00BD2719" w:rsidRDefault="001B57DA">
            <w:pPr>
              <w:rPr>
                <w:rFonts w:ascii="Times New Roman" w:hAnsi="Times New Roman" w:cs="Times New Roman"/>
                <w:sz w:val="24"/>
                <w:szCs w:val="24"/>
              </w:rPr>
            </w:pPr>
            <w:r>
              <w:rPr>
                <w:rFonts w:ascii="Times New Roman" w:hAnsi="Times New Roman" w:cs="Times New Roman"/>
                <w:sz w:val="24"/>
                <w:szCs w:val="24"/>
              </w:rPr>
              <w:t>2.2</w:t>
            </w:r>
          </w:p>
        </w:tc>
        <w:tc>
          <w:tcPr>
            <w:tcW w:w="838" w:type="dxa"/>
          </w:tcPr>
          <w:p w14:paraId="74054728" w14:textId="005C84DD" w:rsidR="00BD2719" w:rsidRDefault="001B57DA">
            <w:pPr>
              <w:rPr>
                <w:rFonts w:ascii="Times New Roman" w:hAnsi="Times New Roman" w:cs="Times New Roman"/>
                <w:sz w:val="24"/>
                <w:szCs w:val="24"/>
              </w:rPr>
            </w:pPr>
            <w:r>
              <w:rPr>
                <w:rFonts w:ascii="Times New Roman" w:hAnsi="Times New Roman" w:cs="Times New Roman"/>
                <w:sz w:val="24"/>
                <w:szCs w:val="24"/>
              </w:rPr>
              <w:t>2.3</w:t>
            </w:r>
          </w:p>
        </w:tc>
      </w:tr>
      <w:tr w:rsidR="00BD2719" w14:paraId="5FF72CEE" w14:textId="77777777" w:rsidTr="00BD2719">
        <w:tc>
          <w:tcPr>
            <w:tcW w:w="5524" w:type="dxa"/>
          </w:tcPr>
          <w:p w14:paraId="3841EF41" w14:textId="59C76D15" w:rsidR="00BD2719" w:rsidRDefault="00BD2719">
            <w:pPr>
              <w:rPr>
                <w:rFonts w:ascii="Times New Roman" w:hAnsi="Times New Roman" w:cs="Times New Roman"/>
                <w:sz w:val="24"/>
                <w:szCs w:val="24"/>
              </w:rPr>
            </w:pPr>
            <w:r>
              <w:rPr>
                <w:rFonts w:ascii="Times New Roman" w:hAnsi="Times New Roman" w:cs="Times New Roman"/>
                <w:sz w:val="24"/>
                <w:szCs w:val="24"/>
              </w:rPr>
              <w:t>Liability payable to promoters of acquired subsidiaries</w:t>
            </w:r>
          </w:p>
        </w:tc>
        <w:tc>
          <w:tcPr>
            <w:tcW w:w="567" w:type="dxa"/>
          </w:tcPr>
          <w:p w14:paraId="548471DF" w14:textId="2C5A8833" w:rsidR="00BD2719" w:rsidRDefault="001B57DA">
            <w:pPr>
              <w:rPr>
                <w:rFonts w:ascii="Times New Roman" w:hAnsi="Times New Roman" w:cs="Times New Roman"/>
                <w:sz w:val="24"/>
                <w:szCs w:val="24"/>
              </w:rPr>
            </w:pPr>
            <w:r>
              <w:rPr>
                <w:rFonts w:ascii="Times New Roman" w:hAnsi="Times New Roman" w:cs="Times New Roman"/>
                <w:sz w:val="24"/>
                <w:szCs w:val="24"/>
              </w:rPr>
              <w:t>3.5</w:t>
            </w:r>
          </w:p>
        </w:tc>
        <w:tc>
          <w:tcPr>
            <w:tcW w:w="850" w:type="dxa"/>
          </w:tcPr>
          <w:p w14:paraId="78114902" w14:textId="3FAFB349" w:rsidR="00BD2719" w:rsidRDefault="001B57DA">
            <w:pPr>
              <w:rPr>
                <w:rFonts w:ascii="Times New Roman" w:hAnsi="Times New Roman" w:cs="Times New Roman"/>
                <w:sz w:val="24"/>
                <w:szCs w:val="24"/>
              </w:rPr>
            </w:pPr>
            <w:r>
              <w:rPr>
                <w:rFonts w:ascii="Times New Roman" w:hAnsi="Times New Roman" w:cs="Times New Roman"/>
                <w:sz w:val="24"/>
                <w:szCs w:val="24"/>
              </w:rPr>
              <w:t>3.3</w:t>
            </w:r>
          </w:p>
        </w:tc>
        <w:tc>
          <w:tcPr>
            <w:tcW w:w="851" w:type="dxa"/>
          </w:tcPr>
          <w:p w14:paraId="4A2AB921" w14:textId="5A9DE81A" w:rsidR="00BD2719" w:rsidRDefault="001B57DA">
            <w:pPr>
              <w:rPr>
                <w:rFonts w:ascii="Times New Roman" w:hAnsi="Times New Roman" w:cs="Times New Roman"/>
                <w:sz w:val="24"/>
                <w:szCs w:val="24"/>
              </w:rPr>
            </w:pPr>
            <w:r>
              <w:rPr>
                <w:rFonts w:ascii="Times New Roman" w:hAnsi="Times New Roman" w:cs="Times New Roman"/>
                <w:sz w:val="24"/>
                <w:szCs w:val="24"/>
              </w:rPr>
              <w:t>3</w:t>
            </w:r>
          </w:p>
        </w:tc>
        <w:tc>
          <w:tcPr>
            <w:tcW w:w="838" w:type="dxa"/>
          </w:tcPr>
          <w:p w14:paraId="640CF3F0" w14:textId="76DE1871" w:rsidR="00BD2719" w:rsidRDefault="001B57DA">
            <w:pPr>
              <w:rPr>
                <w:rFonts w:ascii="Times New Roman" w:hAnsi="Times New Roman" w:cs="Times New Roman"/>
                <w:sz w:val="24"/>
                <w:szCs w:val="24"/>
              </w:rPr>
            </w:pPr>
            <w:r>
              <w:rPr>
                <w:rFonts w:ascii="Times New Roman" w:hAnsi="Times New Roman" w:cs="Times New Roman"/>
                <w:sz w:val="24"/>
                <w:szCs w:val="24"/>
              </w:rPr>
              <w:t>3</w:t>
            </w:r>
          </w:p>
        </w:tc>
      </w:tr>
      <w:tr w:rsidR="00BD2719" w14:paraId="01C03BC5" w14:textId="77777777" w:rsidTr="00BD2719">
        <w:tc>
          <w:tcPr>
            <w:tcW w:w="5524" w:type="dxa"/>
          </w:tcPr>
          <w:p w14:paraId="28839222" w14:textId="192833DD" w:rsidR="00BD2719" w:rsidRDefault="00BD2719">
            <w:pPr>
              <w:rPr>
                <w:rFonts w:ascii="Times New Roman" w:hAnsi="Times New Roman" w:cs="Times New Roman"/>
                <w:sz w:val="24"/>
                <w:szCs w:val="24"/>
              </w:rPr>
            </w:pPr>
            <w:r>
              <w:rPr>
                <w:rFonts w:ascii="Times New Roman" w:hAnsi="Times New Roman" w:cs="Times New Roman"/>
                <w:sz w:val="24"/>
                <w:szCs w:val="24"/>
              </w:rPr>
              <w:t>Borrowings</w:t>
            </w:r>
          </w:p>
        </w:tc>
        <w:tc>
          <w:tcPr>
            <w:tcW w:w="567" w:type="dxa"/>
          </w:tcPr>
          <w:p w14:paraId="5A89FCDD" w14:textId="424DB1B0" w:rsidR="00BD2719" w:rsidRDefault="001B57DA">
            <w:pPr>
              <w:rPr>
                <w:rFonts w:ascii="Times New Roman" w:hAnsi="Times New Roman" w:cs="Times New Roman"/>
                <w:sz w:val="24"/>
                <w:szCs w:val="24"/>
              </w:rPr>
            </w:pPr>
            <w:r>
              <w:rPr>
                <w:rFonts w:ascii="Times New Roman" w:hAnsi="Times New Roman" w:cs="Times New Roman"/>
                <w:sz w:val="24"/>
                <w:szCs w:val="24"/>
              </w:rPr>
              <w:t>22.5</w:t>
            </w:r>
          </w:p>
        </w:tc>
        <w:tc>
          <w:tcPr>
            <w:tcW w:w="850" w:type="dxa"/>
          </w:tcPr>
          <w:p w14:paraId="7AB6944E" w14:textId="2EAE9165" w:rsidR="00BD2719" w:rsidRDefault="001B57DA">
            <w:pPr>
              <w:rPr>
                <w:rFonts w:ascii="Times New Roman" w:hAnsi="Times New Roman" w:cs="Times New Roman"/>
                <w:sz w:val="24"/>
                <w:szCs w:val="24"/>
              </w:rPr>
            </w:pPr>
            <w:r>
              <w:rPr>
                <w:rFonts w:ascii="Times New Roman" w:hAnsi="Times New Roman" w:cs="Times New Roman"/>
                <w:sz w:val="24"/>
                <w:szCs w:val="24"/>
              </w:rPr>
              <w:t>21</w:t>
            </w:r>
          </w:p>
        </w:tc>
        <w:tc>
          <w:tcPr>
            <w:tcW w:w="851" w:type="dxa"/>
          </w:tcPr>
          <w:p w14:paraId="4964755D" w14:textId="52A859E3" w:rsidR="00BD2719" w:rsidRDefault="001B57DA">
            <w:pPr>
              <w:rPr>
                <w:rFonts w:ascii="Times New Roman" w:hAnsi="Times New Roman" w:cs="Times New Roman"/>
                <w:sz w:val="24"/>
                <w:szCs w:val="24"/>
              </w:rPr>
            </w:pPr>
            <w:r>
              <w:rPr>
                <w:rFonts w:ascii="Times New Roman" w:hAnsi="Times New Roman" w:cs="Times New Roman"/>
                <w:sz w:val="24"/>
                <w:szCs w:val="24"/>
              </w:rPr>
              <w:t>20</w:t>
            </w:r>
          </w:p>
        </w:tc>
        <w:tc>
          <w:tcPr>
            <w:tcW w:w="838" w:type="dxa"/>
          </w:tcPr>
          <w:p w14:paraId="2DF74289" w14:textId="09CA686C" w:rsidR="00BD2719" w:rsidRDefault="001B57DA">
            <w:pPr>
              <w:rPr>
                <w:rFonts w:ascii="Times New Roman" w:hAnsi="Times New Roman" w:cs="Times New Roman"/>
                <w:sz w:val="24"/>
                <w:szCs w:val="24"/>
              </w:rPr>
            </w:pPr>
            <w:r>
              <w:rPr>
                <w:rFonts w:ascii="Times New Roman" w:hAnsi="Times New Roman" w:cs="Times New Roman"/>
                <w:sz w:val="24"/>
                <w:szCs w:val="24"/>
              </w:rPr>
              <w:t>18</w:t>
            </w:r>
          </w:p>
        </w:tc>
      </w:tr>
      <w:tr w:rsidR="00BD2719" w14:paraId="292AC6F5" w14:textId="77777777" w:rsidTr="00BD2719">
        <w:tc>
          <w:tcPr>
            <w:tcW w:w="5524" w:type="dxa"/>
          </w:tcPr>
          <w:p w14:paraId="46C1984F" w14:textId="7F8C1899" w:rsidR="00BD2719" w:rsidRDefault="00BD2719">
            <w:pPr>
              <w:rPr>
                <w:rFonts w:ascii="Times New Roman" w:hAnsi="Times New Roman" w:cs="Times New Roman"/>
                <w:sz w:val="24"/>
                <w:szCs w:val="24"/>
              </w:rPr>
            </w:pPr>
            <w:r>
              <w:rPr>
                <w:rFonts w:ascii="Times New Roman" w:hAnsi="Times New Roman" w:cs="Times New Roman"/>
                <w:sz w:val="24"/>
                <w:szCs w:val="24"/>
              </w:rPr>
              <w:t>Others</w:t>
            </w:r>
          </w:p>
        </w:tc>
        <w:tc>
          <w:tcPr>
            <w:tcW w:w="567" w:type="dxa"/>
          </w:tcPr>
          <w:p w14:paraId="0BFCDAD5" w14:textId="366F98B7" w:rsidR="00BD2719" w:rsidRDefault="001B57DA">
            <w:pPr>
              <w:rPr>
                <w:rFonts w:ascii="Times New Roman" w:hAnsi="Times New Roman" w:cs="Times New Roman"/>
                <w:sz w:val="24"/>
                <w:szCs w:val="24"/>
              </w:rPr>
            </w:pPr>
            <w:r>
              <w:rPr>
                <w:rFonts w:ascii="Times New Roman" w:hAnsi="Times New Roman" w:cs="Times New Roman"/>
                <w:sz w:val="24"/>
                <w:szCs w:val="24"/>
              </w:rPr>
              <w:t>23</w:t>
            </w:r>
          </w:p>
        </w:tc>
        <w:tc>
          <w:tcPr>
            <w:tcW w:w="850" w:type="dxa"/>
          </w:tcPr>
          <w:p w14:paraId="7E63D679" w14:textId="4C61B0E1" w:rsidR="00BD2719" w:rsidRDefault="001B57DA">
            <w:pPr>
              <w:rPr>
                <w:rFonts w:ascii="Times New Roman" w:hAnsi="Times New Roman" w:cs="Times New Roman"/>
                <w:sz w:val="24"/>
                <w:szCs w:val="24"/>
              </w:rPr>
            </w:pPr>
            <w:r>
              <w:rPr>
                <w:rFonts w:ascii="Times New Roman" w:hAnsi="Times New Roman" w:cs="Times New Roman"/>
                <w:sz w:val="24"/>
                <w:szCs w:val="24"/>
              </w:rPr>
              <w:t>24.6</w:t>
            </w:r>
          </w:p>
        </w:tc>
        <w:tc>
          <w:tcPr>
            <w:tcW w:w="851" w:type="dxa"/>
          </w:tcPr>
          <w:p w14:paraId="5727C988" w14:textId="4B0DCA67" w:rsidR="00BD2719" w:rsidRDefault="001B57DA">
            <w:pPr>
              <w:rPr>
                <w:rFonts w:ascii="Times New Roman" w:hAnsi="Times New Roman" w:cs="Times New Roman"/>
                <w:sz w:val="24"/>
                <w:szCs w:val="24"/>
              </w:rPr>
            </w:pPr>
            <w:r>
              <w:rPr>
                <w:rFonts w:ascii="Times New Roman" w:hAnsi="Times New Roman" w:cs="Times New Roman"/>
                <w:sz w:val="24"/>
                <w:szCs w:val="24"/>
              </w:rPr>
              <w:t>24.3</w:t>
            </w:r>
          </w:p>
        </w:tc>
        <w:tc>
          <w:tcPr>
            <w:tcW w:w="838" w:type="dxa"/>
          </w:tcPr>
          <w:p w14:paraId="2C6B3DB3" w14:textId="398CAECE" w:rsidR="00BD2719" w:rsidRDefault="001B57DA">
            <w:pPr>
              <w:rPr>
                <w:rFonts w:ascii="Times New Roman" w:hAnsi="Times New Roman" w:cs="Times New Roman"/>
                <w:sz w:val="24"/>
                <w:szCs w:val="24"/>
              </w:rPr>
            </w:pPr>
            <w:r>
              <w:rPr>
                <w:rFonts w:ascii="Times New Roman" w:hAnsi="Times New Roman" w:cs="Times New Roman"/>
                <w:sz w:val="24"/>
                <w:szCs w:val="24"/>
              </w:rPr>
              <w:t>24.2</w:t>
            </w:r>
          </w:p>
        </w:tc>
      </w:tr>
      <w:tr w:rsidR="001B57DA" w14:paraId="44415614" w14:textId="77777777" w:rsidTr="001B57DA">
        <w:tc>
          <w:tcPr>
            <w:tcW w:w="8630" w:type="dxa"/>
            <w:gridSpan w:val="5"/>
            <w:shd w:val="clear" w:color="auto" w:fill="FFFFCC"/>
          </w:tcPr>
          <w:p w14:paraId="627BD904" w14:textId="22C15C57" w:rsidR="001B57DA" w:rsidRDefault="001B57DA">
            <w:pPr>
              <w:rPr>
                <w:rFonts w:ascii="Times New Roman" w:hAnsi="Times New Roman" w:cs="Times New Roman"/>
                <w:sz w:val="24"/>
                <w:szCs w:val="24"/>
              </w:rPr>
            </w:pPr>
            <w:r>
              <w:rPr>
                <w:rFonts w:ascii="Times New Roman" w:hAnsi="Times New Roman" w:cs="Times New Roman"/>
                <w:sz w:val="24"/>
                <w:szCs w:val="24"/>
              </w:rPr>
              <w:t>Assets</w:t>
            </w:r>
          </w:p>
        </w:tc>
      </w:tr>
      <w:tr w:rsidR="00BD2719" w14:paraId="5E106A3E" w14:textId="77777777" w:rsidTr="00BD2719">
        <w:tc>
          <w:tcPr>
            <w:tcW w:w="5524" w:type="dxa"/>
          </w:tcPr>
          <w:p w14:paraId="68A679BD" w14:textId="0D0BF231" w:rsidR="00BD2719" w:rsidRDefault="00BD2719">
            <w:pPr>
              <w:rPr>
                <w:rFonts w:ascii="Times New Roman" w:hAnsi="Times New Roman" w:cs="Times New Roman"/>
                <w:sz w:val="24"/>
                <w:szCs w:val="24"/>
              </w:rPr>
            </w:pPr>
            <w:r>
              <w:rPr>
                <w:rFonts w:ascii="Times New Roman" w:hAnsi="Times New Roman" w:cs="Times New Roman"/>
                <w:sz w:val="24"/>
                <w:szCs w:val="24"/>
              </w:rPr>
              <w:t>Goodwill</w:t>
            </w:r>
          </w:p>
        </w:tc>
        <w:tc>
          <w:tcPr>
            <w:tcW w:w="567" w:type="dxa"/>
          </w:tcPr>
          <w:p w14:paraId="55993534" w14:textId="2CFAA00B" w:rsidR="00BD2719" w:rsidRDefault="001B57DA">
            <w:pPr>
              <w:rPr>
                <w:rFonts w:ascii="Times New Roman" w:hAnsi="Times New Roman" w:cs="Times New Roman"/>
                <w:sz w:val="24"/>
                <w:szCs w:val="24"/>
              </w:rPr>
            </w:pPr>
            <w:r>
              <w:rPr>
                <w:rFonts w:ascii="Times New Roman" w:hAnsi="Times New Roman" w:cs="Times New Roman"/>
                <w:sz w:val="24"/>
                <w:szCs w:val="24"/>
              </w:rPr>
              <w:t>5</w:t>
            </w:r>
          </w:p>
        </w:tc>
        <w:tc>
          <w:tcPr>
            <w:tcW w:w="850" w:type="dxa"/>
          </w:tcPr>
          <w:p w14:paraId="719AFB28" w14:textId="00FEA5DD" w:rsidR="00BD2719" w:rsidRDefault="001B57DA">
            <w:pPr>
              <w:rPr>
                <w:rFonts w:ascii="Times New Roman" w:hAnsi="Times New Roman" w:cs="Times New Roman"/>
                <w:sz w:val="24"/>
                <w:szCs w:val="24"/>
              </w:rPr>
            </w:pPr>
            <w:r>
              <w:rPr>
                <w:rFonts w:ascii="Times New Roman" w:hAnsi="Times New Roman" w:cs="Times New Roman"/>
                <w:sz w:val="24"/>
                <w:szCs w:val="24"/>
              </w:rPr>
              <w:t>5.5</w:t>
            </w:r>
          </w:p>
        </w:tc>
        <w:tc>
          <w:tcPr>
            <w:tcW w:w="851" w:type="dxa"/>
          </w:tcPr>
          <w:p w14:paraId="61A2239E" w14:textId="442DCD2D" w:rsidR="00BD2719" w:rsidRDefault="001B57DA">
            <w:pPr>
              <w:rPr>
                <w:rFonts w:ascii="Times New Roman" w:hAnsi="Times New Roman" w:cs="Times New Roman"/>
                <w:sz w:val="24"/>
                <w:szCs w:val="24"/>
              </w:rPr>
            </w:pPr>
            <w:r>
              <w:rPr>
                <w:rFonts w:ascii="Times New Roman" w:hAnsi="Times New Roman" w:cs="Times New Roman"/>
                <w:sz w:val="24"/>
                <w:szCs w:val="24"/>
              </w:rPr>
              <w:t>6</w:t>
            </w:r>
          </w:p>
        </w:tc>
        <w:tc>
          <w:tcPr>
            <w:tcW w:w="838" w:type="dxa"/>
          </w:tcPr>
          <w:p w14:paraId="243D486E" w14:textId="621AB9CE" w:rsidR="00BD2719" w:rsidRDefault="001B57DA">
            <w:pPr>
              <w:rPr>
                <w:rFonts w:ascii="Times New Roman" w:hAnsi="Times New Roman" w:cs="Times New Roman"/>
                <w:sz w:val="24"/>
                <w:szCs w:val="24"/>
              </w:rPr>
            </w:pPr>
            <w:r>
              <w:rPr>
                <w:rFonts w:ascii="Times New Roman" w:hAnsi="Times New Roman" w:cs="Times New Roman"/>
                <w:sz w:val="24"/>
                <w:szCs w:val="24"/>
              </w:rPr>
              <w:t>6.2</w:t>
            </w:r>
          </w:p>
        </w:tc>
      </w:tr>
      <w:tr w:rsidR="00BD2719" w14:paraId="3B7111AF" w14:textId="77777777" w:rsidTr="00BD2719">
        <w:tc>
          <w:tcPr>
            <w:tcW w:w="5524" w:type="dxa"/>
          </w:tcPr>
          <w:p w14:paraId="7D04B8B1" w14:textId="57058CF9" w:rsidR="00BD2719" w:rsidRDefault="00BD2719">
            <w:pPr>
              <w:rPr>
                <w:rFonts w:ascii="Times New Roman" w:hAnsi="Times New Roman" w:cs="Times New Roman"/>
                <w:sz w:val="24"/>
                <w:szCs w:val="24"/>
              </w:rPr>
            </w:pPr>
            <w:r>
              <w:rPr>
                <w:rFonts w:ascii="Times New Roman" w:hAnsi="Times New Roman" w:cs="Times New Roman"/>
                <w:sz w:val="24"/>
                <w:szCs w:val="24"/>
              </w:rPr>
              <w:t>Trade receivables</w:t>
            </w:r>
          </w:p>
        </w:tc>
        <w:tc>
          <w:tcPr>
            <w:tcW w:w="567" w:type="dxa"/>
          </w:tcPr>
          <w:p w14:paraId="392E4913" w14:textId="426CBA8D" w:rsidR="00BD2719" w:rsidRDefault="001B57DA">
            <w:pPr>
              <w:rPr>
                <w:rFonts w:ascii="Times New Roman" w:hAnsi="Times New Roman" w:cs="Times New Roman"/>
                <w:sz w:val="24"/>
                <w:szCs w:val="24"/>
              </w:rPr>
            </w:pPr>
            <w:r>
              <w:rPr>
                <w:rFonts w:ascii="Times New Roman" w:hAnsi="Times New Roman" w:cs="Times New Roman"/>
                <w:sz w:val="24"/>
                <w:szCs w:val="24"/>
              </w:rPr>
              <w:t>12</w:t>
            </w:r>
          </w:p>
        </w:tc>
        <w:tc>
          <w:tcPr>
            <w:tcW w:w="850" w:type="dxa"/>
          </w:tcPr>
          <w:p w14:paraId="3FB63199" w14:textId="54719535" w:rsidR="00BD2719" w:rsidRDefault="001B57DA">
            <w:pPr>
              <w:rPr>
                <w:rFonts w:ascii="Times New Roman" w:hAnsi="Times New Roman" w:cs="Times New Roman"/>
                <w:sz w:val="24"/>
                <w:szCs w:val="24"/>
              </w:rPr>
            </w:pPr>
            <w:r>
              <w:rPr>
                <w:rFonts w:ascii="Times New Roman" w:hAnsi="Times New Roman" w:cs="Times New Roman"/>
                <w:sz w:val="24"/>
                <w:szCs w:val="24"/>
              </w:rPr>
              <w:t>12.5</w:t>
            </w:r>
          </w:p>
        </w:tc>
        <w:tc>
          <w:tcPr>
            <w:tcW w:w="851" w:type="dxa"/>
          </w:tcPr>
          <w:p w14:paraId="4B99904D" w14:textId="5BA15E5F" w:rsidR="00BD2719" w:rsidRDefault="001B57DA">
            <w:pPr>
              <w:rPr>
                <w:rFonts w:ascii="Times New Roman" w:hAnsi="Times New Roman" w:cs="Times New Roman"/>
                <w:sz w:val="24"/>
                <w:szCs w:val="24"/>
              </w:rPr>
            </w:pPr>
            <w:r>
              <w:rPr>
                <w:rFonts w:ascii="Times New Roman" w:hAnsi="Times New Roman" w:cs="Times New Roman"/>
                <w:sz w:val="24"/>
                <w:szCs w:val="24"/>
              </w:rPr>
              <w:t>13</w:t>
            </w:r>
          </w:p>
        </w:tc>
        <w:tc>
          <w:tcPr>
            <w:tcW w:w="838" w:type="dxa"/>
          </w:tcPr>
          <w:p w14:paraId="5D41AC05" w14:textId="50FD5B6C" w:rsidR="00BD2719" w:rsidRDefault="001B57DA">
            <w:pPr>
              <w:rPr>
                <w:rFonts w:ascii="Times New Roman" w:hAnsi="Times New Roman" w:cs="Times New Roman"/>
                <w:sz w:val="24"/>
                <w:szCs w:val="24"/>
              </w:rPr>
            </w:pPr>
            <w:r>
              <w:rPr>
                <w:rFonts w:ascii="Times New Roman" w:hAnsi="Times New Roman" w:cs="Times New Roman"/>
                <w:sz w:val="24"/>
                <w:szCs w:val="24"/>
              </w:rPr>
              <w:t>13.5</w:t>
            </w:r>
          </w:p>
        </w:tc>
      </w:tr>
      <w:tr w:rsidR="00BD2719" w14:paraId="171A2018" w14:textId="77777777" w:rsidTr="00BD2719">
        <w:tc>
          <w:tcPr>
            <w:tcW w:w="5524" w:type="dxa"/>
          </w:tcPr>
          <w:p w14:paraId="0072DD78" w14:textId="630DA534" w:rsidR="00BD2719" w:rsidRDefault="00BD2719">
            <w:pPr>
              <w:rPr>
                <w:rFonts w:ascii="Times New Roman" w:hAnsi="Times New Roman" w:cs="Times New Roman"/>
                <w:sz w:val="24"/>
                <w:szCs w:val="24"/>
              </w:rPr>
            </w:pPr>
            <w:r>
              <w:rPr>
                <w:rFonts w:ascii="Times New Roman" w:hAnsi="Times New Roman" w:cs="Times New Roman"/>
                <w:sz w:val="24"/>
                <w:szCs w:val="24"/>
              </w:rPr>
              <w:t>Cash</w:t>
            </w:r>
          </w:p>
        </w:tc>
        <w:tc>
          <w:tcPr>
            <w:tcW w:w="567" w:type="dxa"/>
          </w:tcPr>
          <w:p w14:paraId="51A6FF43" w14:textId="14CB7710" w:rsidR="00BD2719" w:rsidRDefault="001B57DA">
            <w:pPr>
              <w:rPr>
                <w:rFonts w:ascii="Times New Roman" w:hAnsi="Times New Roman" w:cs="Times New Roman"/>
                <w:sz w:val="24"/>
                <w:szCs w:val="24"/>
              </w:rPr>
            </w:pPr>
            <w:r>
              <w:rPr>
                <w:rFonts w:ascii="Times New Roman" w:hAnsi="Times New Roman" w:cs="Times New Roman"/>
                <w:sz w:val="24"/>
                <w:szCs w:val="24"/>
              </w:rPr>
              <w:t>7.5</w:t>
            </w:r>
          </w:p>
        </w:tc>
        <w:tc>
          <w:tcPr>
            <w:tcW w:w="850" w:type="dxa"/>
          </w:tcPr>
          <w:p w14:paraId="0E9B8FCD" w14:textId="5CA36C7D" w:rsidR="00BD2719" w:rsidRDefault="001B57DA">
            <w:pPr>
              <w:rPr>
                <w:rFonts w:ascii="Times New Roman" w:hAnsi="Times New Roman" w:cs="Times New Roman"/>
                <w:sz w:val="24"/>
                <w:szCs w:val="24"/>
              </w:rPr>
            </w:pPr>
            <w:r>
              <w:rPr>
                <w:rFonts w:ascii="Times New Roman" w:hAnsi="Times New Roman" w:cs="Times New Roman"/>
                <w:sz w:val="24"/>
                <w:szCs w:val="24"/>
              </w:rPr>
              <w:t>8</w:t>
            </w:r>
          </w:p>
        </w:tc>
        <w:tc>
          <w:tcPr>
            <w:tcW w:w="851" w:type="dxa"/>
          </w:tcPr>
          <w:p w14:paraId="00E85DFA" w14:textId="597EE28A" w:rsidR="00BD2719" w:rsidRDefault="001B57DA">
            <w:pPr>
              <w:rPr>
                <w:rFonts w:ascii="Times New Roman" w:hAnsi="Times New Roman" w:cs="Times New Roman"/>
                <w:sz w:val="24"/>
                <w:szCs w:val="24"/>
              </w:rPr>
            </w:pPr>
            <w:r>
              <w:rPr>
                <w:rFonts w:ascii="Times New Roman" w:hAnsi="Times New Roman" w:cs="Times New Roman"/>
                <w:sz w:val="24"/>
                <w:szCs w:val="24"/>
              </w:rPr>
              <w:t>8.5</w:t>
            </w:r>
          </w:p>
        </w:tc>
        <w:tc>
          <w:tcPr>
            <w:tcW w:w="838" w:type="dxa"/>
          </w:tcPr>
          <w:p w14:paraId="6D6A03A1" w14:textId="73C5A14B" w:rsidR="00BD2719" w:rsidRDefault="001B57DA">
            <w:pPr>
              <w:rPr>
                <w:rFonts w:ascii="Times New Roman" w:hAnsi="Times New Roman" w:cs="Times New Roman"/>
                <w:sz w:val="24"/>
                <w:szCs w:val="24"/>
              </w:rPr>
            </w:pPr>
            <w:r>
              <w:rPr>
                <w:rFonts w:ascii="Times New Roman" w:hAnsi="Times New Roman" w:cs="Times New Roman"/>
                <w:sz w:val="24"/>
                <w:szCs w:val="24"/>
              </w:rPr>
              <w:t>9</w:t>
            </w:r>
          </w:p>
        </w:tc>
      </w:tr>
      <w:tr w:rsidR="00BD2719" w14:paraId="343FAEF1" w14:textId="77777777" w:rsidTr="00BD2719">
        <w:tc>
          <w:tcPr>
            <w:tcW w:w="5524" w:type="dxa"/>
          </w:tcPr>
          <w:p w14:paraId="50931778" w14:textId="108FFDEB" w:rsidR="00BD2719" w:rsidRDefault="00BD2719">
            <w:pPr>
              <w:rPr>
                <w:rFonts w:ascii="Times New Roman" w:hAnsi="Times New Roman" w:cs="Times New Roman"/>
                <w:sz w:val="24"/>
                <w:szCs w:val="24"/>
              </w:rPr>
            </w:pPr>
            <w:r>
              <w:rPr>
                <w:rFonts w:ascii="Times New Roman" w:hAnsi="Times New Roman" w:cs="Times New Roman"/>
                <w:sz w:val="24"/>
                <w:szCs w:val="24"/>
              </w:rPr>
              <w:t>Others</w:t>
            </w:r>
          </w:p>
        </w:tc>
        <w:tc>
          <w:tcPr>
            <w:tcW w:w="567" w:type="dxa"/>
          </w:tcPr>
          <w:p w14:paraId="35F82EEF" w14:textId="448FF9A2" w:rsidR="00BD2719" w:rsidRDefault="001B57DA">
            <w:pPr>
              <w:rPr>
                <w:rFonts w:ascii="Times New Roman" w:hAnsi="Times New Roman" w:cs="Times New Roman"/>
                <w:sz w:val="24"/>
                <w:szCs w:val="24"/>
              </w:rPr>
            </w:pPr>
            <w:r>
              <w:rPr>
                <w:rFonts w:ascii="Times New Roman" w:hAnsi="Times New Roman" w:cs="Times New Roman"/>
                <w:sz w:val="24"/>
                <w:szCs w:val="24"/>
              </w:rPr>
              <w:t>75</w:t>
            </w:r>
          </w:p>
        </w:tc>
        <w:tc>
          <w:tcPr>
            <w:tcW w:w="850" w:type="dxa"/>
          </w:tcPr>
          <w:p w14:paraId="0D2D6696" w14:textId="63688045" w:rsidR="00BD2719" w:rsidRDefault="001B57DA">
            <w:pPr>
              <w:rPr>
                <w:rFonts w:ascii="Times New Roman" w:hAnsi="Times New Roman" w:cs="Times New Roman"/>
                <w:sz w:val="24"/>
                <w:szCs w:val="24"/>
              </w:rPr>
            </w:pPr>
            <w:r>
              <w:rPr>
                <w:rFonts w:ascii="Times New Roman" w:hAnsi="Times New Roman" w:cs="Times New Roman"/>
                <w:sz w:val="24"/>
                <w:szCs w:val="24"/>
              </w:rPr>
              <w:t>74</w:t>
            </w:r>
          </w:p>
        </w:tc>
        <w:tc>
          <w:tcPr>
            <w:tcW w:w="851" w:type="dxa"/>
          </w:tcPr>
          <w:p w14:paraId="21C54137" w14:textId="79B670FF" w:rsidR="00BD2719" w:rsidRDefault="001B57DA">
            <w:pPr>
              <w:rPr>
                <w:rFonts w:ascii="Times New Roman" w:hAnsi="Times New Roman" w:cs="Times New Roman"/>
                <w:sz w:val="24"/>
                <w:szCs w:val="24"/>
              </w:rPr>
            </w:pPr>
            <w:r>
              <w:rPr>
                <w:rFonts w:ascii="Times New Roman" w:hAnsi="Times New Roman" w:cs="Times New Roman"/>
                <w:sz w:val="24"/>
                <w:szCs w:val="24"/>
              </w:rPr>
              <w:t>72.5</w:t>
            </w:r>
          </w:p>
        </w:tc>
        <w:tc>
          <w:tcPr>
            <w:tcW w:w="838" w:type="dxa"/>
          </w:tcPr>
          <w:p w14:paraId="2763A1B7" w14:textId="316912E8" w:rsidR="00BD2719" w:rsidRDefault="001B57DA">
            <w:pPr>
              <w:rPr>
                <w:rFonts w:ascii="Times New Roman" w:hAnsi="Times New Roman" w:cs="Times New Roman"/>
                <w:sz w:val="24"/>
                <w:szCs w:val="24"/>
              </w:rPr>
            </w:pPr>
            <w:r>
              <w:rPr>
                <w:rFonts w:ascii="Times New Roman" w:hAnsi="Times New Roman" w:cs="Times New Roman"/>
                <w:sz w:val="24"/>
                <w:szCs w:val="24"/>
              </w:rPr>
              <w:t>71.3</w:t>
            </w:r>
          </w:p>
        </w:tc>
      </w:tr>
    </w:tbl>
    <w:p w14:paraId="5F307685" w14:textId="731606F1" w:rsidR="007939FD" w:rsidRDefault="00F33186" w:rsidP="00F33186">
      <w:pPr>
        <w:ind w:left="2835"/>
        <w:rPr>
          <w:rFonts w:ascii="Times New Roman" w:hAnsi="Times New Roman" w:cs="Times New Roman"/>
          <w:sz w:val="24"/>
          <w:szCs w:val="24"/>
        </w:rPr>
      </w:pPr>
      <w:r w:rsidRPr="00F33186">
        <w:rPr>
          <w:rFonts w:ascii="Times New Roman" w:hAnsi="Times New Roman" w:cs="Times New Roman"/>
          <w:sz w:val="24"/>
          <w:szCs w:val="24"/>
        </w:rPr>
        <w:lastRenderedPageBreak/>
        <w:t xml:space="preserve">Reliance Industries has effectively diversified its offerings, creating numerous value streams across sectors like energy, telecom, retail, and digital services. These optionality offerings provide flexibility in adapting to market dynamics and consumer needs. Through its </w:t>
      </w:r>
      <w:r w:rsidRPr="00F33186">
        <w:rPr>
          <w:rFonts w:ascii="Times New Roman" w:hAnsi="Times New Roman" w:cs="Times New Roman"/>
          <w:b/>
          <w:bCs/>
          <w:sz w:val="24"/>
          <w:szCs w:val="24"/>
        </w:rPr>
        <w:t>Reliance Jio</w:t>
      </w:r>
      <w:r w:rsidRPr="00F33186">
        <w:rPr>
          <w:rFonts w:ascii="Times New Roman" w:hAnsi="Times New Roman" w:cs="Times New Roman"/>
          <w:sz w:val="24"/>
          <w:szCs w:val="24"/>
        </w:rPr>
        <w:t xml:space="preserve"> telecom network, the company has transformed India's communications landscape with affordable data plans and digital solutions, propelling significant growth in the digital and telecom sectors.</w:t>
      </w:r>
    </w:p>
    <w:p w14:paraId="00C24EC0" w14:textId="6D76B3D2" w:rsidR="007939FD" w:rsidRDefault="00F33186" w:rsidP="00F33186">
      <w:pPr>
        <w:tabs>
          <w:tab w:val="left" w:pos="2316"/>
        </w:tabs>
        <w:ind w:left="2835"/>
        <w:rPr>
          <w:rFonts w:ascii="Times New Roman" w:hAnsi="Times New Roman" w:cs="Times New Roman"/>
          <w:sz w:val="24"/>
          <w:szCs w:val="24"/>
        </w:rPr>
      </w:pPr>
      <w:r w:rsidRPr="00F33186">
        <w:rPr>
          <w:rFonts w:ascii="Times New Roman" w:hAnsi="Times New Roman" w:cs="Times New Roman"/>
          <w:sz w:val="24"/>
          <w:szCs w:val="24"/>
        </w:rPr>
        <w:t>Reliance Industries benefits from various taxation incentives that have played a significant role in enhancing its profitability and growth. The company’s investments in renewable energy and technology-driven sectors often qualify for tax incentives, such as accelerated depreciation, exemptions, and tax credits. This allows Reliance to reduce its taxable income in certain jurisdictions and retain capital for reinvestment.</w:t>
      </w:r>
    </w:p>
    <w:p w14:paraId="55C3C349" w14:textId="134F2C11" w:rsidR="007939FD" w:rsidRDefault="00F331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5A477D" wp14:editId="3CC28261">
            <wp:extent cx="5486400" cy="3200400"/>
            <wp:effectExtent l="0" t="0" r="0" b="0"/>
            <wp:docPr id="313179611"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617182BA" w14:textId="40FC7CBF" w:rsidR="007939FD" w:rsidRDefault="007939FD" w:rsidP="007939FD">
      <w:pPr>
        <w:tabs>
          <w:tab w:val="left" w:pos="2316"/>
        </w:tabs>
        <w:rPr>
          <w:rFonts w:ascii="Times New Roman" w:hAnsi="Times New Roman" w:cs="Times New Roman"/>
          <w:sz w:val="24"/>
          <w:szCs w:val="24"/>
        </w:rPr>
      </w:pPr>
    </w:p>
    <w:p w14:paraId="314A8261"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5483024F" w14:textId="0E313E08" w:rsidR="007939FD" w:rsidRDefault="007939FD" w:rsidP="007939FD">
      <w:pPr>
        <w:tabs>
          <w:tab w:val="left" w:pos="2316"/>
        </w:tabs>
        <w:rPr>
          <w:rFonts w:ascii="Times New Roman" w:hAnsi="Times New Roman" w:cs="Times New Roman"/>
          <w:sz w:val="24"/>
          <w:szCs w:val="24"/>
        </w:rPr>
      </w:pPr>
    </w:p>
    <w:p w14:paraId="12257108" w14:textId="7E1DB401" w:rsidR="007939FD" w:rsidRDefault="00F331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8F78E2" wp14:editId="74521CE4">
            <wp:extent cx="5486400" cy="3200400"/>
            <wp:effectExtent l="0" t="0" r="0" b="0"/>
            <wp:docPr id="1311886630"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r>
        <w:rPr>
          <w:rFonts w:ascii="Times New Roman" w:hAnsi="Times New Roman" w:cs="Times New Roman"/>
          <w:noProof/>
          <w:sz w:val="24"/>
          <w:szCs w:val="24"/>
        </w:rPr>
        <w:drawing>
          <wp:inline distT="0" distB="0" distL="0" distR="0" wp14:anchorId="50144A2C" wp14:editId="721C3F0E">
            <wp:extent cx="5486400" cy="3200400"/>
            <wp:effectExtent l="0" t="0" r="0" b="0"/>
            <wp:docPr id="206013720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37854192" w14:textId="26D65616" w:rsidR="007939FD" w:rsidRDefault="007939FD" w:rsidP="007939FD">
      <w:pPr>
        <w:tabs>
          <w:tab w:val="left" w:pos="2316"/>
        </w:tabs>
        <w:rPr>
          <w:rFonts w:ascii="Times New Roman" w:hAnsi="Times New Roman" w:cs="Times New Roman"/>
          <w:sz w:val="24"/>
          <w:szCs w:val="24"/>
        </w:rPr>
      </w:pPr>
    </w:p>
    <w:p w14:paraId="07B16196"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062EE1FD" w14:textId="5DA261D3" w:rsidR="00F33186" w:rsidRDefault="00F33186" w:rsidP="00F33186">
      <w:pPr>
        <w:tabs>
          <w:tab w:val="left" w:pos="2316"/>
        </w:tabs>
        <w:ind w:left="2835"/>
        <w:rPr>
          <w:rFonts w:ascii="Times New Roman" w:hAnsi="Times New Roman" w:cs="Times New Roman"/>
          <w:sz w:val="24"/>
          <w:szCs w:val="24"/>
          <w:lang w:val="en-IN"/>
        </w:rPr>
      </w:pPr>
      <w:r w:rsidRPr="00F33186">
        <w:rPr>
          <w:rFonts w:ascii="Times New Roman" w:hAnsi="Times New Roman" w:cs="Times New Roman"/>
          <w:sz w:val="24"/>
          <w:szCs w:val="24"/>
          <w:lang w:val="en-IN"/>
        </w:rPr>
        <w:lastRenderedPageBreak/>
        <w:t xml:space="preserve">Reliance Industries follows a robust set of accounting policies designed to ensure consistency, transparency, and adherence to regulatory standards. These policies include the </w:t>
      </w:r>
      <w:r w:rsidRPr="00F33186">
        <w:rPr>
          <w:rFonts w:ascii="Times New Roman" w:hAnsi="Times New Roman" w:cs="Times New Roman"/>
          <w:b/>
          <w:bCs/>
          <w:sz w:val="24"/>
          <w:szCs w:val="24"/>
          <w:lang w:val="en-IN"/>
        </w:rPr>
        <w:t>recognition of revenue</w:t>
      </w:r>
      <w:r w:rsidRPr="00F33186">
        <w:rPr>
          <w:rFonts w:ascii="Times New Roman" w:hAnsi="Times New Roman" w:cs="Times New Roman"/>
          <w:sz w:val="24"/>
          <w:szCs w:val="24"/>
          <w:lang w:val="en-IN"/>
        </w:rPr>
        <w:t xml:space="preserve">, </w:t>
      </w:r>
      <w:r w:rsidRPr="00F33186">
        <w:rPr>
          <w:rFonts w:ascii="Times New Roman" w:hAnsi="Times New Roman" w:cs="Times New Roman"/>
          <w:b/>
          <w:bCs/>
          <w:sz w:val="24"/>
          <w:szCs w:val="24"/>
          <w:lang w:val="en-IN"/>
        </w:rPr>
        <w:t>valuation of assets</w:t>
      </w:r>
      <w:r w:rsidRPr="00F33186">
        <w:rPr>
          <w:rFonts w:ascii="Times New Roman" w:hAnsi="Times New Roman" w:cs="Times New Roman"/>
          <w:sz w:val="24"/>
          <w:szCs w:val="24"/>
          <w:lang w:val="en-IN"/>
        </w:rPr>
        <w:t xml:space="preserve">, and </w:t>
      </w:r>
      <w:r w:rsidRPr="00F33186">
        <w:rPr>
          <w:rFonts w:ascii="Times New Roman" w:hAnsi="Times New Roman" w:cs="Times New Roman"/>
          <w:b/>
          <w:bCs/>
          <w:sz w:val="24"/>
          <w:szCs w:val="24"/>
          <w:lang w:val="en-IN"/>
        </w:rPr>
        <w:t>financial reporting standards</w:t>
      </w:r>
      <w:r w:rsidRPr="00F33186">
        <w:rPr>
          <w:rFonts w:ascii="Times New Roman" w:hAnsi="Times New Roman" w:cs="Times New Roman"/>
          <w:sz w:val="24"/>
          <w:szCs w:val="24"/>
          <w:lang w:val="en-IN"/>
        </w:rPr>
        <w:t xml:space="preserve"> in line with </w:t>
      </w:r>
      <w:r w:rsidRPr="00F33186">
        <w:rPr>
          <w:rFonts w:ascii="Times New Roman" w:hAnsi="Times New Roman" w:cs="Times New Roman"/>
          <w:b/>
          <w:bCs/>
          <w:sz w:val="24"/>
          <w:szCs w:val="24"/>
          <w:lang w:val="en-IN"/>
        </w:rPr>
        <w:t>Indian GAAP</w:t>
      </w:r>
      <w:r w:rsidRPr="00F33186">
        <w:rPr>
          <w:rFonts w:ascii="Times New Roman" w:hAnsi="Times New Roman" w:cs="Times New Roman"/>
          <w:sz w:val="24"/>
          <w:szCs w:val="24"/>
          <w:lang w:val="en-IN"/>
        </w:rPr>
        <w:t xml:space="preserve"> and </w:t>
      </w:r>
      <w:r w:rsidRPr="00F33186">
        <w:rPr>
          <w:rFonts w:ascii="Times New Roman" w:hAnsi="Times New Roman" w:cs="Times New Roman"/>
          <w:b/>
          <w:bCs/>
          <w:sz w:val="24"/>
          <w:szCs w:val="24"/>
          <w:lang w:val="en-IN"/>
        </w:rPr>
        <w:t>International Financial Reporting Standards (IFRS)</w:t>
      </w:r>
      <w:r w:rsidRPr="00F33186">
        <w:rPr>
          <w:rFonts w:ascii="Times New Roman" w:hAnsi="Times New Roman" w:cs="Times New Roman"/>
          <w:sz w:val="24"/>
          <w:szCs w:val="24"/>
          <w:lang w:val="en-IN"/>
        </w:rPr>
        <w:t xml:space="preserve"> where applicable.</w:t>
      </w:r>
    </w:p>
    <w:p w14:paraId="5954F2E4" w14:textId="27413BC2" w:rsidR="00F33186" w:rsidRPr="00F33186" w:rsidRDefault="00F33186" w:rsidP="00F33186">
      <w:pPr>
        <w:tabs>
          <w:tab w:val="left" w:pos="2316"/>
        </w:tabs>
        <w:rPr>
          <w:rFonts w:ascii="Times New Roman" w:hAnsi="Times New Roman" w:cs="Times New Roman"/>
          <w:sz w:val="24"/>
          <w:szCs w:val="24"/>
          <w:lang w:val="en-IN"/>
        </w:rPr>
      </w:pPr>
      <w:r>
        <w:rPr>
          <w:rFonts w:ascii="Times New Roman" w:hAnsi="Times New Roman" w:cs="Times New Roman"/>
          <w:sz w:val="24"/>
          <w:szCs w:val="24"/>
          <w:lang w:val="en-IN"/>
        </w:rPr>
        <w:t>Amortization schedule</w:t>
      </w:r>
    </w:p>
    <w:tbl>
      <w:tblPr>
        <w:tblStyle w:val="TableGrid"/>
        <w:tblW w:w="0" w:type="auto"/>
        <w:tblLook w:val="04A0" w:firstRow="1" w:lastRow="0" w:firstColumn="1" w:lastColumn="0" w:noHBand="0" w:noVBand="1"/>
      </w:tblPr>
      <w:tblGrid>
        <w:gridCol w:w="2157"/>
        <w:gridCol w:w="2157"/>
        <w:gridCol w:w="2158"/>
        <w:gridCol w:w="2158"/>
      </w:tblGrid>
      <w:tr w:rsidR="00F33186" w14:paraId="06A2A5DE" w14:textId="77777777" w:rsidTr="00F33186">
        <w:tc>
          <w:tcPr>
            <w:tcW w:w="2157" w:type="dxa"/>
          </w:tcPr>
          <w:p w14:paraId="1406D7DF" w14:textId="25478DB2" w:rsidR="00F33186" w:rsidRDefault="00F33186">
            <w:pPr>
              <w:rPr>
                <w:rFonts w:ascii="Times New Roman" w:hAnsi="Times New Roman" w:cs="Times New Roman"/>
                <w:sz w:val="24"/>
                <w:szCs w:val="24"/>
              </w:rPr>
            </w:pPr>
            <w:r>
              <w:rPr>
                <w:rFonts w:ascii="Times New Roman" w:hAnsi="Times New Roman" w:cs="Times New Roman"/>
                <w:sz w:val="24"/>
                <w:szCs w:val="24"/>
              </w:rPr>
              <w:t>Asset classification</w:t>
            </w:r>
          </w:p>
        </w:tc>
        <w:tc>
          <w:tcPr>
            <w:tcW w:w="2157" w:type="dxa"/>
          </w:tcPr>
          <w:p w14:paraId="6594349D" w14:textId="33C0365B" w:rsidR="00F33186" w:rsidRDefault="00F33186">
            <w:pPr>
              <w:rPr>
                <w:rFonts w:ascii="Times New Roman" w:hAnsi="Times New Roman" w:cs="Times New Roman"/>
                <w:sz w:val="24"/>
                <w:szCs w:val="24"/>
              </w:rPr>
            </w:pPr>
            <w:r>
              <w:rPr>
                <w:rFonts w:ascii="Times New Roman" w:hAnsi="Times New Roman" w:cs="Times New Roman"/>
                <w:sz w:val="24"/>
                <w:szCs w:val="24"/>
              </w:rPr>
              <w:t>Useful life (years)</w:t>
            </w:r>
          </w:p>
        </w:tc>
        <w:tc>
          <w:tcPr>
            <w:tcW w:w="2158" w:type="dxa"/>
          </w:tcPr>
          <w:p w14:paraId="01B36A7E" w14:textId="40C69470" w:rsidR="00F33186" w:rsidRDefault="00F33186">
            <w:pPr>
              <w:rPr>
                <w:rFonts w:ascii="Times New Roman" w:hAnsi="Times New Roman" w:cs="Times New Roman"/>
                <w:sz w:val="24"/>
                <w:szCs w:val="24"/>
              </w:rPr>
            </w:pPr>
            <w:r>
              <w:rPr>
                <w:rFonts w:ascii="Times New Roman" w:hAnsi="Times New Roman" w:cs="Times New Roman"/>
                <w:sz w:val="24"/>
                <w:szCs w:val="24"/>
              </w:rPr>
              <w:t>Amortization methods</w:t>
            </w:r>
          </w:p>
        </w:tc>
        <w:tc>
          <w:tcPr>
            <w:tcW w:w="2158" w:type="dxa"/>
          </w:tcPr>
          <w:p w14:paraId="5B091620" w14:textId="3B08562E" w:rsidR="00F33186" w:rsidRDefault="00F33186">
            <w:pPr>
              <w:rPr>
                <w:rFonts w:ascii="Times New Roman" w:hAnsi="Times New Roman" w:cs="Times New Roman"/>
                <w:sz w:val="24"/>
                <w:szCs w:val="24"/>
              </w:rPr>
            </w:pPr>
            <w:r>
              <w:rPr>
                <w:rFonts w:ascii="Times New Roman" w:hAnsi="Times New Roman" w:cs="Times New Roman"/>
                <w:sz w:val="24"/>
                <w:szCs w:val="24"/>
              </w:rPr>
              <w:t>Internally generated or acquired</w:t>
            </w:r>
          </w:p>
        </w:tc>
      </w:tr>
      <w:tr w:rsidR="00F33186" w14:paraId="4385519C" w14:textId="77777777" w:rsidTr="00F33186">
        <w:tc>
          <w:tcPr>
            <w:tcW w:w="2157" w:type="dxa"/>
          </w:tcPr>
          <w:p w14:paraId="28C1F0C5" w14:textId="14FAEBD5" w:rsidR="00F33186" w:rsidRDefault="00F33186">
            <w:pPr>
              <w:rPr>
                <w:rFonts w:ascii="Times New Roman" w:hAnsi="Times New Roman" w:cs="Times New Roman"/>
                <w:sz w:val="24"/>
                <w:szCs w:val="24"/>
              </w:rPr>
            </w:pPr>
            <w:r>
              <w:rPr>
                <w:rFonts w:ascii="Times New Roman" w:hAnsi="Times New Roman" w:cs="Times New Roman"/>
                <w:sz w:val="24"/>
                <w:szCs w:val="24"/>
              </w:rPr>
              <w:t>Intangible assets</w:t>
            </w:r>
          </w:p>
        </w:tc>
        <w:tc>
          <w:tcPr>
            <w:tcW w:w="2157" w:type="dxa"/>
          </w:tcPr>
          <w:p w14:paraId="333E751B" w14:textId="3958D690" w:rsidR="00F33186" w:rsidRDefault="00CA1BA5">
            <w:pPr>
              <w:rPr>
                <w:rFonts w:ascii="Times New Roman" w:hAnsi="Times New Roman" w:cs="Times New Roman"/>
                <w:sz w:val="24"/>
                <w:szCs w:val="24"/>
              </w:rPr>
            </w:pPr>
            <w:r>
              <w:rPr>
                <w:rFonts w:ascii="Times New Roman" w:hAnsi="Times New Roman" w:cs="Times New Roman"/>
                <w:sz w:val="24"/>
                <w:szCs w:val="24"/>
              </w:rPr>
              <w:t>10</w:t>
            </w:r>
          </w:p>
        </w:tc>
        <w:tc>
          <w:tcPr>
            <w:tcW w:w="2158" w:type="dxa"/>
          </w:tcPr>
          <w:p w14:paraId="7E1F67D8" w14:textId="473A31D0" w:rsidR="00F33186" w:rsidRDefault="00CA1BA5">
            <w:pPr>
              <w:rPr>
                <w:rFonts w:ascii="Times New Roman" w:hAnsi="Times New Roman" w:cs="Times New Roman"/>
                <w:sz w:val="24"/>
                <w:szCs w:val="24"/>
              </w:rPr>
            </w:pPr>
            <w:r>
              <w:rPr>
                <w:rFonts w:ascii="Times New Roman" w:hAnsi="Times New Roman" w:cs="Times New Roman"/>
                <w:sz w:val="24"/>
                <w:szCs w:val="24"/>
              </w:rPr>
              <w:t>Straight line</w:t>
            </w:r>
          </w:p>
        </w:tc>
        <w:tc>
          <w:tcPr>
            <w:tcW w:w="2158" w:type="dxa"/>
          </w:tcPr>
          <w:p w14:paraId="15DFBDE9" w14:textId="0C544216" w:rsidR="00F33186" w:rsidRDefault="00CA1BA5">
            <w:pPr>
              <w:rPr>
                <w:rFonts w:ascii="Times New Roman" w:hAnsi="Times New Roman" w:cs="Times New Roman"/>
                <w:sz w:val="24"/>
                <w:szCs w:val="24"/>
              </w:rPr>
            </w:pPr>
            <w:r>
              <w:rPr>
                <w:rFonts w:ascii="Times New Roman" w:hAnsi="Times New Roman" w:cs="Times New Roman"/>
                <w:sz w:val="24"/>
                <w:szCs w:val="24"/>
              </w:rPr>
              <w:t>Acquired</w:t>
            </w:r>
          </w:p>
        </w:tc>
      </w:tr>
      <w:tr w:rsidR="00F33186" w14:paraId="7C3E917E" w14:textId="77777777" w:rsidTr="00F33186">
        <w:tc>
          <w:tcPr>
            <w:tcW w:w="2157" w:type="dxa"/>
          </w:tcPr>
          <w:p w14:paraId="6C98AFD3" w14:textId="62E2DC8A" w:rsidR="00F33186" w:rsidRDefault="00CA1BA5">
            <w:pPr>
              <w:rPr>
                <w:rFonts w:ascii="Times New Roman" w:hAnsi="Times New Roman" w:cs="Times New Roman"/>
                <w:sz w:val="24"/>
                <w:szCs w:val="24"/>
              </w:rPr>
            </w:pPr>
            <w:r>
              <w:rPr>
                <w:rFonts w:ascii="Times New Roman" w:hAnsi="Times New Roman" w:cs="Times New Roman"/>
                <w:sz w:val="24"/>
                <w:szCs w:val="24"/>
              </w:rPr>
              <w:t>Property, plant and equipment</w:t>
            </w:r>
          </w:p>
        </w:tc>
        <w:tc>
          <w:tcPr>
            <w:tcW w:w="2157" w:type="dxa"/>
          </w:tcPr>
          <w:p w14:paraId="389E2FE8" w14:textId="6F097504" w:rsidR="00F33186" w:rsidRDefault="00CA1BA5">
            <w:pPr>
              <w:rPr>
                <w:rFonts w:ascii="Times New Roman" w:hAnsi="Times New Roman" w:cs="Times New Roman"/>
                <w:sz w:val="24"/>
                <w:szCs w:val="24"/>
              </w:rPr>
            </w:pPr>
            <w:r>
              <w:rPr>
                <w:rFonts w:ascii="Times New Roman" w:hAnsi="Times New Roman" w:cs="Times New Roman"/>
                <w:sz w:val="24"/>
                <w:szCs w:val="24"/>
              </w:rPr>
              <w:t>15</w:t>
            </w:r>
          </w:p>
        </w:tc>
        <w:tc>
          <w:tcPr>
            <w:tcW w:w="2158" w:type="dxa"/>
          </w:tcPr>
          <w:p w14:paraId="27A0B3AB" w14:textId="6B39CD98" w:rsidR="00F33186" w:rsidRDefault="00CA1BA5">
            <w:pPr>
              <w:rPr>
                <w:rFonts w:ascii="Times New Roman" w:hAnsi="Times New Roman" w:cs="Times New Roman"/>
                <w:sz w:val="24"/>
                <w:szCs w:val="24"/>
              </w:rPr>
            </w:pPr>
            <w:r>
              <w:rPr>
                <w:rFonts w:ascii="Times New Roman" w:hAnsi="Times New Roman" w:cs="Times New Roman"/>
                <w:sz w:val="24"/>
                <w:szCs w:val="24"/>
              </w:rPr>
              <w:t>Reducing balance</w:t>
            </w:r>
          </w:p>
        </w:tc>
        <w:tc>
          <w:tcPr>
            <w:tcW w:w="2158" w:type="dxa"/>
          </w:tcPr>
          <w:p w14:paraId="5B197F89" w14:textId="5A8F7A9E" w:rsidR="00F33186" w:rsidRDefault="00CA1BA5">
            <w:pPr>
              <w:rPr>
                <w:rFonts w:ascii="Times New Roman" w:hAnsi="Times New Roman" w:cs="Times New Roman"/>
                <w:sz w:val="24"/>
                <w:szCs w:val="24"/>
              </w:rPr>
            </w:pPr>
            <w:r>
              <w:rPr>
                <w:rFonts w:ascii="Times New Roman" w:hAnsi="Times New Roman" w:cs="Times New Roman"/>
                <w:sz w:val="24"/>
                <w:szCs w:val="24"/>
              </w:rPr>
              <w:t>Acquired</w:t>
            </w:r>
          </w:p>
        </w:tc>
      </w:tr>
      <w:tr w:rsidR="00F33186" w14:paraId="35F4DDD1" w14:textId="77777777" w:rsidTr="00F33186">
        <w:tc>
          <w:tcPr>
            <w:tcW w:w="2157" w:type="dxa"/>
          </w:tcPr>
          <w:p w14:paraId="0760901A" w14:textId="1A7C226A" w:rsidR="00F33186" w:rsidRDefault="00CA1BA5">
            <w:pPr>
              <w:rPr>
                <w:rFonts w:ascii="Times New Roman" w:hAnsi="Times New Roman" w:cs="Times New Roman"/>
                <w:sz w:val="24"/>
                <w:szCs w:val="24"/>
              </w:rPr>
            </w:pPr>
            <w:r>
              <w:rPr>
                <w:rFonts w:ascii="Times New Roman" w:hAnsi="Times New Roman" w:cs="Times New Roman"/>
                <w:sz w:val="24"/>
                <w:szCs w:val="24"/>
              </w:rPr>
              <w:t>Software</w:t>
            </w:r>
          </w:p>
        </w:tc>
        <w:tc>
          <w:tcPr>
            <w:tcW w:w="2157" w:type="dxa"/>
          </w:tcPr>
          <w:p w14:paraId="1E84FCB4" w14:textId="2740EA5E" w:rsidR="00F33186" w:rsidRDefault="00CA1BA5">
            <w:pPr>
              <w:rPr>
                <w:rFonts w:ascii="Times New Roman" w:hAnsi="Times New Roman" w:cs="Times New Roman"/>
                <w:sz w:val="24"/>
                <w:szCs w:val="24"/>
              </w:rPr>
            </w:pPr>
            <w:r>
              <w:rPr>
                <w:rFonts w:ascii="Times New Roman" w:hAnsi="Times New Roman" w:cs="Times New Roman"/>
                <w:sz w:val="24"/>
                <w:szCs w:val="24"/>
              </w:rPr>
              <w:t>5</w:t>
            </w:r>
          </w:p>
        </w:tc>
        <w:tc>
          <w:tcPr>
            <w:tcW w:w="2158" w:type="dxa"/>
          </w:tcPr>
          <w:p w14:paraId="6EDF5543" w14:textId="4EB808E9" w:rsidR="00F33186" w:rsidRDefault="00CA1BA5">
            <w:pPr>
              <w:rPr>
                <w:rFonts w:ascii="Times New Roman" w:hAnsi="Times New Roman" w:cs="Times New Roman"/>
                <w:sz w:val="24"/>
                <w:szCs w:val="24"/>
              </w:rPr>
            </w:pPr>
            <w:r>
              <w:rPr>
                <w:rFonts w:ascii="Times New Roman" w:hAnsi="Times New Roman" w:cs="Times New Roman"/>
                <w:sz w:val="24"/>
                <w:szCs w:val="24"/>
              </w:rPr>
              <w:t>Straight line</w:t>
            </w:r>
          </w:p>
        </w:tc>
        <w:tc>
          <w:tcPr>
            <w:tcW w:w="2158" w:type="dxa"/>
          </w:tcPr>
          <w:p w14:paraId="08D6DD4F" w14:textId="7C008705" w:rsidR="00F33186" w:rsidRDefault="00CA1BA5">
            <w:pPr>
              <w:rPr>
                <w:rFonts w:ascii="Times New Roman" w:hAnsi="Times New Roman" w:cs="Times New Roman"/>
                <w:sz w:val="24"/>
                <w:szCs w:val="24"/>
              </w:rPr>
            </w:pPr>
            <w:r>
              <w:rPr>
                <w:rFonts w:ascii="Times New Roman" w:hAnsi="Times New Roman" w:cs="Times New Roman"/>
                <w:sz w:val="24"/>
                <w:szCs w:val="24"/>
              </w:rPr>
              <w:t>Internally generated</w:t>
            </w:r>
          </w:p>
        </w:tc>
      </w:tr>
      <w:tr w:rsidR="00F33186" w14:paraId="3A679E61" w14:textId="77777777" w:rsidTr="00F33186">
        <w:tc>
          <w:tcPr>
            <w:tcW w:w="2157" w:type="dxa"/>
          </w:tcPr>
          <w:p w14:paraId="0DEE64A9" w14:textId="4494EEB6" w:rsidR="00F33186" w:rsidRDefault="00CA1BA5">
            <w:pPr>
              <w:rPr>
                <w:rFonts w:ascii="Times New Roman" w:hAnsi="Times New Roman" w:cs="Times New Roman"/>
                <w:sz w:val="24"/>
                <w:szCs w:val="24"/>
              </w:rPr>
            </w:pPr>
            <w:r>
              <w:rPr>
                <w:rFonts w:ascii="Times New Roman" w:hAnsi="Times New Roman" w:cs="Times New Roman"/>
                <w:sz w:val="24"/>
                <w:szCs w:val="24"/>
              </w:rPr>
              <w:t>Goodwill</w:t>
            </w:r>
          </w:p>
        </w:tc>
        <w:tc>
          <w:tcPr>
            <w:tcW w:w="2157" w:type="dxa"/>
          </w:tcPr>
          <w:p w14:paraId="0D9850AF" w14:textId="1FB6344B" w:rsidR="00F33186" w:rsidRDefault="00CA1BA5">
            <w:pPr>
              <w:rPr>
                <w:rFonts w:ascii="Times New Roman" w:hAnsi="Times New Roman" w:cs="Times New Roman"/>
                <w:sz w:val="24"/>
                <w:szCs w:val="24"/>
              </w:rPr>
            </w:pPr>
            <w:r>
              <w:rPr>
                <w:rFonts w:ascii="Times New Roman" w:hAnsi="Times New Roman" w:cs="Times New Roman"/>
                <w:sz w:val="24"/>
                <w:szCs w:val="24"/>
              </w:rPr>
              <w:t>Indefinite</w:t>
            </w:r>
          </w:p>
        </w:tc>
        <w:tc>
          <w:tcPr>
            <w:tcW w:w="2158" w:type="dxa"/>
          </w:tcPr>
          <w:p w14:paraId="275C0046" w14:textId="78043FF5" w:rsidR="00F33186" w:rsidRDefault="00CA1BA5">
            <w:pPr>
              <w:rPr>
                <w:rFonts w:ascii="Times New Roman" w:hAnsi="Times New Roman" w:cs="Times New Roman"/>
                <w:sz w:val="24"/>
                <w:szCs w:val="24"/>
              </w:rPr>
            </w:pPr>
            <w:r>
              <w:rPr>
                <w:rFonts w:ascii="Times New Roman" w:hAnsi="Times New Roman" w:cs="Times New Roman"/>
                <w:sz w:val="24"/>
                <w:szCs w:val="24"/>
              </w:rPr>
              <w:t>Not amortized</w:t>
            </w:r>
          </w:p>
        </w:tc>
        <w:tc>
          <w:tcPr>
            <w:tcW w:w="2158" w:type="dxa"/>
          </w:tcPr>
          <w:p w14:paraId="0F8347D6" w14:textId="1F2ED9FB" w:rsidR="00F33186" w:rsidRDefault="00CA1BA5">
            <w:pPr>
              <w:rPr>
                <w:rFonts w:ascii="Times New Roman" w:hAnsi="Times New Roman" w:cs="Times New Roman"/>
                <w:sz w:val="24"/>
                <w:szCs w:val="24"/>
              </w:rPr>
            </w:pPr>
            <w:r>
              <w:rPr>
                <w:rFonts w:ascii="Times New Roman" w:hAnsi="Times New Roman" w:cs="Times New Roman"/>
                <w:sz w:val="24"/>
                <w:szCs w:val="24"/>
              </w:rPr>
              <w:t>Acquired</w:t>
            </w:r>
          </w:p>
        </w:tc>
      </w:tr>
      <w:tr w:rsidR="00CA1BA5" w14:paraId="56A7D19B" w14:textId="77777777" w:rsidTr="00F33186">
        <w:tc>
          <w:tcPr>
            <w:tcW w:w="2157" w:type="dxa"/>
          </w:tcPr>
          <w:p w14:paraId="318BFCF6" w14:textId="4D0EA562" w:rsidR="00CA1BA5" w:rsidRDefault="00CA1BA5">
            <w:pPr>
              <w:rPr>
                <w:rFonts w:ascii="Times New Roman" w:hAnsi="Times New Roman" w:cs="Times New Roman"/>
                <w:sz w:val="24"/>
                <w:szCs w:val="24"/>
              </w:rPr>
            </w:pPr>
            <w:r>
              <w:rPr>
                <w:rFonts w:ascii="Times New Roman" w:hAnsi="Times New Roman" w:cs="Times New Roman"/>
                <w:sz w:val="24"/>
                <w:szCs w:val="24"/>
              </w:rPr>
              <w:t>Licenses &amp; patents</w:t>
            </w:r>
          </w:p>
        </w:tc>
        <w:tc>
          <w:tcPr>
            <w:tcW w:w="2157" w:type="dxa"/>
          </w:tcPr>
          <w:p w14:paraId="62744275" w14:textId="45EB7C50" w:rsidR="00CA1BA5" w:rsidRDefault="00CA1BA5">
            <w:pPr>
              <w:rPr>
                <w:rFonts w:ascii="Times New Roman" w:hAnsi="Times New Roman" w:cs="Times New Roman"/>
                <w:sz w:val="24"/>
                <w:szCs w:val="24"/>
              </w:rPr>
            </w:pPr>
            <w:r>
              <w:rPr>
                <w:rFonts w:ascii="Times New Roman" w:hAnsi="Times New Roman" w:cs="Times New Roman"/>
                <w:sz w:val="24"/>
                <w:szCs w:val="24"/>
              </w:rPr>
              <w:t>8</w:t>
            </w:r>
          </w:p>
        </w:tc>
        <w:tc>
          <w:tcPr>
            <w:tcW w:w="2158" w:type="dxa"/>
          </w:tcPr>
          <w:p w14:paraId="21265B39" w14:textId="4163CB0B" w:rsidR="00CA1BA5" w:rsidRDefault="00CA1BA5">
            <w:pPr>
              <w:rPr>
                <w:rFonts w:ascii="Times New Roman" w:hAnsi="Times New Roman" w:cs="Times New Roman"/>
                <w:sz w:val="24"/>
                <w:szCs w:val="24"/>
              </w:rPr>
            </w:pPr>
            <w:r>
              <w:rPr>
                <w:rFonts w:ascii="Times New Roman" w:hAnsi="Times New Roman" w:cs="Times New Roman"/>
                <w:sz w:val="24"/>
                <w:szCs w:val="24"/>
              </w:rPr>
              <w:t>Straight line</w:t>
            </w:r>
          </w:p>
        </w:tc>
        <w:tc>
          <w:tcPr>
            <w:tcW w:w="2158" w:type="dxa"/>
          </w:tcPr>
          <w:p w14:paraId="57864F94" w14:textId="16BDD20B" w:rsidR="00CA1BA5" w:rsidRDefault="00CA1BA5">
            <w:pPr>
              <w:rPr>
                <w:rFonts w:ascii="Times New Roman" w:hAnsi="Times New Roman" w:cs="Times New Roman"/>
                <w:sz w:val="24"/>
                <w:szCs w:val="24"/>
              </w:rPr>
            </w:pPr>
            <w:r>
              <w:rPr>
                <w:rFonts w:ascii="Times New Roman" w:hAnsi="Times New Roman" w:cs="Times New Roman"/>
                <w:sz w:val="24"/>
                <w:szCs w:val="24"/>
              </w:rPr>
              <w:t>Acquired</w:t>
            </w:r>
          </w:p>
        </w:tc>
      </w:tr>
      <w:tr w:rsidR="00CA1BA5" w14:paraId="0DD8DEE5" w14:textId="77777777" w:rsidTr="00F33186">
        <w:tc>
          <w:tcPr>
            <w:tcW w:w="2157" w:type="dxa"/>
          </w:tcPr>
          <w:p w14:paraId="7B5F52D4" w14:textId="1D43E338" w:rsidR="00CA1BA5" w:rsidRDefault="00CA1BA5">
            <w:pPr>
              <w:rPr>
                <w:rFonts w:ascii="Times New Roman" w:hAnsi="Times New Roman" w:cs="Times New Roman"/>
                <w:sz w:val="24"/>
                <w:szCs w:val="24"/>
              </w:rPr>
            </w:pPr>
            <w:r>
              <w:rPr>
                <w:rFonts w:ascii="Times New Roman" w:hAnsi="Times New Roman" w:cs="Times New Roman"/>
                <w:sz w:val="24"/>
                <w:szCs w:val="24"/>
              </w:rPr>
              <w:t>Development costs</w:t>
            </w:r>
          </w:p>
        </w:tc>
        <w:tc>
          <w:tcPr>
            <w:tcW w:w="2157" w:type="dxa"/>
          </w:tcPr>
          <w:p w14:paraId="12F97C7D" w14:textId="5070ABF7" w:rsidR="00CA1BA5" w:rsidRDefault="00CA1BA5">
            <w:pPr>
              <w:rPr>
                <w:rFonts w:ascii="Times New Roman" w:hAnsi="Times New Roman" w:cs="Times New Roman"/>
                <w:sz w:val="24"/>
                <w:szCs w:val="24"/>
              </w:rPr>
            </w:pPr>
            <w:r>
              <w:rPr>
                <w:rFonts w:ascii="Times New Roman" w:hAnsi="Times New Roman" w:cs="Times New Roman"/>
                <w:sz w:val="24"/>
                <w:szCs w:val="24"/>
              </w:rPr>
              <w:t>7</w:t>
            </w:r>
          </w:p>
        </w:tc>
        <w:tc>
          <w:tcPr>
            <w:tcW w:w="2158" w:type="dxa"/>
          </w:tcPr>
          <w:p w14:paraId="0829896D" w14:textId="5E1D965A" w:rsidR="00CA1BA5" w:rsidRDefault="00CA1BA5">
            <w:pPr>
              <w:rPr>
                <w:rFonts w:ascii="Times New Roman" w:hAnsi="Times New Roman" w:cs="Times New Roman"/>
                <w:sz w:val="24"/>
                <w:szCs w:val="24"/>
              </w:rPr>
            </w:pPr>
            <w:r>
              <w:rPr>
                <w:rFonts w:ascii="Times New Roman" w:hAnsi="Times New Roman" w:cs="Times New Roman"/>
                <w:sz w:val="24"/>
                <w:szCs w:val="24"/>
              </w:rPr>
              <w:t>Straight line</w:t>
            </w:r>
          </w:p>
        </w:tc>
        <w:tc>
          <w:tcPr>
            <w:tcW w:w="2158" w:type="dxa"/>
          </w:tcPr>
          <w:p w14:paraId="3C89CF0C" w14:textId="7CFCE973" w:rsidR="00CA1BA5" w:rsidRDefault="00CA1BA5">
            <w:pPr>
              <w:rPr>
                <w:rFonts w:ascii="Times New Roman" w:hAnsi="Times New Roman" w:cs="Times New Roman"/>
                <w:sz w:val="24"/>
                <w:szCs w:val="24"/>
              </w:rPr>
            </w:pPr>
            <w:r>
              <w:rPr>
                <w:rFonts w:ascii="Times New Roman" w:hAnsi="Times New Roman" w:cs="Times New Roman"/>
                <w:sz w:val="24"/>
                <w:szCs w:val="24"/>
              </w:rPr>
              <w:t>Internally generated</w:t>
            </w:r>
          </w:p>
        </w:tc>
      </w:tr>
      <w:tr w:rsidR="00CA1BA5" w14:paraId="577E7064" w14:textId="77777777" w:rsidTr="00F33186">
        <w:tc>
          <w:tcPr>
            <w:tcW w:w="2157" w:type="dxa"/>
          </w:tcPr>
          <w:p w14:paraId="2235CCDD" w14:textId="3D63365B" w:rsidR="00CA1BA5" w:rsidRDefault="00CA1BA5">
            <w:pPr>
              <w:rPr>
                <w:rFonts w:ascii="Times New Roman" w:hAnsi="Times New Roman" w:cs="Times New Roman"/>
                <w:sz w:val="24"/>
                <w:szCs w:val="24"/>
              </w:rPr>
            </w:pPr>
            <w:r>
              <w:rPr>
                <w:rFonts w:ascii="Times New Roman" w:hAnsi="Times New Roman" w:cs="Times New Roman"/>
                <w:sz w:val="24"/>
                <w:szCs w:val="24"/>
              </w:rPr>
              <w:t>Trademarks</w:t>
            </w:r>
          </w:p>
        </w:tc>
        <w:tc>
          <w:tcPr>
            <w:tcW w:w="2157" w:type="dxa"/>
          </w:tcPr>
          <w:p w14:paraId="0501085D" w14:textId="1EAED315" w:rsidR="00CA1BA5" w:rsidRDefault="00CA1BA5">
            <w:pPr>
              <w:rPr>
                <w:rFonts w:ascii="Times New Roman" w:hAnsi="Times New Roman" w:cs="Times New Roman"/>
                <w:sz w:val="24"/>
                <w:szCs w:val="24"/>
              </w:rPr>
            </w:pPr>
            <w:r>
              <w:rPr>
                <w:rFonts w:ascii="Times New Roman" w:hAnsi="Times New Roman" w:cs="Times New Roman"/>
                <w:sz w:val="24"/>
                <w:szCs w:val="24"/>
              </w:rPr>
              <w:t>10</w:t>
            </w:r>
          </w:p>
        </w:tc>
        <w:tc>
          <w:tcPr>
            <w:tcW w:w="2158" w:type="dxa"/>
          </w:tcPr>
          <w:p w14:paraId="13AA959B" w14:textId="05A213CB" w:rsidR="00CA1BA5" w:rsidRDefault="00CA1BA5">
            <w:pPr>
              <w:rPr>
                <w:rFonts w:ascii="Times New Roman" w:hAnsi="Times New Roman" w:cs="Times New Roman"/>
                <w:sz w:val="24"/>
                <w:szCs w:val="24"/>
              </w:rPr>
            </w:pPr>
            <w:r>
              <w:rPr>
                <w:rFonts w:ascii="Times New Roman" w:hAnsi="Times New Roman" w:cs="Times New Roman"/>
                <w:sz w:val="24"/>
                <w:szCs w:val="24"/>
              </w:rPr>
              <w:t>Straight line</w:t>
            </w:r>
          </w:p>
        </w:tc>
        <w:tc>
          <w:tcPr>
            <w:tcW w:w="2158" w:type="dxa"/>
          </w:tcPr>
          <w:p w14:paraId="123A092B" w14:textId="05E042EC" w:rsidR="00CA1BA5" w:rsidRDefault="00CA1BA5">
            <w:pPr>
              <w:rPr>
                <w:rFonts w:ascii="Times New Roman" w:hAnsi="Times New Roman" w:cs="Times New Roman"/>
                <w:sz w:val="24"/>
                <w:szCs w:val="24"/>
              </w:rPr>
            </w:pPr>
            <w:r>
              <w:rPr>
                <w:rFonts w:ascii="Times New Roman" w:hAnsi="Times New Roman" w:cs="Times New Roman"/>
                <w:sz w:val="24"/>
                <w:szCs w:val="24"/>
              </w:rPr>
              <w:t>Acquired</w:t>
            </w:r>
          </w:p>
        </w:tc>
      </w:tr>
    </w:tbl>
    <w:p w14:paraId="194CA7A7" w14:textId="0D94D119" w:rsidR="007939FD" w:rsidRDefault="007939FD">
      <w:pPr>
        <w:rPr>
          <w:rFonts w:ascii="Times New Roman" w:hAnsi="Times New Roman" w:cs="Times New Roman"/>
          <w:sz w:val="24"/>
          <w:szCs w:val="24"/>
        </w:rPr>
      </w:pPr>
    </w:p>
    <w:p w14:paraId="59CAAFFF" w14:textId="461AD700" w:rsidR="00CA1BA5" w:rsidRDefault="00CA1BA5" w:rsidP="00CA1BA5">
      <w:pPr>
        <w:ind w:left="2835"/>
        <w:rPr>
          <w:rFonts w:ascii="Times New Roman" w:hAnsi="Times New Roman" w:cs="Times New Roman"/>
          <w:sz w:val="24"/>
          <w:szCs w:val="24"/>
        </w:rPr>
      </w:pPr>
      <w:r w:rsidRPr="00CA1BA5">
        <w:rPr>
          <w:rFonts w:ascii="Times New Roman" w:hAnsi="Times New Roman" w:cs="Times New Roman"/>
          <w:sz w:val="24"/>
          <w:szCs w:val="24"/>
        </w:rPr>
        <w:t xml:space="preserve">Key areas like </w:t>
      </w:r>
      <w:r w:rsidRPr="00CA1BA5">
        <w:rPr>
          <w:rFonts w:ascii="Times New Roman" w:hAnsi="Times New Roman" w:cs="Times New Roman"/>
          <w:b/>
          <w:bCs/>
          <w:sz w:val="24"/>
          <w:szCs w:val="24"/>
        </w:rPr>
        <w:t>inventory management</w:t>
      </w:r>
      <w:r w:rsidRPr="00CA1BA5">
        <w:rPr>
          <w:rFonts w:ascii="Times New Roman" w:hAnsi="Times New Roman" w:cs="Times New Roman"/>
          <w:sz w:val="24"/>
          <w:szCs w:val="24"/>
        </w:rPr>
        <w:t xml:space="preserve">, </w:t>
      </w:r>
      <w:r w:rsidRPr="00CA1BA5">
        <w:rPr>
          <w:rFonts w:ascii="Times New Roman" w:hAnsi="Times New Roman" w:cs="Times New Roman"/>
          <w:b/>
          <w:bCs/>
          <w:sz w:val="24"/>
          <w:szCs w:val="24"/>
        </w:rPr>
        <w:t>depreciation</w:t>
      </w:r>
      <w:r w:rsidRPr="00CA1BA5">
        <w:rPr>
          <w:rFonts w:ascii="Times New Roman" w:hAnsi="Times New Roman" w:cs="Times New Roman"/>
          <w:sz w:val="24"/>
          <w:szCs w:val="24"/>
        </w:rPr>
        <w:t xml:space="preserve">, and </w:t>
      </w:r>
      <w:r w:rsidRPr="00CA1BA5">
        <w:rPr>
          <w:rFonts w:ascii="Times New Roman" w:hAnsi="Times New Roman" w:cs="Times New Roman"/>
          <w:b/>
          <w:bCs/>
          <w:sz w:val="24"/>
          <w:szCs w:val="24"/>
        </w:rPr>
        <w:t>financial instruments</w:t>
      </w:r>
      <w:r w:rsidRPr="00CA1BA5">
        <w:rPr>
          <w:rFonts w:ascii="Times New Roman" w:hAnsi="Times New Roman" w:cs="Times New Roman"/>
          <w:sz w:val="24"/>
          <w:szCs w:val="24"/>
        </w:rPr>
        <w:t xml:space="preserve"> are aligned with best practices to accurately reflect the company’s financial position. Reliance also uses </w:t>
      </w:r>
      <w:r w:rsidRPr="00CA1BA5">
        <w:rPr>
          <w:rFonts w:ascii="Times New Roman" w:hAnsi="Times New Roman" w:cs="Times New Roman"/>
          <w:b/>
          <w:bCs/>
          <w:sz w:val="24"/>
          <w:szCs w:val="24"/>
        </w:rPr>
        <w:t>consolidation methods</w:t>
      </w:r>
      <w:r w:rsidRPr="00CA1BA5">
        <w:rPr>
          <w:rFonts w:ascii="Times New Roman" w:hAnsi="Times New Roman" w:cs="Times New Roman"/>
          <w:sz w:val="24"/>
          <w:szCs w:val="24"/>
        </w:rPr>
        <w:t xml:space="preserve"> for its subsidiaries and joint ventures, applying equity and proportionate consolidation depending on control and influence. Additionally, its accounting policies address provisions for contingencies, employee benefits, and tax-related adjustments to provide a true and fair view of its financial health.</w:t>
      </w:r>
    </w:p>
    <w:p w14:paraId="2F031202" w14:textId="53C63A19" w:rsidR="007939FD" w:rsidRDefault="00CA1BA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AFB9E7" wp14:editId="53724C7B">
            <wp:extent cx="5486400" cy="1828800"/>
            <wp:effectExtent l="0" t="0" r="0" b="0"/>
            <wp:docPr id="134772393" name="Chart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200240ED" w14:textId="7010889C" w:rsidR="007939FD" w:rsidRDefault="007939FD" w:rsidP="007939FD">
      <w:pPr>
        <w:tabs>
          <w:tab w:val="left" w:pos="2316"/>
        </w:tabs>
        <w:rPr>
          <w:rFonts w:ascii="Times New Roman" w:hAnsi="Times New Roman" w:cs="Times New Roman"/>
          <w:sz w:val="24"/>
          <w:szCs w:val="24"/>
        </w:rPr>
      </w:pPr>
    </w:p>
    <w:p w14:paraId="4555CAAC" w14:textId="5EF6C99C" w:rsidR="007939FD" w:rsidRDefault="00CA1BA5" w:rsidP="00CA1BA5">
      <w:pPr>
        <w:jc w:val="center"/>
        <w:rPr>
          <w:rFonts w:ascii="Times New Roman" w:hAnsi="Times New Roman" w:cs="Times New Roman"/>
          <w:color w:val="1F497D" w:themeColor="text2"/>
          <w:sz w:val="24"/>
          <w:szCs w:val="24"/>
        </w:rPr>
      </w:pPr>
      <w:r w:rsidRPr="00CA1BA5">
        <w:rPr>
          <w:rFonts w:ascii="Times New Roman" w:hAnsi="Times New Roman" w:cs="Times New Roman"/>
          <w:color w:val="1F497D" w:themeColor="text2"/>
          <w:sz w:val="24"/>
          <w:szCs w:val="24"/>
        </w:rPr>
        <w:t>Management team</w:t>
      </w:r>
    </w:p>
    <w:p w14:paraId="05DAE954" w14:textId="0B572341" w:rsidR="00CA1BA5" w:rsidRDefault="00CA1BA5" w:rsidP="00CA1BA5">
      <w:pPr>
        <w:rPr>
          <w:rFonts w:ascii="Times New Roman" w:hAnsi="Times New Roman" w:cs="Times New Roman"/>
          <w:color w:val="1F497D" w:themeColor="text2"/>
          <w:sz w:val="24"/>
          <w:szCs w:val="24"/>
        </w:rPr>
      </w:pPr>
      <w:r>
        <w:rPr>
          <w:rFonts w:ascii="Times New Roman" w:hAnsi="Times New Roman" w:cs="Times New Roman"/>
          <w:color w:val="1F497D" w:themeColor="text2"/>
          <w:sz w:val="24"/>
          <w:szCs w:val="24"/>
        </w:rPr>
        <w:t>Key managerial personnel</w:t>
      </w:r>
    </w:p>
    <w:tbl>
      <w:tblPr>
        <w:tblStyle w:val="TableGrid"/>
        <w:tblW w:w="0" w:type="auto"/>
        <w:tblLayout w:type="fixed"/>
        <w:tblLook w:val="04A0" w:firstRow="1" w:lastRow="0" w:firstColumn="1" w:lastColumn="0" w:noHBand="0" w:noVBand="1"/>
      </w:tblPr>
      <w:tblGrid>
        <w:gridCol w:w="1978"/>
        <w:gridCol w:w="1986"/>
        <w:gridCol w:w="1701"/>
        <w:gridCol w:w="2965"/>
      </w:tblGrid>
      <w:tr w:rsidR="00CA1BA5" w14:paraId="0F0DF6C8" w14:textId="77777777" w:rsidTr="00CA1BA5">
        <w:tc>
          <w:tcPr>
            <w:tcW w:w="1978" w:type="dxa"/>
          </w:tcPr>
          <w:p w14:paraId="2374251C" w14:textId="46E21AC8" w:rsidR="00CA1BA5" w:rsidRDefault="00CA1BA5" w:rsidP="00CA1BA5">
            <w:pPr>
              <w:rPr>
                <w:rFonts w:ascii="Times New Roman" w:hAnsi="Times New Roman" w:cs="Times New Roman"/>
                <w:sz w:val="24"/>
                <w:szCs w:val="24"/>
              </w:rPr>
            </w:pPr>
            <w:r>
              <w:rPr>
                <w:rFonts w:ascii="Times New Roman" w:hAnsi="Times New Roman" w:cs="Times New Roman"/>
                <w:sz w:val="24"/>
                <w:szCs w:val="24"/>
              </w:rPr>
              <w:t>Name</w:t>
            </w:r>
          </w:p>
        </w:tc>
        <w:tc>
          <w:tcPr>
            <w:tcW w:w="1986" w:type="dxa"/>
          </w:tcPr>
          <w:p w14:paraId="39C05A52" w14:textId="2111C30E" w:rsidR="00CA1BA5" w:rsidRDefault="00CA1BA5" w:rsidP="00CA1BA5">
            <w:pPr>
              <w:rPr>
                <w:rFonts w:ascii="Times New Roman" w:hAnsi="Times New Roman" w:cs="Times New Roman"/>
                <w:sz w:val="24"/>
                <w:szCs w:val="24"/>
              </w:rPr>
            </w:pPr>
            <w:r>
              <w:rPr>
                <w:rFonts w:ascii="Times New Roman" w:hAnsi="Times New Roman" w:cs="Times New Roman"/>
                <w:sz w:val="24"/>
                <w:szCs w:val="24"/>
              </w:rPr>
              <w:t>Designation</w:t>
            </w:r>
          </w:p>
        </w:tc>
        <w:tc>
          <w:tcPr>
            <w:tcW w:w="1701" w:type="dxa"/>
          </w:tcPr>
          <w:p w14:paraId="2355C9A4" w14:textId="473E1649" w:rsidR="00CA1BA5" w:rsidRDefault="00CA1BA5" w:rsidP="00CA1BA5">
            <w:pPr>
              <w:rPr>
                <w:rFonts w:ascii="Times New Roman" w:hAnsi="Times New Roman" w:cs="Times New Roman"/>
                <w:sz w:val="24"/>
                <w:szCs w:val="24"/>
              </w:rPr>
            </w:pPr>
            <w:r>
              <w:rPr>
                <w:rFonts w:ascii="Times New Roman" w:hAnsi="Times New Roman" w:cs="Times New Roman"/>
                <w:sz w:val="24"/>
                <w:szCs w:val="24"/>
              </w:rPr>
              <w:t>Remuneration (In crores)</w:t>
            </w:r>
          </w:p>
        </w:tc>
        <w:tc>
          <w:tcPr>
            <w:tcW w:w="2965" w:type="dxa"/>
          </w:tcPr>
          <w:p w14:paraId="2D2567DB" w14:textId="02948456" w:rsidR="00CA1BA5" w:rsidRDefault="00CA1BA5" w:rsidP="00CA1BA5">
            <w:pPr>
              <w:rPr>
                <w:rFonts w:ascii="Times New Roman" w:hAnsi="Times New Roman" w:cs="Times New Roman"/>
                <w:sz w:val="24"/>
                <w:szCs w:val="24"/>
              </w:rPr>
            </w:pPr>
            <w:r>
              <w:rPr>
                <w:rFonts w:ascii="Times New Roman" w:hAnsi="Times New Roman" w:cs="Times New Roman"/>
                <w:sz w:val="24"/>
                <w:szCs w:val="24"/>
              </w:rPr>
              <w:t>Brief description</w:t>
            </w:r>
          </w:p>
        </w:tc>
      </w:tr>
      <w:tr w:rsidR="00CA1BA5" w14:paraId="6CA10EBB" w14:textId="77777777" w:rsidTr="00CA1BA5">
        <w:tc>
          <w:tcPr>
            <w:tcW w:w="1978" w:type="dxa"/>
          </w:tcPr>
          <w:p w14:paraId="25C10F4E" w14:textId="1C668BBC" w:rsidR="00CA1BA5" w:rsidRDefault="00CA1BA5" w:rsidP="00CA1BA5">
            <w:pPr>
              <w:rPr>
                <w:rFonts w:ascii="Times New Roman" w:hAnsi="Times New Roman" w:cs="Times New Roman"/>
                <w:sz w:val="24"/>
                <w:szCs w:val="24"/>
              </w:rPr>
            </w:pPr>
            <w:r>
              <w:rPr>
                <w:rFonts w:ascii="Times New Roman" w:hAnsi="Times New Roman" w:cs="Times New Roman"/>
                <w:sz w:val="24"/>
                <w:szCs w:val="24"/>
              </w:rPr>
              <w:t>Mukesh Ambani</w:t>
            </w:r>
          </w:p>
        </w:tc>
        <w:tc>
          <w:tcPr>
            <w:tcW w:w="1986" w:type="dxa"/>
          </w:tcPr>
          <w:p w14:paraId="7A74E319" w14:textId="626EF998" w:rsidR="00CA1BA5" w:rsidRDefault="00CA1BA5" w:rsidP="00CA1BA5">
            <w:pPr>
              <w:rPr>
                <w:rFonts w:ascii="Times New Roman" w:hAnsi="Times New Roman" w:cs="Times New Roman"/>
                <w:sz w:val="24"/>
                <w:szCs w:val="24"/>
              </w:rPr>
            </w:pPr>
            <w:r>
              <w:rPr>
                <w:rFonts w:ascii="Times New Roman" w:hAnsi="Times New Roman" w:cs="Times New Roman"/>
                <w:sz w:val="24"/>
                <w:szCs w:val="24"/>
              </w:rPr>
              <w:t>Chairman &amp; MD</w:t>
            </w:r>
          </w:p>
        </w:tc>
        <w:tc>
          <w:tcPr>
            <w:tcW w:w="1701" w:type="dxa"/>
          </w:tcPr>
          <w:p w14:paraId="71392606" w14:textId="1B8F281A" w:rsidR="00CA1BA5" w:rsidRDefault="00CA1BA5" w:rsidP="00CA1BA5">
            <w:pPr>
              <w:rPr>
                <w:rFonts w:ascii="Times New Roman" w:hAnsi="Times New Roman" w:cs="Times New Roman"/>
                <w:sz w:val="24"/>
                <w:szCs w:val="24"/>
              </w:rPr>
            </w:pPr>
            <w:r>
              <w:rPr>
                <w:rFonts w:ascii="Times New Roman" w:hAnsi="Times New Roman" w:cs="Times New Roman"/>
                <w:sz w:val="24"/>
                <w:szCs w:val="24"/>
              </w:rPr>
              <w:t>15</w:t>
            </w:r>
          </w:p>
        </w:tc>
        <w:tc>
          <w:tcPr>
            <w:tcW w:w="2965" w:type="dxa"/>
          </w:tcPr>
          <w:p w14:paraId="38749C68" w14:textId="60BFE30F" w:rsidR="00CA1BA5" w:rsidRDefault="00CA1BA5" w:rsidP="00CA1BA5">
            <w:pPr>
              <w:rPr>
                <w:rFonts w:ascii="Times New Roman" w:hAnsi="Times New Roman" w:cs="Times New Roman"/>
                <w:sz w:val="24"/>
                <w:szCs w:val="24"/>
              </w:rPr>
            </w:pPr>
            <w:r>
              <w:rPr>
                <w:rFonts w:ascii="Times New Roman" w:hAnsi="Times New Roman" w:cs="Times New Roman"/>
                <w:sz w:val="24"/>
                <w:szCs w:val="24"/>
              </w:rPr>
              <w:t>Chairman of Reliance</w:t>
            </w:r>
          </w:p>
        </w:tc>
      </w:tr>
      <w:tr w:rsidR="00CA1BA5" w14:paraId="34076198" w14:textId="77777777" w:rsidTr="00CA1BA5">
        <w:tc>
          <w:tcPr>
            <w:tcW w:w="1978" w:type="dxa"/>
          </w:tcPr>
          <w:p w14:paraId="79BF0AAD" w14:textId="4D1B976F" w:rsidR="00CA1BA5" w:rsidRDefault="00CA1BA5" w:rsidP="00CA1BA5">
            <w:pPr>
              <w:rPr>
                <w:rFonts w:ascii="Times New Roman" w:hAnsi="Times New Roman" w:cs="Times New Roman"/>
                <w:sz w:val="24"/>
                <w:szCs w:val="24"/>
              </w:rPr>
            </w:pPr>
            <w:r>
              <w:rPr>
                <w:rFonts w:ascii="Times New Roman" w:hAnsi="Times New Roman" w:cs="Times New Roman"/>
                <w:sz w:val="24"/>
                <w:szCs w:val="24"/>
              </w:rPr>
              <w:t>Nita Ambani</w:t>
            </w:r>
          </w:p>
        </w:tc>
        <w:tc>
          <w:tcPr>
            <w:tcW w:w="1986" w:type="dxa"/>
          </w:tcPr>
          <w:p w14:paraId="31097AAC" w14:textId="1E08325F" w:rsidR="00CA1BA5" w:rsidRDefault="00CA1BA5" w:rsidP="00CA1BA5">
            <w:pPr>
              <w:rPr>
                <w:rFonts w:ascii="Times New Roman" w:hAnsi="Times New Roman" w:cs="Times New Roman"/>
                <w:sz w:val="24"/>
                <w:szCs w:val="24"/>
              </w:rPr>
            </w:pPr>
            <w:r>
              <w:rPr>
                <w:rFonts w:ascii="Times New Roman" w:hAnsi="Times New Roman" w:cs="Times New Roman"/>
                <w:sz w:val="24"/>
                <w:szCs w:val="24"/>
              </w:rPr>
              <w:t>Director and chairperson of CSR</w:t>
            </w:r>
          </w:p>
        </w:tc>
        <w:tc>
          <w:tcPr>
            <w:tcW w:w="1701" w:type="dxa"/>
          </w:tcPr>
          <w:p w14:paraId="53B3DAA5" w14:textId="113B1E0C" w:rsidR="00CA1BA5" w:rsidRDefault="00CA1BA5" w:rsidP="00CA1BA5">
            <w:pPr>
              <w:rPr>
                <w:rFonts w:ascii="Times New Roman" w:hAnsi="Times New Roman" w:cs="Times New Roman"/>
                <w:sz w:val="24"/>
                <w:szCs w:val="24"/>
              </w:rPr>
            </w:pPr>
            <w:r>
              <w:rPr>
                <w:rFonts w:ascii="Times New Roman" w:hAnsi="Times New Roman" w:cs="Times New Roman"/>
                <w:sz w:val="24"/>
                <w:szCs w:val="24"/>
              </w:rPr>
              <w:t>3.5</w:t>
            </w:r>
          </w:p>
        </w:tc>
        <w:tc>
          <w:tcPr>
            <w:tcW w:w="2965" w:type="dxa"/>
          </w:tcPr>
          <w:p w14:paraId="35D7D4B1" w14:textId="54757418" w:rsidR="00CA1BA5" w:rsidRDefault="00CA1BA5" w:rsidP="00CA1BA5">
            <w:pPr>
              <w:rPr>
                <w:rFonts w:ascii="Times New Roman" w:hAnsi="Times New Roman" w:cs="Times New Roman"/>
                <w:sz w:val="24"/>
                <w:szCs w:val="24"/>
              </w:rPr>
            </w:pPr>
            <w:r>
              <w:rPr>
                <w:rFonts w:ascii="Times New Roman" w:hAnsi="Times New Roman" w:cs="Times New Roman"/>
                <w:sz w:val="24"/>
                <w:szCs w:val="24"/>
              </w:rPr>
              <w:t>Corporate Social Responsibility, education, health and sports</w:t>
            </w:r>
          </w:p>
        </w:tc>
      </w:tr>
      <w:tr w:rsidR="00CA1BA5" w14:paraId="0CA13784" w14:textId="77777777" w:rsidTr="00CA1BA5">
        <w:tc>
          <w:tcPr>
            <w:tcW w:w="1978" w:type="dxa"/>
          </w:tcPr>
          <w:p w14:paraId="1A37CF26" w14:textId="79735DA8" w:rsidR="00CA1BA5" w:rsidRDefault="00CA1BA5" w:rsidP="00CA1BA5">
            <w:pPr>
              <w:rPr>
                <w:rFonts w:ascii="Times New Roman" w:hAnsi="Times New Roman" w:cs="Times New Roman"/>
                <w:sz w:val="24"/>
                <w:szCs w:val="24"/>
              </w:rPr>
            </w:pPr>
            <w:r>
              <w:rPr>
                <w:rFonts w:ascii="Times New Roman" w:hAnsi="Times New Roman" w:cs="Times New Roman"/>
                <w:sz w:val="24"/>
                <w:szCs w:val="24"/>
              </w:rPr>
              <w:t>Isha Ambani</w:t>
            </w:r>
          </w:p>
        </w:tc>
        <w:tc>
          <w:tcPr>
            <w:tcW w:w="1986" w:type="dxa"/>
          </w:tcPr>
          <w:p w14:paraId="6A12B0DB" w14:textId="720EF592" w:rsidR="00CA1BA5" w:rsidRDefault="00CA1BA5" w:rsidP="00CA1BA5">
            <w:pPr>
              <w:rPr>
                <w:rFonts w:ascii="Times New Roman" w:hAnsi="Times New Roman" w:cs="Times New Roman"/>
                <w:sz w:val="24"/>
                <w:szCs w:val="24"/>
              </w:rPr>
            </w:pPr>
            <w:r>
              <w:rPr>
                <w:rFonts w:ascii="Times New Roman" w:hAnsi="Times New Roman" w:cs="Times New Roman"/>
                <w:sz w:val="24"/>
                <w:szCs w:val="24"/>
              </w:rPr>
              <w:t>Director</w:t>
            </w:r>
          </w:p>
        </w:tc>
        <w:tc>
          <w:tcPr>
            <w:tcW w:w="1701" w:type="dxa"/>
          </w:tcPr>
          <w:p w14:paraId="6A17A968" w14:textId="42EFE949" w:rsidR="00CA1BA5" w:rsidRDefault="00CA1BA5" w:rsidP="00CA1BA5">
            <w:pPr>
              <w:rPr>
                <w:rFonts w:ascii="Times New Roman" w:hAnsi="Times New Roman" w:cs="Times New Roman"/>
                <w:sz w:val="24"/>
                <w:szCs w:val="24"/>
              </w:rPr>
            </w:pPr>
            <w:r>
              <w:rPr>
                <w:rFonts w:ascii="Times New Roman" w:hAnsi="Times New Roman" w:cs="Times New Roman"/>
                <w:sz w:val="24"/>
                <w:szCs w:val="24"/>
              </w:rPr>
              <w:t>2</w:t>
            </w:r>
          </w:p>
        </w:tc>
        <w:tc>
          <w:tcPr>
            <w:tcW w:w="2965" w:type="dxa"/>
          </w:tcPr>
          <w:p w14:paraId="28CAF18B" w14:textId="07177480" w:rsidR="00CA1BA5" w:rsidRDefault="00CA1BA5" w:rsidP="00CA1BA5">
            <w:pPr>
              <w:rPr>
                <w:rFonts w:ascii="Times New Roman" w:hAnsi="Times New Roman" w:cs="Times New Roman"/>
                <w:sz w:val="24"/>
                <w:szCs w:val="24"/>
              </w:rPr>
            </w:pPr>
            <w:r>
              <w:rPr>
                <w:rFonts w:ascii="Times New Roman" w:hAnsi="Times New Roman" w:cs="Times New Roman"/>
                <w:sz w:val="24"/>
                <w:szCs w:val="24"/>
              </w:rPr>
              <w:t>Retail and digital sectors, advancing innovation</w:t>
            </w:r>
          </w:p>
        </w:tc>
      </w:tr>
      <w:tr w:rsidR="00CA1BA5" w14:paraId="3447B765" w14:textId="77777777" w:rsidTr="00CA1BA5">
        <w:tc>
          <w:tcPr>
            <w:tcW w:w="1978" w:type="dxa"/>
          </w:tcPr>
          <w:p w14:paraId="1FDB8A83" w14:textId="3D6F24C2" w:rsidR="00CA1BA5" w:rsidRDefault="00CA1BA5" w:rsidP="00CA1BA5">
            <w:pPr>
              <w:rPr>
                <w:rFonts w:ascii="Times New Roman" w:hAnsi="Times New Roman" w:cs="Times New Roman"/>
                <w:sz w:val="24"/>
                <w:szCs w:val="24"/>
              </w:rPr>
            </w:pPr>
            <w:r w:rsidRPr="00CA1BA5">
              <w:rPr>
                <w:rFonts w:ascii="Times New Roman" w:hAnsi="Times New Roman" w:cs="Times New Roman"/>
                <w:sz w:val="24"/>
                <w:szCs w:val="24"/>
              </w:rPr>
              <w:t>Akash Ambani</w:t>
            </w:r>
          </w:p>
        </w:tc>
        <w:tc>
          <w:tcPr>
            <w:tcW w:w="1986" w:type="dxa"/>
          </w:tcPr>
          <w:p w14:paraId="445D88F9" w14:textId="249959C0" w:rsidR="00CA1BA5" w:rsidRDefault="00CA1BA5" w:rsidP="00CA1BA5">
            <w:pPr>
              <w:rPr>
                <w:rFonts w:ascii="Times New Roman" w:hAnsi="Times New Roman" w:cs="Times New Roman"/>
                <w:sz w:val="24"/>
                <w:szCs w:val="24"/>
              </w:rPr>
            </w:pPr>
            <w:r w:rsidRPr="00CA1BA5">
              <w:rPr>
                <w:rFonts w:ascii="Times New Roman" w:hAnsi="Times New Roman" w:cs="Times New Roman"/>
                <w:sz w:val="24"/>
                <w:szCs w:val="24"/>
              </w:rPr>
              <w:t>Director</w:t>
            </w:r>
          </w:p>
        </w:tc>
        <w:tc>
          <w:tcPr>
            <w:tcW w:w="1701" w:type="dxa"/>
          </w:tcPr>
          <w:p w14:paraId="535C99F0" w14:textId="70E44972" w:rsidR="00CA1BA5" w:rsidRDefault="00CA1BA5" w:rsidP="00CA1BA5">
            <w:pPr>
              <w:rPr>
                <w:rFonts w:ascii="Times New Roman" w:hAnsi="Times New Roman" w:cs="Times New Roman"/>
                <w:sz w:val="24"/>
                <w:szCs w:val="24"/>
              </w:rPr>
            </w:pPr>
            <w:r>
              <w:rPr>
                <w:rFonts w:ascii="Times New Roman" w:hAnsi="Times New Roman" w:cs="Times New Roman"/>
                <w:sz w:val="24"/>
                <w:szCs w:val="24"/>
              </w:rPr>
              <w:t>2</w:t>
            </w:r>
          </w:p>
        </w:tc>
        <w:tc>
          <w:tcPr>
            <w:tcW w:w="2965" w:type="dxa"/>
          </w:tcPr>
          <w:p w14:paraId="228A7218" w14:textId="6E601B85" w:rsidR="00CA1BA5" w:rsidRDefault="00CA1BA5" w:rsidP="00CA1BA5">
            <w:pPr>
              <w:rPr>
                <w:rFonts w:ascii="Times New Roman" w:hAnsi="Times New Roman" w:cs="Times New Roman"/>
                <w:sz w:val="24"/>
                <w:szCs w:val="24"/>
              </w:rPr>
            </w:pPr>
            <w:r>
              <w:rPr>
                <w:rFonts w:ascii="Times New Roman" w:hAnsi="Times New Roman" w:cs="Times New Roman"/>
                <w:sz w:val="24"/>
                <w:szCs w:val="24"/>
              </w:rPr>
              <w:t>T</w:t>
            </w:r>
            <w:r w:rsidRPr="00CA1BA5">
              <w:rPr>
                <w:rFonts w:ascii="Times New Roman" w:hAnsi="Times New Roman" w:cs="Times New Roman"/>
                <w:sz w:val="24"/>
                <w:szCs w:val="24"/>
              </w:rPr>
              <w:t>elecom and media divisions, driving strategic growth in Jio and other ventures.</w:t>
            </w:r>
          </w:p>
        </w:tc>
      </w:tr>
      <w:tr w:rsidR="00CA1BA5" w14:paraId="7BEC87CB" w14:textId="77777777" w:rsidTr="00CA1BA5">
        <w:tc>
          <w:tcPr>
            <w:tcW w:w="1978" w:type="dxa"/>
          </w:tcPr>
          <w:p w14:paraId="3E536BC4" w14:textId="0BB244FC" w:rsidR="00CA1BA5" w:rsidRDefault="00A42B1D" w:rsidP="00CA1BA5">
            <w:pPr>
              <w:rPr>
                <w:rFonts w:ascii="Times New Roman" w:hAnsi="Times New Roman" w:cs="Times New Roman"/>
                <w:sz w:val="24"/>
                <w:szCs w:val="24"/>
              </w:rPr>
            </w:pPr>
            <w:r>
              <w:rPr>
                <w:rFonts w:ascii="Times New Roman" w:hAnsi="Times New Roman" w:cs="Times New Roman"/>
                <w:sz w:val="24"/>
                <w:szCs w:val="24"/>
              </w:rPr>
              <w:t>P.M.S Prasad</w:t>
            </w:r>
          </w:p>
        </w:tc>
        <w:tc>
          <w:tcPr>
            <w:tcW w:w="1986" w:type="dxa"/>
          </w:tcPr>
          <w:p w14:paraId="215A2262" w14:textId="630B3FCE" w:rsidR="00CA1BA5" w:rsidRDefault="00A42B1D" w:rsidP="00CA1BA5">
            <w:pPr>
              <w:rPr>
                <w:rFonts w:ascii="Times New Roman" w:hAnsi="Times New Roman" w:cs="Times New Roman"/>
                <w:sz w:val="24"/>
                <w:szCs w:val="24"/>
              </w:rPr>
            </w:pPr>
            <w:r>
              <w:rPr>
                <w:rFonts w:ascii="Times New Roman" w:hAnsi="Times New Roman" w:cs="Times New Roman"/>
                <w:sz w:val="24"/>
                <w:szCs w:val="24"/>
              </w:rPr>
              <w:t>Executive director, oil and gas</w:t>
            </w:r>
          </w:p>
        </w:tc>
        <w:tc>
          <w:tcPr>
            <w:tcW w:w="1701" w:type="dxa"/>
          </w:tcPr>
          <w:p w14:paraId="19E5DDD3" w14:textId="419B9FF2" w:rsidR="00CA1BA5" w:rsidRDefault="00A42B1D" w:rsidP="00CA1BA5">
            <w:pPr>
              <w:rPr>
                <w:rFonts w:ascii="Times New Roman" w:hAnsi="Times New Roman" w:cs="Times New Roman"/>
                <w:sz w:val="24"/>
                <w:szCs w:val="24"/>
              </w:rPr>
            </w:pPr>
            <w:r>
              <w:rPr>
                <w:rFonts w:ascii="Times New Roman" w:hAnsi="Times New Roman" w:cs="Times New Roman"/>
                <w:sz w:val="24"/>
                <w:szCs w:val="24"/>
              </w:rPr>
              <w:t>5</w:t>
            </w:r>
          </w:p>
        </w:tc>
        <w:tc>
          <w:tcPr>
            <w:tcW w:w="2965" w:type="dxa"/>
          </w:tcPr>
          <w:p w14:paraId="227BA16D" w14:textId="238763A7" w:rsidR="00CA1BA5" w:rsidRDefault="00CA1BA5" w:rsidP="00CA1BA5">
            <w:pPr>
              <w:rPr>
                <w:rFonts w:ascii="Times New Roman" w:hAnsi="Times New Roman" w:cs="Times New Roman"/>
                <w:sz w:val="24"/>
                <w:szCs w:val="24"/>
              </w:rPr>
            </w:pPr>
            <w:r w:rsidRPr="00CA1BA5">
              <w:rPr>
                <w:rFonts w:ascii="Times New Roman" w:hAnsi="Times New Roman" w:cs="Times New Roman"/>
                <w:sz w:val="24"/>
                <w:szCs w:val="24"/>
              </w:rPr>
              <w:t>Responsible for the Oil &amp; Gas business, focusing on production and exploration growth.</w:t>
            </w:r>
          </w:p>
        </w:tc>
      </w:tr>
      <w:tr w:rsidR="00CA1BA5" w14:paraId="42305BA5" w14:textId="77777777" w:rsidTr="00CA1BA5">
        <w:tc>
          <w:tcPr>
            <w:tcW w:w="1978" w:type="dxa"/>
          </w:tcPr>
          <w:p w14:paraId="3C22759A" w14:textId="2ADD2DBD" w:rsidR="00CA1BA5" w:rsidRDefault="00A42B1D" w:rsidP="00CA1BA5">
            <w:pPr>
              <w:rPr>
                <w:rFonts w:ascii="Times New Roman" w:hAnsi="Times New Roman" w:cs="Times New Roman"/>
                <w:sz w:val="24"/>
                <w:szCs w:val="24"/>
              </w:rPr>
            </w:pPr>
            <w:r>
              <w:rPr>
                <w:rFonts w:ascii="Times New Roman" w:hAnsi="Times New Roman" w:cs="Times New Roman"/>
                <w:sz w:val="24"/>
                <w:szCs w:val="24"/>
              </w:rPr>
              <w:t>R.A.K Umesh</w:t>
            </w:r>
          </w:p>
        </w:tc>
        <w:tc>
          <w:tcPr>
            <w:tcW w:w="1986" w:type="dxa"/>
          </w:tcPr>
          <w:p w14:paraId="11065C5B" w14:textId="1816595B" w:rsidR="00CA1BA5" w:rsidRDefault="00A42B1D" w:rsidP="00CA1BA5">
            <w:pPr>
              <w:rPr>
                <w:rFonts w:ascii="Times New Roman" w:hAnsi="Times New Roman" w:cs="Times New Roman"/>
                <w:sz w:val="24"/>
                <w:szCs w:val="24"/>
              </w:rPr>
            </w:pPr>
            <w:r>
              <w:rPr>
                <w:rFonts w:ascii="Times New Roman" w:hAnsi="Times New Roman" w:cs="Times New Roman"/>
                <w:sz w:val="24"/>
                <w:szCs w:val="24"/>
              </w:rPr>
              <w:t>Executive director, finance</w:t>
            </w:r>
          </w:p>
        </w:tc>
        <w:tc>
          <w:tcPr>
            <w:tcW w:w="1701" w:type="dxa"/>
          </w:tcPr>
          <w:p w14:paraId="3C11C682" w14:textId="38C95272" w:rsidR="00CA1BA5" w:rsidRDefault="00A42B1D" w:rsidP="00CA1BA5">
            <w:pPr>
              <w:rPr>
                <w:rFonts w:ascii="Times New Roman" w:hAnsi="Times New Roman" w:cs="Times New Roman"/>
                <w:sz w:val="24"/>
                <w:szCs w:val="24"/>
              </w:rPr>
            </w:pPr>
            <w:r>
              <w:rPr>
                <w:rFonts w:ascii="Times New Roman" w:hAnsi="Times New Roman" w:cs="Times New Roman"/>
                <w:sz w:val="24"/>
                <w:szCs w:val="24"/>
              </w:rPr>
              <w:t>4.5</w:t>
            </w:r>
          </w:p>
        </w:tc>
        <w:tc>
          <w:tcPr>
            <w:tcW w:w="2965" w:type="dxa"/>
          </w:tcPr>
          <w:p w14:paraId="10F92C97" w14:textId="11A49D38" w:rsidR="00CA1BA5" w:rsidRDefault="00CA1BA5" w:rsidP="00CA1BA5">
            <w:pPr>
              <w:rPr>
                <w:rFonts w:ascii="Times New Roman" w:hAnsi="Times New Roman" w:cs="Times New Roman"/>
                <w:sz w:val="24"/>
                <w:szCs w:val="24"/>
              </w:rPr>
            </w:pPr>
            <w:r w:rsidRPr="00CA1BA5">
              <w:rPr>
                <w:rFonts w:ascii="Times New Roman" w:hAnsi="Times New Roman" w:cs="Times New Roman"/>
                <w:sz w:val="24"/>
                <w:szCs w:val="24"/>
              </w:rPr>
              <w:t>Umesh oversees financial strategy, including capital raising and investor relations.</w:t>
            </w:r>
          </w:p>
        </w:tc>
      </w:tr>
      <w:tr w:rsidR="00CA1BA5" w14:paraId="022C3693" w14:textId="77777777" w:rsidTr="00CA1BA5">
        <w:tc>
          <w:tcPr>
            <w:tcW w:w="1978" w:type="dxa"/>
          </w:tcPr>
          <w:p w14:paraId="5438AB06" w14:textId="16F3389F" w:rsidR="00CA1BA5" w:rsidRDefault="00A42B1D" w:rsidP="00CA1BA5">
            <w:pPr>
              <w:rPr>
                <w:rFonts w:ascii="Times New Roman" w:hAnsi="Times New Roman" w:cs="Times New Roman"/>
                <w:sz w:val="24"/>
                <w:szCs w:val="24"/>
              </w:rPr>
            </w:pPr>
            <w:r>
              <w:rPr>
                <w:rFonts w:ascii="Times New Roman" w:hAnsi="Times New Roman" w:cs="Times New Roman"/>
                <w:sz w:val="24"/>
                <w:szCs w:val="24"/>
              </w:rPr>
              <w:t>Sandeep Vohra</w:t>
            </w:r>
          </w:p>
        </w:tc>
        <w:tc>
          <w:tcPr>
            <w:tcW w:w="1986" w:type="dxa"/>
          </w:tcPr>
          <w:p w14:paraId="1D05D61B" w14:textId="72568961" w:rsidR="00CA1BA5" w:rsidRDefault="00A42B1D" w:rsidP="00CA1BA5">
            <w:pPr>
              <w:rPr>
                <w:rFonts w:ascii="Times New Roman" w:hAnsi="Times New Roman" w:cs="Times New Roman"/>
                <w:sz w:val="24"/>
                <w:szCs w:val="24"/>
              </w:rPr>
            </w:pPr>
            <w:r>
              <w:rPr>
                <w:rFonts w:ascii="Times New Roman" w:hAnsi="Times New Roman" w:cs="Times New Roman"/>
                <w:sz w:val="24"/>
                <w:szCs w:val="24"/>
              </w:rPr>
              <w:t>Executive director, Retail</w:t>
            </w:r>
          </w:p>
        </w:tc>
        <w:tc>
          <w:tcPr>
            <w:tcW w:w="1701" w:type="dxa"/>
          </w:tcPr>
          <w:p w14:paraId="03F383E2" w14:textId="7CE13F9A" w:rsidR="00CA1BA5" w:rsidRDefault="00A42B1D" w:rsidP="00CA1BA5">
            <w:pPr>
              <w:rPr>
                <w:rFonts w:ascii="Times New Roman" w:hAnsi="Times New Roman" w:cs="Times New Roman"/>
                <w:sz w:val="24"/>
                <w:szCs w:val="24"/>
              </w:rPr>
            </w:pPr>
            <w:r>
              <w:rPr>
                <w:rFonts w:ascii="Times New Roman" w:hAnsi="Times New Roman" w:cs="Times New Roman"/>
                <w:sz w:val="24"/>
                <w:szCs w:val="24"/>
              </w:rPr>
              <w:t>4</w:t>
            </w:r>
          </w:p>
        </w:tc>
        <w:tc>
          <w:tcPr>
            <w:tcW w:w="2965" w:type="dxa"/>
          </w:tcPr>
          <w:p w14:paraId="30171FD0" w14:textId="20766709" w:rsidR="00CA1BA5" w:rsidRDefault="00CA1BA5" w:rsidP="00CA1BA5">
            <w:pPr>
              <w:rPr>
                <w:rFonts w:ascii="Times New Roman" w:hAnsi="Times New Roman" w:cs="Times New Roman"/>
                <w:sz w:val="24"/>
                <w:szCs w:val="24"/>
              </w:rPr>
            </w:pPr>
            <w:r w:rsidRPr="00CA1BA5">
              <w:rPr>
                <w:rFonts w:ascii="Times New Roman" w:hAnsi="Times New Roman" w:cs="Times New Roman"/>
                <w:sz w:val="24"/>
                <w:szCs w:val="24"/>
              </w:rPr>
              <w:t>Sandeep Vohra focuses on expanding Reliance’s retail business, leading strategy and operations.</w:t>
            </w:r>
          </w:p>
        </w:tc>
      </w:tr>
      <w:tr w:rsidR="00CA1BA5" w14:paraId="0E555B83" w14:textId="77777777" w:rsidTr="00CA1BA5">
        <w:tc>
          <w:tcPr>
            <w:tcW w:w="1978" w:type="dxa"/>
          </w:tcPr>
          <w:p w14:paraId="11A92947" w14:textId="57AE13BB" w:rsidR="00CA1BA5" w:rsidRDefault="00A42B1D" w:rsidP="00CA1BA5">
            <w:pPr>
              <w:rPr>
                <w:rFonts w:ascii="Times New Roman" w:hAnsi="Times New Roman" w:cs="Times New Roman"/>
                <w:sz w:val="24"/>
                <w:szCs w:val="24"/>
              </w:rPr>
            </w:pPr>
            <w:r>
              <w:rPr>
                <w:rFonts w:ascii="Times New Roman" w:hAnsi="Times New Roman" w:cs="Times New Roman"/>
                <w:sz w:val="24"/>
                <w:szCs w:val="24"/>
              </w:rPr>
              <w:t>V.S Parthasarathy</w:t>
            </w:r>
          </w:p>
        </w:tc>
        <w:tc>
          <w:tcPr>
            <w:tcW w:w="1986" w:type="dxa"/>
          </w:tcPr>
          <w:p w14:paraId="21A14616" w14:textId="524A6F22" w:rsidR="00CA1BA5" w:rsidRDefault="00A42B1D" w:rsidP="00CA1BA5">
            <w:pPr>
              <w:rPr>
                <w:rFonts w:ascii="Times New Roman" w:hAnsi="Times New Roman" w:cs="Times New Roman"/>
                <w:sz w:val="24"/>
                <w:szCs w:val="24"/>
              </w:rPr>
            </w:pPr>
            <w:r>
              <w:rPr>
                <w:rFonts w:ascii="Times New Roman" w:hAnsi="Times New Roman" w:cs="Times New Roman"/>
                <w:sz w:val="24"/>
                <w:szCs w:val="24"/>
              </w:rPr>
              <w:t>Executive director, technology and strategy</w:t>
            </w:r>
          </w:p>
        </w:tc>
        <w:tc>
          <w:tcPr>
            <w:tcW w:w="1701" w:type="dxa"/>
          </w:tcPr>
          <w:p w14:paraId="430A83CC" w14:textId="5E00BB82" w:rsidR="00CA1BA5" w:rsidRDefault="00A42B1D" w:rsidP="00CA1BA5">
            <w:pPr>
              <w:rPr>
                <w:rFonts w:ascii="Times New Roman" w:hAnsi="Times New Roman" w:cs="Times New Roman"/>
                <w:sz w:val="24"/>
                <w:szCs w:val="24"/>
              </w:rPr>
            </w:pPr>
            <w:r>
              <w:rPr>
                <w:rFonts w:ascii="Times New Roman" w:hAnsi="Times New Roman" w:cs="Times New Roman"/>
                <w:sz w:val="24"/>
                <w:szCs w:val="24"/>
              </w:rPr>
              <w:t>4.5</w:t>
            </w:r>
          </w:p>
        </w:tc>
        <w:tc>
          <w:tcPr>
            <w:tcW w:w="2965" w:type="dxa"/>
          </w:tcPr>
          <w:p w14:paraId="056EFFBB" w14:textId="40849D58" w:rsidR="00CA1BA5" w:rsidRPr="00CA1BA5" w:rsidRDefault="00CA1BA5" w:rsidP="00CA1BA5">
            <w:pPr>
              <w:rPr>
                <w:rFonts w:ascii="Times New Roman" w:hAnsi="Times New Roman" w:cs="Times New Roman"/>
                <w:sz w:val="24"/>
                <w:szCs w:val="24"/>
              </w:rPr>
            </w:pPr>
            <w:r w:rsidRPr="00CA1BA5">
              <w:rPr>
                <w:rFonts w:ascii="Times New Roman" w:hAnsi="Times New Roman" w:cs="Times New Roman"/>
                <w:sz w:val="24"/>
                <w:szCs w:val="24"/>
              </w:rPr>
              <w:t>Parthasarathy is responsible for advancing Reliance’s technology initiatives and overall strategy.</w:t>
            </w:r>
          </w:p>
        </w:tc>
      </w:tr>
    </w:tbl>
    <w:p w14:paraId="2275128D" w14:textId="77777777" w:rsidR="00CA1BA5" w:rsidRPr="00CA1BA5" w:rsidRDefault="00CA1BA5" w:rsidP="00CA1BA5">
      <w:pPr>
        <w:rPr>
          <w:rFonts w:ascii="Times New Roman" w:hAnsi="Times New Roman" w:cs="Times New Roman"/>
          <w:sz w:val="24"/>
          <w:szCs w:val="24"/>
        </w:rPr>
      </w:pPr>
    </w:p>
    <w:p w14:paraId="7A0D6CB6" w14:textId="03D716BC" w:rsidR="007939FD" w:rsidRDefault="007939FD" w:rsidP="007939FD">
      <w:pPr>
        <w:tabs>
          <w:tab w:val="left" w:pos="2316"/>
        </w:tabs>
        <w:rPr>
          <w:rFonts w:ascii="Times New Roman" w:hAnsi="Times New Roman" w:cs="Times New Roman"/>
          <w:sz w:val="24"/>
          <w:szCs w:val="24"/>
        </w:rPr>
      </w:pPr>
    </w:p>
    <w:p w14:paraId="6D8FEEA1"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6266BB42" w14:textId="5E158A0D" w:rsidR="007939FD" w:rsidRDefault="00A42B1D">
      <w:pPr>
        <w:rPr>
          <w:rFonts w:ascii="Times New Roman" w:hAnsi="Times New Roman" w:cs="Times New Roman"/>
          <w:sz w:val="24"/>
          <w:szCs w:val="24"/>
        </w:rPr>
      </w:pPr>
      <w:r>
        <w:rPr>
          <w:rFonts w:ascii="Times New Roman" w:hAnsi="Times New Roman" w:cs="Times New Roman"/>
          <w:sz w:val="24"/>
          <w:szCs w:val="24"/>
        </w:rPr>
        <w:lastRenderedPageBreak/>
        <w:t>Board of directors</w:t>
      </w:r>
    </w:p>
    <w:p w14:paraId="628F42B1" w14:textId="09E3D7FB" w:rsidR="00A42B1D" w:rsidRPr="00A42B1D" w:rsidRDefault="00A42B1D" w:rsidP="00A42B1D">
      <w:pPr>
        <w:ind w:left="2835"/>
      </w:pPr>
      <w:r w:rsidRPr="00A42B1D">
        <w:t>Reliance Industries' board structure is composed of a diverse and highly experienced group of individuals. The board comprises both executive directors (who are involved in day-to-day operations) and independent directors (who provide strategic oversight and governance). The chairman, Mukesh Ambani, leads the board</w:t>
      </w:r>
    </w:p>
    <w:tbl>
      <w:tblPr>
        <w:tblStyle w:val="TableGrid"/>
        <w:tblW w:w="0" w:type="auto"/>
        <w:tblLook w:val="04A0" w:firstRow="1" w:lastRow="0" w:firstColumn="1" w:lastColumn="0" w:noHBand="0" w:noVBand="1"/>
      </w:tblPr>
      <w:tblGrid>
        <w:gridCol w:w="1904"/>
        <w:gridCol w:w="1622"/>
        <w:gridCol w:w="1091"/>
        <w:gridCol w:w="1337"/>
        <w:gridCol w:w="1338"/>
        <w:gridCol w:w="1338"/>
      </w:tblGrid>
      <w:tr w:rsidR="00A42B1D" w14:paraId="1731BC5D" w14:textId="77777777" w:rsidTr="00A42B1D">
        <w:tc>
          <w:tcPr>
            <w:tcW w:w="1904" w:type="dxa"/>
            <w:vMerge w:val="restart"/>
          </w:tcPr>
          <w:p w14:paraId="4977C031" w14:textId="614E9BB0"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Name</w:t>
            </w:r>
          </w:p>
        </w:tc>
        <w:tc>
          <w:tcPr>
            <w:tcW w:w="1622" w:type="dxa"/>
            <w:vMerge w:val="restart"/>
          </w:tcPr>
          <w:p w14:paraId="1214FC6F" w14:textId="13F1045A"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Designation</w:t>
            </w:r>
          </w:p>
        </w:tc>
        <w:tc>
          <w:tcPr>
            <w:tcW w:w="2428" w:type="dxa"/>
            <w:gridSpan w:val="2"/>
            <w:vAlign w:val="center"/>
          </w:tcPr>
          <w:p w14:paraId="03A3EAE6" w14:textId="0C0A4590"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Fy24</w:t>
            </w:r>
          </w:p>
        </w:tc>
        <w:tc>
          <w:tcPr>
            <w:tcW w:w="2676" w:type="dxa"/>
            <w:gridSpan w:val="2"/>
            <w:vAlign w:val="center"/>
          </w:tcPr>
          <w:p w14:paraId="719FB6B9" w14:textId="2DC495A9"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FY23</w:t>
            </w:r>
          </w:p>
        </w:tc>
      </w:tr>
      <w:tr w:rsidR="00A42B1D" w14:paraId="428049D7" w14:textId="77777777" w:rsidTr="00A42B1D">
        <w:tc>
          <w:tcPr>
            <w:tcW w:w="1904" w:type="dxa"/>
            <w:vMerge/>
          </w:tcPr>
          <w:p w14:paraId="72268EE8" w14:textId="77777777" w:rsidR="00A42B1D" w:rsidRDefault="00A42B1D" w:rsidP="007939FD">
            <w:pPr>
              <w:tabs>
                <w:tab w:val="left" w:pos="2316"/>
              </w:tabs>
              <w:rPr>
                <w:rFonts w:ascii="Times New Roman" w:hAnsi="Times New Roman" w:cs="Times New Roman"/>
                <w:sz w:val="24"/>
                <w:szCs w:val="24"/>
              </w:rPr>
            </w:pPr>
          </w:p>
        </w:tc>
        <w:tc>
          <w:tcPr>
            <w:tcW w:w="1622" w:type="dxa"/>
            <w:vMerge/>
          </w:tcPr>
          <w:p w14:paraId="4C4542CE" w14:textId="77777777" w:rsidR="00A42B1D" w:rsidRDefault="00A42B1D" w:rsidP="007939FD">
            <w:pPr>
              <w:tabs>
                <w:tab w:val="left" w:pos="2316"/>
              </w:tabs>
              <w:rPr>
                <w:rFonts w:ascii="Times New Roman" w:hAnsi="Times New Roman" w:cs="Times New Roman"/>
                <w:sz w:val="24"/>
                <w:szCs w:val="24"/>
              </w:rPr>
            </w:pPr>
          </w:p>
        </w:tc>
        <w:tc>
          <w:tcPr>
            <w:tcW w:w="1091" w:type="dxa"/>
            <w:vAlign w:val="center"/>
          </w:tcPr>
          <w:p w14:paraId="28A5D45F" w14:textId="0B660DD6"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No. of meetings held</w:t>
            </w:r>
          </w:p>
        </w:tc>
        <w:tc>
          <w:tcPr>
            <w:tcW w:w="1337" w:type="dxa"/>
            <w:vAlign w:val="center"/>
          </w:tcPr>
          <w:p w14:paraId="1820C1AA" w14:textId="07DD371B"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No. of meetings attended</w:t>
            </w:r>
          </w:p>
        </w:tc>
        <w:tc>
          <w:tcPr>
            <w:tcW w:w="1338" w:type="dxa"/>
            <w:vAlign w:val="center"/>
          </w:tcPr>
          <w:p w14:paraId="19ED87EB" w14:textId="0865F3C9"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No. of meetings held</w:t>
            </w:r>
          </w:p>
        </w:tc>
        <w:tc>
          <w:tcPr>
            <w:tcW w:w="1338" w:type="dxa"/>
            <w:vAlign w:val="center"/>
          </w:tcPr>
          <w:p w14:paraId="3BB24EA8" w14:textId="585924D4"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No. of meetings attended</w:t>
            </w:r>
          </w:p>
        </w:tc>
      </w:tr>
      <w:tr w:rsidR="00A42B1D" w14:paraId="33132667" w14:textId="77777777" w:rsidTr="00A42B1D">
        <w:tc>
          <w:tcPr>
            <w:tcW w:w="1904" w:type="dxa"/>
          </w:tcPr>
          <w:p w14:paraId="76862338" w14:textId="272F6277"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Mukesh Ambani</w:t>
            </w:r>
          </w:p>
        </w:tc>
        <w:tc>
          <w:tcPr>
            <w:tcW w:w="1622" w:type="dxa"/>
          </w:tcPr>
          <w:p w14:paraId="13020AB1" w14:textId="6ED1A85A"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Chairman &amp; managing director</w:t>
            </w:r>
          </w:p>
        </w:tc>
        <w:tc>
          <w:tcPr>
            <w:tcW w:w="1091" w:type="dxa"/>
            <w:vAlign w:val="center"/>
          </w:tcPr>
          <w:p w14:paraId="5060D8C7" w14:textId="7C348232"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2E693824" w14:textId="0573C1F6"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159B7B7F" w14:textId="44E4AF57"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08DD7661" w14:textId="1427868F"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r>
      <w:tr w:rsidR="00A42B1D" w14:paraId="47665BD3" w14:textId="77777777" w:rsidTr="00A42B1D">
        <w:tc>
          <w:tcPr>
            <w:tcW w:w="1904" w:type="dxa"/>
          </w:tcPr>
          <w:p w14:paraId="1BF99680" w14:textId="583919D1"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Nita Ambani</w:t>
            </w:r>
          </w:p>
        </w:tc>
        <w:tc>
          <w:tcPr>
            <w:tcW w:w="1622" w:type="dxa"/>
          </w:tcPr>
          <w:p w14:paraId="510F5FAD" w14:textId="59C001B9"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Director, CSR</w:t>
            </w:r>
          </w:p>
        </w:tc>
        <w:tc>
          <w:tcPr>
            <w:tcW w:w="1091" w:type="dxa"/>
            <w:vAlign w:val="center"/>
          </w:tcPr>
          <w:p w14:paraId="55D64C02" w14:textId="360EF8F7"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192ED29A" w14:textId="7771DEA3"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5</w:t>
            </w:r>
          </w:p>
        </w:tc>
        <w:tc>
          <w:tcPr>
            <w:tcW w:w="1338" w:type="dxa"/>
            <w:vAlign w:val="center"/>
          </w:tcPr>
          <w:p w14:paraId="34522AAC" w14:textId="66771B48"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4F3BE253" w14:textId="025E93F8"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5</w:t>
            </w:r>
          </w:p>
        </w:tc>
      </w:tr>
      <w:tr w:rsidR="00A42B1D" w14:paraId="30C63CAE" w14:textId="77777777" w:rsidTr="00A42B1D">
        <w:tc>
          <w:tcPr>
            <w:tcW w:w="1904" w:type="dxa"/>
          </w:tcPr>
          <w:p w14:paraId="1BDB7E54" w14:textId="65A3A0CF"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Isha Ambani</w:t>
            </w:r>
          </w:p>
        </w:tc>
        <w:tc>
          <w:tcPr>
            <w:tcW w:w="1622" w:type="dxa"/>
          </w:tcPr>
          <w:p w14:paraId="4E8A0DF8" w14:textId="18F23FF2"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Director</w:t>
            </w:r>
          </w:p>
        </w:tc>
        <w:tc>
          <w:tcPr>
            <w:tcW w:w="1091" w:type="dxa"/>
            <w:vAlign w:val="center"/>
          </w:tcPr>
          <w:p w14:paraId="2146B870" w14:textId="208BE28F"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311E7642" w14:textId="317F51E8"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78AB8615" w14:textId="7C75EF78"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6743D81A" w14:textId="5370C5A7"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r>
      <w:tr w:rsidR="00A42B1D" w14:paraId="6228EE43" w14:textId="77777777" w:rsidTr="00A42B1D">
        <w:tc>
          <w:tcPr>
            <w:tcW w:w="1904" w:type="dxa"/>
          </w:tcPr>
          <w:p w14:paraId="262B4376" w14:textId="7DA8B291"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Akash Ambani</w:t>
            </w:r>
          </w:p>
        </w:tc>
        <w:tc>
          <w:tcPr>
            <w:tcW w:w="1622" w:type="dxa"/>
          </w:tcPr>
          <w:p w14:paraId="64C7BCB6" w14:textId="4CB4A7AA"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Director</w:t>
            </w:r>
          </w:p>
        </w:tc>
        <w:tc>
          <w:tcPr>
            <w:tcW w:w="1091" w:type="dxa"/>
            <w:vAlign w:val="center"/>
          </w:tcPr>
          <w:p w14:paraId="5D9F90D2" w14:textId="499105A4"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4D83A80C" w14:textId="5B923919"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4ED2B371" w14:textId="13A549BA"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043AE326" w14:textId="470A2FA6"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r>
      <w:tr w:rsidR="00A42B1D" w14:paraId="54EDC448" w14:textId="77777777" w:rsidTr="00A42B1D">
        <w:tc>
          <w:tcPr>
            <w:tcW w:w="1904" w:type="dxa"/>
          </w:tcPr>
          <w:p w14:paraId="1CCBB11D" w14:textId="7359B102"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R.A.K Umesh</w:t>
            </w:r>
          </w:p>
        </w:tc>
        <w:tc>
          <w:tcPr>
            <w:tcW w:w="1622" w:type="dxa"/>
          </w:tcPr>
          <w:p w14:paraId="4D567170" w14:textId="04202BC5"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Executive director, finance</w:t>
            </w:r>
          </w:p>
        </w:tc>
        <w:tc>
          <w:tcPr>
            <w:tcW w:w="1091" w:type="dxa"/>
            <w:vAlign w:val="center"/>
          </w:tcPr>
          <w:p w14:paraId="084AAF9B" w14:textId="613BE42E"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343F7F96" w14:textId="51AD9AB7"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030E72C4" w14:textId="0C154ECD"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5C557170" w14:textId="287CCCAA"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r>
      <w:tr w:rsidR="00A42B1D" w14:paraId="78F22EFD" w14:textId="77777777" w:rsidTr="00A42B1D">
        <w:tc>
          <w:tcPr>
            <w:tcW w:w="1904" w:type="dxa"/>
          </w:tcPr>
          <w:p w14:paraId="7E47AB57" w14:textId="70DC2502"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P.M.S Prasad</w:t>
            </w:r>
          </w:p>
        </w:tc>
        <w:tc>
          <w:tcPr>
            <w:tcW w:w="1622" w:type="dxa"/>
          </w:tcPr>
          <w:p w14:paraId="1E852357" w14:textId="5404C666"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Executive director, oil and gas</w:t>
            </w:r>
          </w:p>
        </w:tc>
        <w:tc>
          <w:tcPr>
            <w:tcW w:w="1091" w:type="dxa"/>
            <w:vAlign w:val="center"/>
          </w:tcPr>
          <w:p w14:paraId="74A98875" w14:textId="563C08BA"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26E4F820" w14:textId="5827A0F5"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390FB4C6" w14:textId="0356CB99"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2A96DEE8" w14:textId="33CD51F9"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5</w:t>
            </w:r>
          </w:p>
        </w:tc>
      </w:tr>
      <w:tr w:rsidR="00A42B1D" w14:paraId="339E1852" w14:textId="77777777" w:rsidTr="00A42B1D">
        <w:tc>
          <w:tcPr>
            <w:tcW w:w="1904" w:type="dxa"/>
          </w:tcPr>
          <w:p w14:paraId="496AB218" w14:textId="79112DBC"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Sandeep Vohra</w:t>
            </w:r>
          </w:p>
        </w:tc>
        <w:tc>
          <w:tcPr>
            <w:tcW w:w="1622" w:type="dxa"/>
          </w:tcPr>
          <w:p w14:paraId="1D3F13DE" w14:textId="659E4861"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Executive director, retail</w:t>
            </w:r>
          </w:p>
        </w:tc>
        <w:tc>
          <w:tcPr>
            <w:tcW w:w="1091" w:type="dxa"/>
            <w:vAlign w:val="center"/>
          </w:tcPr>
          <w:p w14:paraId="17E9FAA0" w14:textId="044BAA67"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064090D7" w14:textId="65D4D9E1"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5</w:t>
            </w:r>
          </w:p>
        </w:tc>
        <w:tc>
          <w:tcPr>
            <w:tcW w:w="1338" w:type="dxa"/>
            <w:vAlign w:val="center"/>
          </w:tcPr>
          <w:p w14:paraId="76012ADF" w14:textId="31B769E0"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25D691A4" w14:textId="646587BF"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5</w:t>
            </w:r>
          </w:p>
        </w:tc>
      </w:tr>
      <w:tr w:rsidR="00A42B1D" w14:paraId="119CD0F9" w14:textId="77777777" w:rsidTr="00A42B1D">
        <w:tc>
          <w:tcPr>
            <w:tcW w:w="1904" w:type="dxa"/>
          </w:tcPr>
          <w:p w14:paraId="365AA69C" w14:textId="59405EE0"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V.S Parthasarathy</w:t>
            </w:r>
          </w:p>
        </w:tc>
        <w:tc>
          <w:tcPr>
            <w:tcW w:w="1622" w:type="dxa"/>
          </w:tcPr>
          <w:p w14:paraId="4EB66FEF" w14:textId="27115FC5"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Executive director, strategy</w:t>
            </w:r>
          </w:p>
        </w:tc>
        <w:tc>
          <w:tcPr>
            <w:tcW w:w="1091" w:type="dxa"/>
            <w:vAlign w:val="center"/>
          </w:tcPr>
          <w:p w14:paraId="47F105AE" w14:textId="6093C46F"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0473C699" w14:textId="1FE3B530"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68967BA6" w14:textId="7DAAA443"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7012859D" w14:textId="166C9687"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r>
      <w:tr w:rsidR="00A42B1D" w14:paraId="3CAC3328" w14:textId="77777777" w:rsidTr="00A42B1D">
        <w:tc>
          <w:tcPr>
            <w:tcW w:w="1904" w:type="dxa"/>
          </w:tcPr>
          <w:p w14:paraId="5EBBACE8" w14:textId="74789218"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Raghunath A. Bhat</w:t>
            </w:r>
          </w:p>
        </w:tc>
        <w:tc>
          <w:tcPr>
            <w:tcW w:w="1622" w:type="dxa"/>
          </w:tcPr>
          <w:p w14:paraId="60E51F5D" w14:textId="53B8C849"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Independent director</w:t>
            </w:r>
          </w:p>
        </w:tc>
        <w:tc>
          <w:tcPr>
            <w:tcW w:w="1091" w:type="dxa"/>
            <w:vAlign w:val="center"/>
          </w:tcPr>
          <w:p w14:paraId="50F11FE1" w14:textId="72E88264"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4D60E68F" w14:textId="5CDF296B"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1979E467" w14:textId="7844C7B5"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743BFED5" w14:textId="01AE62CB"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r>
      <w:tr w:rsidR="00A42B1D" w14:paraId="5EB6CD77" w14:textId="77777777" w:rsidTr="00A42B1D">
        <w:tc>
          <w:tcPr>
            <w:tcW w:w="1904" w:type="dxa"/>
          </w:tcPr>
          <w:p w14:paraId="7B1FB479" w14:textId="3C3BE884"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H.K Katiyar</w:t>
            </w:r>
          </w:p>
        </w:tc>
        <w:tc>
          <w:tcPr>
            <w:tcW w:w="1622" w:type="dxa"/>
          </w:tcPr>
          <w:p w14:paraId="0A5B7EAC" w14:textId="4DB67971" w:rsidR="00A42B1D" w:rsidRDefault="00A42B1D" w:rsidP="007939FD">
            <w:pPr>
              <w:tabs>
                <w:tab w:val="left" w:pos="2316"/>
              </w:tabs>
              <w:rPr>
                <w:rFonts w:ascii="Times New Roman" w:hAnsi="Times New Roman" w:cs="Times New Roman"/>
                <w:sz w:val="24"/>
                <w:szCs w:val="24"/>
              </w:rPr>
            </w:pPr>
            <w:r>
              <w:rPr>
                <w:rFonts w:ascii="Times New Roman" w:hAnsi="Times New Roman" w:cs="Times New Roman"/>
                <w:sz w:val="24"/>
                <w:szCs w:val="24"/>
              </w:rPr>
              <w:t>Independent director</w:t>
            </w:r>
          </w:p>
        </w:tc>
        <w:tc>
          <w:tcPr>
            <w:tcW w:w="1091" w:type="dxa"/>
            <w:vAlign w:val="center"/>
          </w:tcPr>
          <w:p w14:paraId="73173192" w14:textId="6C5DBB1E"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7" w:type="dxa"/>
            <w:vAlign w:val="center"/>
          </w:tcPr>
          <w:p w14:paraId="5BD5AADE" w14:textId="62E06149"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5</w:t>
            </w:r>
          </w:p>
        </w:tc>
        <w:tc>
          <w:tcPr>
            <w:tcW w:w="1338" w:type="dxa"/>
            <w:vAlign w:val="center"/>
          </w:tcPr>
          <w:p w14:paraId="2F08F82B" w14:textId="5501233B"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6</w:t>
            </w:r>
          </w:p>
        </w:tc>
        <w:tc>
          <w:tcPr>
            <w:tcW w:w="1338" w:type="dxa"/>
            <w:vAlign w:val="center"/>
          </w:tcPr>
          <w:p w14:paraId="06254438" w14:textId="27B175FC" w:rsidR="00A42B1D" w:rsidRDefault="00A42B1D" w:rsidP="00A42B1D">
            <w:pPr>
              <w:tabs>
                <w:tab w:val="left" w:pos="2316"/>
              </w:tabs>
              <w:jc w:val="center"/>
              <w:rPr>
                <w:rFonts w:ascii="Times New Roman" w:hAnsi="Times New Roman" w:cs="Times New Roman"/>
                <w:sz w:val="24"/>
                <w:szCs w:val="24"/>
              </w:rPr>
            </w:pPr>
            <w:r>
              <w:rPr>
                <w:rFonts w:ascii="Times New Roman" w:hAnsi="Times New Roman" w:cs="Times New Roman"/>
                <w:sz w:val="24"/>
                <w:szCs w:val="24"/>
              </w:rPr>
              <w:t>5</w:t>
            </w:r>
          </w:p>
        </w:tc>
      </w:tr>
    </w:tbl>
    <w:p w14:paraId="5321ECCF" w14:textId="165AB741" w:rsidR="007939FD" w:rsidRDefault="007939FD" w:rsidP="007939FD">
      <w:pPr>
        <w:tabs>
          <w:tab w:val="left" w:pos="2316"/>
        </w:tabs>
        <w:rPr>
          <w:rFonts w:ascii="Times New Roman" w:hAnsi="Times New Roman" w:cs="Times New Roman"/>
          <w:sz w:val="24"/>
          <w:szCs w:val="24"/>
        </w:rPr>
      </w:pPr>
    </w:p>
    <w:p w14:paraId="313506C4" w14:textId="77777777"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76CC4AB3" w14:textId="65BC583B" w:rsidR="007939FD" w:rsidRDefault="007939FD" w:rsidP="007939FD">
      <w:pPr>
        <w:tabs>
          <w:tab w:val="left" w:pos="2316"/>
        </w:tabs>
        <w:rPr>
          <w:rFonts w:ascii="Times New Roman" w:hAnsi="Times New Roman" w:cs="Times New Roman"/>
          <w:sz w:val="24"/>
          <w:szCs w:val="24"/>
        </w:rPr>
      </w:pPr>
    </w:p>
    <w:p w14:paraId="2CF00EAA" w14:textId="77777777" w:rsidR="00704CAA" w:rsidRPr="00704CAA" w:rsidRDefault="00704CAA" w:rsidP="00704CAA">
      <w:pPr>
        <w:ind w:left="2835"/>
        <w:rPr>
          <w:rFonts w:ascii="Times New Roman" w:hAnsi="Times New Roman" w:cs="Times New Roman"/>
          <w:sz w:val="24"/>
          <w:szCs w:val="24"/>
          <w:lang w:val="en-IN"/>
        </w:rPr>
      </w:pPr>
      <w:r w:rsidRPr="00704CAA">
        <w:rPr>
          <w:rFonts w:ascii="Times New Roman" w:hAnsi="Times New Roman" w:cs="Times New Roman"/>
          <w:sz w:val="24"/>
          <w:szCs w:val="24"/>
          <w:lang w:val="en-IN"/>
        </w:rPr>
        <w:t xml:space="preserve">Reliance Industries operates several committees to ensure robust corporate governance and oversight. These include the </w:t>
      </w:r>
      <w:r w:rsidRPr="00704CAA">
        <w:rPr>
          <w:rFonts w:ascii="Times New Roman" w:hAnsi="Times New Roman" w:cs="Times New Roman"/>
          <w:b/>
          <w:bCs/>
          <w:sz w:val="24"/>
          <w:szCs w:val="24"/>
          <w:lang w:val="en-IN"/>
        </w:rPr>
        <w:t>Audit Committee</w:t>
      </w:r>
      <w:r w:rsidRPr="00704CAA">
        <w:rPr>
          <w:rFonts w:ascii="Times New Roman" w:hAnsi="Times New Roman" w:cs="Times New Roman"/>
          <w:sz w:val="24"/>
          <w:szCs w:val="24"/>
          <w:lang w:val="en-IN"/>
        </w:rPr>
        <w:t xml:space="preserve">, which monitors financial reporting and compliance; the </w:t>
      </w:r>
      <w:r w:rsidRPr="00704CAA">
        <w:rPr>
          <w:rFonts w:ascii="Times New Roman" w:hAnsi="Times New Roman" w:cs="Times New Roman"/>
          <w:b/>
          <w:bCs/>
          <w:sz w:val="24"/>
          <w:szCs w:val="24"/>
          <w:lang w:val="en-IN"/>
        </w:rPr>
        <w:t>Nomination and Remuneration Committee</w:t>
      </w:r>
      <w:r w:rsidRPr="00704CAA">
        <w:rPr>
          <w:rFonts w:ascii="Times New Roman" w:hAnsi="Times New Roman" w:cs="Times New Roman"/>
          <w:sz w:val="24"/>
          <w:szCs w:val="24"/>
          <w:lang w:val="en-IN"/>
        </w:rPr>
        <w:t xml:space="preserve">, focusing on executive appointments and compensation; the </w:t>
      </w:r>
      <w:r w:rsidRPr="00704CAA">
        <w:rPr>
          <w:rFonts w:ascii="Times New Roman" w:hAnsi="Times New Roman" w:cs="Times New Roman"/>
          <w:b/>
          <w:bCs/>
          <w:sz w:val="24"/>
          <w:szCs w:val="24"/>
          <w:lang w:val="en-IN"/>
        </w:rPr>
        <w:t>CSR and ESG Committee</w:t>
      </w:r>
      <w:r w:rsidRPr="00704CAA">
        <w:rPr>
          <w:rFonts w:ascii="Times New Roman" w:hAnsi="Times New Roman" w:cs="Times New Roman"/>
          <w:sz w:val="24"/>
          <w:szCs w:val="24"/>
          <w:lang w:val="en-IN"/>
        </w:rPr>
        <w:t xml:space="preserve">, driving sustainability and community initiatives; and the </w:t>
      </w:r>
      <w:r w:rsidRPr="00704CAA">
        <w:rPr>
          <w:rFonts w:ascii="Times New Roman" w:hAnsi="Times New Roman" w:cs="Times New Roman"/>
          <w:b/>
          <w:bCs/>
          <w:sz w:val="24"/>
          <w:szCs w:val="24"/>
          <w:lang w:val="en-IN"/>
        </w:rPr>
        <w:t>Stakeholders’ Relationship Committee</w:t>
      </w:r>
      <w:r w:rsidRPr="00704CAA">
        <w:rPr>
          <w:rFonts w:ascii="Times New Roman" w:hAnsi="Times New Roman" w:cs="Times New Roman"/>
          <w:sz w:val="24"/>
          <w:szCs w:val="24"/>
          <w:lang w:val="en-IN"/>
        </w:rPr>
        <w:t>, addressing shareholder concerns. Each committee is chaired by experienced members of the board, ensuring strategic alignment and accountability in their respective domains.</w:t>
      </w:r>
    </w:p>
    <w:tbl>
      <w:tblPr>
        <w:tblStyle w:val="TableGrid"/>
        <w:tblW w:w="0" w:type="auto"/>
        <w:tblLook w:val="04A0" w:firstRow="1" w:lastRow="0" w:firstColumn="1" w:lastColumn="0" w:noHBand="0" w:noVBand="1"/>
      </w:tblPr>
      <w:tblGrid>
        <w:gridCol w:w="1576"/>
        <w:gridCol w:w="1200"/>
        <w:gridCol w:w="1403"/>
        <w:gridCol w:w="1172"/>
        <w:gridCol w:w="1096"/>
        <w:gridCol w:w="1087"/>
        <w:gridCol w:w="1096"/>
      </w:tblGrid>
      <w:tr w:rsidR="00900100" w14:paraId="01EA12BF" w14:textId="3F252A31" w:rsidTr="00900100">
        <w:tc>
          <w:tcPr>
            <w:tcW w:w="1576" w:type="dxa"/>
            <w:vMerge w:val="restart"/>
          </w:tcPr>
          <w:p w14:paraId="485A80C4" w14:textId="62B66F0E" w:rsidR="00900100" w:rsidRDefault="00900100">
            <w:pPr>
              <w:rPr>
                <w:rFonts w:ascii="Times New Roman" w:hAnsi="Times New Roman" w:cs="Times New Roman"/>
                <w:sz w:val="24"/>
                <w:szCs w:val="24"/>
              </w:rPr>
            </w:pPr>
            <w:r>
              <w:rPr>
                <w:rFonts w:ascii="Times New Roman" w:hAnsi="Times New Roman" w:cs="Times New Roman"/>
                <w:sz w:val="24"/>
                <w:szCs w:val="24"/>
              </w:rPr>
              <w:t>Committee</w:t>
            </w:r>
          </w:p>
        </w:tc>
        <w:tc>
          <w:tcPr>
            <w:tcW w:w="1200" w:type="dxa"/>
            <w:vMerge w:val="restart"/>
          </w:tcPr>
          <w:p w14:paraId="530AB0A6" w14:textId="07837160" w:rsidR="00900100" w:rsidRDefault="00900100">
            <w:pPr>
              <w:rPr>
                <w:rFonts w:ascii="Times New Roman" w:hAnsi="Times New Roman" w:cs="Times New Roman"/>
                <w:sz w:val="24"/>
                <w:szCs w:val="24"/>
              </w:rPr>
            </w:pPr>
            <w:r>
              <w:rPr>
                <w:rFonts w:ascii="Times New Roman" w:hAnsi="Times New Roman" w:cs="Times New Roman"/>
                <w:sz w:val="24"/>
                <w:szCs w:val="24"/>
              </w:rPr>
              <w:t>Director name</w:t>
            </w:r>
          </w:p>
        </w:tc>
        <w:tc>
          <w:tcPr>
            <w:tcW w:w="1403" w:type="dxa"/>
            <w:vMerge w:val="restart"/>
          </w:tcPr>
          <w:p w14:paraId="5C27BB27" w14:textId="1CE24EA5" w:rsidR="00900100" w:rsidRDefault="00900100">
            <w:pPr>
              <w:rPr>
                <w:rFonts w:ascii="Times New Roman" w:hAnsi="Times New Roman" w:cs="Times New Roman"/>
                <w:sz w:val="24"/>
                <w:szCs w:val="24"/>
              </w:rPr>
            </w:pPr>
            <w:r>
              <w:rPr>
                <w:rFonts w:ascii="Times New Roman" w:hAnsi="Times New Roman" w:cs="Times New Roman"/>
                <w:sz w:val="24"/>
                <w:szCs w:val="24"/>
              </w:rPr>
              <w:t>Designation</w:t>
            </w:r>
          </w:p>
        </w:tc>
        <w:tc>
          <w:tcPr>
            <w:tcW w:w="2268" w:type="dxa"/>
            <w:gridSpan w:val="2"/>
          </w:tcPr>
          <w:p w14:paraId="6CA15A1A" w14:textId="60701F15" w:rsidR="00900100" w:rsidRDefault="00900100">
            <w:pPr>
              <w:rPr>
                <w:rFonts w:ascii="Times New Roman" w:hAnsi="Times New Roman" w:cs="Times New Roman"/>
                <w:sz w:val="24"/>
                <w:szCs w:val="24"/>
              </w:rPr>
            </w:pPr>
            <w:r>
              <w:rPr>
                <w:rFonts w:ascii="Times New Roman" w:hAnsi="Times New Roman" w:cs="Times New Roman"/>
                <w:sz w:val="24"/>
                <w:szCs w:val="24"/>
              </w:rPr>
              <w:t>Fy24</w:t>
            </w:r>
          </w:p>
        </w:tc>
        <w:tc>
          <w:tcPr>
            <w:tcW w:w="2183" w:type="dxa"/>
            <w:gridSpan w:val="2"/>
          </w:tcPr>
          <w:p w14:paraId="0FD075D1" w14:textId="07AEC98F" w:rsidR="00900100" w:rsidRDefault="00900100">
            <w:pPr>
              <w:rPr>
                <w:rFonts w:ascii="Times New Roman" w:hAnsi="Times New Roman" w:cs="Times New Roman"/>
                <w:sz w:val="24"/>
                <w:szCs w:val="24"/>
              </w:rPr>
            </w:pPr>
            <w:r>
              <w:rPr>
                <w:rFonts w:ascii="Times New Roman" w:hAnsi="Times New Roman" w:cs="Times New Roman"/>
                <w:sz w:val="24"/>
                <w:szCs w:val="24"/>
              </w:rPr>
              <w:t>FY25</w:t>
            </w:r>
          </w:p>
        </w:tc>
      </w:tr>
      <w:tr w:rsidR="00900100" w14:paraId="1847EEEE" w14:textId="4B448880" w:rsidTr="00900100">
        <w:tc>
          <w:tcPr>
            <w:tcW w:w="1576" w:type="dxa"/>
            <w:vMerge/>
          </w:tcPr>
          <w:p w14:paraId="0BDDD8E5" w14:textId="77777777" w:rsidR="00900100" w:rsidRDefault="00900100">
            <w:pPr>
              <w:rPr>
                <w:rFonts w:ascii="Times New Roman" w:hAnsi="Times New Roman" w:cs="Times New Roman"/>
                <w:sz w:val="24"/>
                <w:szCs w:val="24"/>
              </w:rPr>
            </w:pPr>
          </w:p>
        </w:tc>
        <w:tc>
          <w:tcPr>
            <w:tcW w:w="1200" w:type="dxa"/>
            <w:vMerge/>
          </w:tcPr>
          <w:p w14:paraId="58D682D0" w14:textId="77777777" w:rsidR="00900100" w:rsidRDefault="00900100">
            <w:pPr>
              <w:rPr>
                <w:rFonts w:ascii="Times New Roman" w:hAnsi="Times New Roman" w:cs="Times New Roman"/>
                <w:sz w:val="24"/>
                <w:szCs w:val="24"/>
              </w:rPr>
            </w:pPr>
          </w:p>
        </w:tc>
        <w:tc>
          <w:tcPr>
            <w:tcW w:w="1403" w:type="dxa"/>
            <w:vMerge/>
          </w:tcPr>
          <w:p w14:paraId="38654A2F" w14:textId="77777777" w:rsidR="00900100" w:rsidRDefault="00900100">
            <w:pPr>
              <w:rPr>
                <w:rFonts w:ascii="Times New Roman" w:hAnsi="Times New Roman" w:cs="Times New Roman"/>
                <w:sz w:val="24"/>
                <w:szCs w:val="24"/>
              </w:rPr>
            </w:pPr>
          </w:p>
        </w:tc>
        <w:tc>
          <w:tcPr>
            <w:tcW w:w="1172" w:type="dxa"/>
          </w:tcPr>
          <w:p w14:paraId="20DBB575" w14:textId="07FC3910" w:rsidR="00900100" w:rsidRDefault="00900100">
            <w:pPr>
              <w:rPr>
                <w:rFonts w:ascii="Times New Roman" w:hAnsi="Times New Roman" w:cs="Times New Roman"/>
                <w:sz w:val="24"/>
                <w:szCs w:val="24"/>
              </w:rPr>
            </w:pPr>
            <w:r>
              <w:rPr>
                <w:rFonts w:ascii="Times New Roman" w:hAnsi="Times New Roman" w:cs="Times New Roman"/>
                <w:sz w:val="24"/>
                <w:szCs w:val="24"/>
              </w:rPr>
              <w:t>No. of meetings</w:t>
            </w:r>
          </w:p>
        </w:tc>
        <w:tc>
          <w:tcPr>
            <w:tcW w:w="1096" w:type="dxa"/>
          </w:tcPr>
          <w:p w14:paraId="27CD0ED0" w14:textId="41A6A2BD" w:rsidR="00900100" w:rsidRDefault="00900100">
            <w:pPr>
              <w:rPr>
                <w:rFonts w:ascii="Times New Roman" w:hAnsi="Times New Roman" w:cs="Times New Roman"/>
                <w:sz w:val="24"/>
                <w:szCs w:val="24"/>
              </w:rPr>
            </w:pPr>
            <w:r>
              <w:rPr>
                <w:rFonts w:ascii="Times New Roman" w:hAnsi="Times New Roman" w:cs="Times New Roman"/>
                <w:sz w:val="24"/>
                <w:szCs w:val="24"/>
              </w:rPr>
              <w:t>Attended</w:t>
            </w:r>
          </w:p>
        </w:tc>
        <w:tc>
          <w:tcPr>
            <w:tcW w:w="1087" w:type="dxa"/>
          </w:tcPr>
          <w:p w14:paraId="00BE1C14" w14:textId="10D491B0" w:rsidR="00900100" w:rsidRDefault="00900100">
            <w:pPr>
              <w:rPr>
                <w:rFonts w:ascii="Times New Roman" w:hAnsi="Times New Roman" w:cs="Times New Roman"/>
                <w:sz w:val="24"/>
                <w:szCs w:val="24"/>
              </w:rPr>
            </w:pPr>
            <w:r>
              <w:rPr>
                <w:rFonts w:ascii="Times New Roman" w:hAnsi="Times New Roman" w:cs="Times New Roman"/>
                <w:sz w:val="24"/>
                <w:szCs w:val="24"/>
              </w:rPr>
              <w:t>No. of meetings</w:t>
            </w:r>
          </w:p>
        </w:tc>
        <w:tc>
          <w:tcPr>
            <w:tcW w:w="1096" w:type="dxa"/>
          </w:tcPr>
          <w:p w14:paraId="1F356B79" w14:textId="24B03F05" w:rsidR="00900100" w:rsidRDefault="00900100">
            <w:pPr>
              <w:rPr>
                <w:rFonts w:ascii="Times New Roman" w:hAnsi="Times New Roman" w:cs="Times New Roman"/>
                <w:sz w:val="24"/>
                <w:szCs w:val="24"/>
              </w:rPr>
            </w:pPr>
            <w:r>
              <w:rPr>
                <w:rFonts w:ascii="Times New Roman" w:hAnsi="Times New Roman" w:cs="Times New Roman"/>
                <w:sz w:val="24"/>
                <w:szCs w:val="24"/>
              </w:rPr>
              <w:t>Attended</w:t>
            </w:r>
          </w:p>
        </w:tc>
      </w:tr>
      <w:tr w:rsidR="00900100" w14:paraId="4F76F26B" w14:textId="5F68B3AF" w:rsidTr="00900100">
        <w:tc>
          <w:tcPr>
            <w:tcW w:w="1576" w:type="dxa"/>
            <w:vMerge w:val="restart"/>
          </w:tcPr>
          <w:p w14:paraId="1AA5D4C4" w14:textId="55159733" w:rsidR="00900100" w:rsidRDefault="00900100">
            <w:pPr>
              <w:rPr>
                <w:rFonts w:ascii="Times New Roman" w:hAnsi="Times New Roman" w:cs="Times New Roman"/>
                <w:sz w:val="24"/>
                <w:szCs w:val="24"/>
              </w:rPr>
            </w:pPr>
            <w:r>
              <w:rPr>
                <w:rFonts w:ascii="Times New Roman" w:hAnsi="Times New Roman" w:cs="Times New Roman"/>
                <w:sz w:val="24"/>
                <w:szCs w:val="24"/>
              </w:rPr>
              <w:t>Audit committee</w:t>
            </w:r>
          </w:p>
        </w:tc>
        <w:tc>
          <w:tcPr>
            <w:tcW w:w="1200" w:type="dxa"/>
          </w:tcPr>
          <w:p w14:paraId="66E019F0" w14:textId="6B71D576" w:rsidR="00900100" w:rsidRDefault="00900100">
            <w:pPr>
              <w:rPr>
                <w:rFonts w:ascii="Times New Roman" w:hAnsi="Times New Roman" w:cs="Times New Roman"/>
                <w:sz w:val="24"/>
                <w:szCs w:val="24"/>
              </w:rPr>
            </w:pPr>
            <w:r>
              <w:rPr>
                <w:rFonts w:ascii="Times New Roman" w:hAnsi="Times New Roman" w:cs="Times New Roman"/>
                <w:sz w:val="24"/>
                <w:szCs w:val="24"/>
              </w:rPr>
              <w:t>Ajay P. Singh</w:t>
            </w:r>
          </w:p>
        </w:tc>
        <w:tc>
          <w:tcPr>
            <w:tcW w:w="1403" w:type="dxa"/>
          </w:tcPr>
          <w:p w14:paraId="3E4FED42" w14:textId="75EB63BC" w:rsidR="00900100" w:rsidRDefault="00900100">
            <w:pPr>
              <w:rPr>
                <w:rFonts w:ascii="Times New Roman" w:hAnsi="Times New Roman" w:cs="Times New Roman"/>
                <w:sz w:val="24"/>
                <w:szCs w:val="24"/>
              </w:rPr>
            </w:pPr>
            <w:r>
              <w:rPr>
                <w:rFonts w:ascii="Times New Roman" w:hAnsi="Times New Roman" w:cs="Times New Roman"/>
                <w:sz w:val="24"/>
                <w:szCs w:val="24"/>
              </w:rPr>
              <w:t>Independent director</w:t>
            </w:r>
          </w:p>
        </w:tc>
        <w:tc>
          <w:tcPr>
            <w:tcW w:w="1172" w:type="dxa"/>
          </w:tcPr>
          <w:p w14:paraId="1B4DCFB3" w14:textId="625E2CA3" w:rsidR="00900100" w:rsidRDefault="00900100">
            <w:pPr>
              <w:rPr>
                <w:rFonts w:ascii="Times New Roman" w:hAnsi="Times New Roman" w:cs="Times New Roman"/>
                <w:sz w:val="24"/>
                <w:szCs w:val="24"/>
              </w:rPr>
            </w:pPr>
            <w:r>
              <w:rPr>
                <w:rFonts w:ascii="Times New Roman" w:hAnsi="Times New Roman" w:cs="Times New Roman"/>
                <w:sz w:val="24"/>
                <w:szCs w:val="24"/>
              </w:rPr>
              <w:t>8</w:t>
            </w:r>
          </w:p>
        </w:tc>
        <w:tc>
          <w:tcPr>
            <w:tcW w:w="1096" w:type="dxa"/>
          </w:tcPr>
          <w:p w14:paraId="1325CDE3" w14:textId="51E36778" w:rsidR="00900100" w:rsidRDefault="00900100">
            <w:pPr>
              <w:rPr>
                <w:rFonts w:ascii="Times New Roman" w:hAnsi="Times New Roman" w:cs="Times New Roman"/>
                <w:sz w:val="24"/>
                <w:szCs w:val="24"/>
              </w:rPr>
            </w:pPr>
            <w:r>
              <w:rPr>
                <w:rFonts w:ascii="Times New Roman" w:hAnsi="Times New Roman" w:cs="Times New Roman"/>
                <w:sz w:val="24"/>
                <w:szCs w:val="24"/>
              </w:rPr>
              <w:t>8</w:t>
            </w:r>
          </w:p>
        </w:tc>
        <w:tc>
          <w:tcPr>
            <w:tcW w:w="1087" w:type="dxa"/>
          </w:tcPr>
          <w:p w14:paraId="2C58385C" w14:textId="1C0542E8" w:rsidR="00900100" w:rsidRDefault="00900100">
            <w:pPr>
              <w:rPr>
                <w:rFonts w:ascii="Times New Roman" w:hAnsi="Times New Roman" w:cs="Times New Roman"/>
                <w:sz w:val="24"/>
                <w:szCs w:val="24"/>
              </w:rPr>
            </w:pPr>
            <w:r>
              <w:rPr>
                <w:rFonts w:ascii="Times New Roman" w:hAnsi="Times New Roman" w:cs="Times New Roman"/>
                <w:sz w:val="24"/>
                <w:szCs w:val="24"/>
              </w:rPr>
              <w:t>7</w:t>
            </w:r>
          </w:p>
        </w:tc>
        <w:tc>
          <w:tcPr>
            <w:tcW w:w="1096" w:type="dxa"/>
          </w:tcPr>
          <w:p w14:paraId="4EC2194A" w14:textId="10E48FBB" w:rsidR="00900100" w:rsidRDefault="00900100">
            <w:pPr>
              <w:rPr>
                <w:rFonts w:ascii="Times New Roman" w:hAnsi="Times New Roman" w:cs="Times New Roman"/>
                <w:sz w:val="24"/>
                <w:szCs w:val="24"/>
              </w:rPr>
            </w:pPr>
            <w:r>
              <w:rPr>
                <w:rFonts w:ascii="Times New Roman" w:hAnsi="Times New Roman" w:cs="Times New Roman"/>
                <w:sz w:val="24"/>
                <w:szCs w:val="24"/>
              </w:rPr>
              <w:t>7</w:t>
            </w:r>
          </w:p>
        </w:tc>
      </w:tr>
      <w:tr w:rsidR="00900100" w14:paraId="17F3BE69" w14:textId="07510820" w:rsidTr="00900100">
        <w:tc>
          <w:tcPr>
            <w:tcW w:w="1576" w:type="dxa"/>
            <w:vMerge/>
          </w:tcPr>
          <w:p w14:paraId="213EDA46" w14:textId="77777777" w:rsidR="00900100" w:rsidRDefault="00900100">
            <w:pPr>
              <w:rPr>
                <w:rFonts w:ascii="Times New Roman" w:hAnsi="Times New Roman" w:cs="Times New Roman"/>
                <w:sz w:val="24"/>
                <w:szCs w:val="24"/>
              </w:rPr>
            </w:pPr>
          </w:p>
        </w:tc>
        <w:tc>
          <w:tcPr>
            <w:tcW w:w="1200" w:type="dxa"/>
          </w:tcPr>
          <w:p w14:paraId="03487C63" w14:textId="71E93D38" w:rsidR="00900100" w:rsidRDefault="00900100">
            <w:pPr>
              <w:rPr>
                <w:rFonts w:ascii="Times New Roman" w:hAnsi="Times New Roman" w:cs="Times New Roman"/>
                <w:sz w:val="24"/>
                <w:szCs w:val="24"/>
              </w:rPr>
            </w:pPr>
            <w:r>
              <w:rPr>
                <w:rFonts w:ascii="Times New Roman" w:hAnsi="Times New Roman" w:cs="Times New Roman"/>
                <w:sz w:val="24"/>
                <w:szCs w:val="24"/>
              </w:rPr>
              <w:t>Neha Sharma</w:t>
            </w:r>
          </w:p>
        </w:tc>
        <w:tc>
          <w:tcPr>
            <w:tcW w:w="1403" w:type="dxa"/>
          </w:tcPr>
          <w:p w14:paraId="0ED883FC" w14:textId="513E6579" w:rsidR="00900100" w:rsidRDefault="00900100">
            <w:pPr>
              <w:rPr>
                <w:rFonts w:ascii="Times New Roman" w:hAnsi="Times New Roman" w:cs="Times New Roman"/>
                <w:sz w:val="24"/>
                <w:szCs w:val="24"/>
              </w:rPr>
            </w:pPr>
            <w:r>
              <w:rPr>
                <w:rFonts w:ascii="Times New Roman" w:hAnsi="Times New Roman" w:cs="Times New Roman"/>
                <w:sz w:val="24"/>
                <w:szCs w:val="24"/>
              </w:rPr>
              <w:t>Non-executive director</w:t>
            </w:r>
          </w:p>
        </w:tc>
        <w:tc>
          <w:tcPr>
            <w:tcW w:w="1172" w:type="dxa"/>
          </w:tcPr>
          <w:p w14:paraId="234C1FDC" w14:textId="61C7AA19" w:rsidR="00900100" w:rsidRDefault="00900100">
            <w:pPr>
              <w:rPr>
                <w:rFonts w:ascii="Times New Roman" w:hAnsi="Times New Roman" w:cs="Times New Roman"/>
                <w:sz w:val="24"/>
                <w:szCs w:val="24"/>
              </w:rPr>
            </w:pPr>
            <w:r>
              <w:rPr>
                <w:rFonts w:ascii="Times New Roman" w:hAnsi="Times New Roman" w:cs="Times New Roman"/>
                <w:sz w:val="24"/>
                <w:szCs w:val="24"/>
              </w:rPr>
              <w:t>8</w:t>
            </w:r>
          </w:p>
        </w:tc>
        <w:tc>
          <w:tcPr>
            <w:tcW w:w="1096" w:type="dxa"/>
          </w:tcPr>
          <w:p w14:paraId="3A6F0613" w14:textId="43D56470" w:rsidR="00900100" w:rsidRDefault="00900100">
            <w:pPr>
              <w:rPr>
                <w:rFonts w:ascii="Times New Roman" w:hAnsi="Times New Roman" w:cs="Times New Roman"/>
                <w:sz w:val="24"/>
                <w:szCs w:val="24"/>
              </w:rPr>
            </w:pPr>
            <w:r>
              <w:rPr>
                <w:rFonts w:ascii="Times New Roman" w:hAnsi="Times New Roman" w:cs="Times New Roman"/>
                <w:sz w:val="24"/>
                <w:szCs w:val="24"/>
              </w:rPr>
              <w:t>7</w:t>
            </w:r>
          </w:p>
        </w:tc>
        <w:tc>
          <w:tcPr>
            <w:tcW w:w="1087" w:type="dxa"/>
          </w:tcPr>
          <w:p w14:paraId="5048E7DC" w14:textId="6C7AF0FB" w:rsidR="00900100" w:rsidRDefault="00900100">
            <w:pPr>
              <w:rPr>
                <w:rFonts w:ascii="Times New Roman" w:hAnsi="Times New Roman" w:cs="Times New Roman"/>
                <w:sz w:val="24"/>
                <w:szCs w:val="24"/>
              </w:rPr>
            </w:pPr>
            <w:r>
              <w:rPr>
                <w:rFonts w:ascii="Times New Roman" w:hAnsi="Times New Roman" w:cs="Times New Roman"/>
                <w:sz w:val="24"/>
                <w:szCs w:val="24"/>
              </w:rPr>
              <w:t>7</w:t>
            </w:r>
          </w:p>
        </w:tc>
        <w:tc>
          <w:tcPr>
            <w:tcW w:w="1096" w:type="dxa"/>
          </w:tcPr>
          <w:p w14:paraId="4AB157BD" w14:textId="437BB449" w:rsidR="00900100" w:rsidRDefault="00900100">
            <w:pPr>
              <w:rPr>
                <w:rFonts w:ascii="Times New Roman" w:hAnsi="Times New Roman" w:cs="Times New Roman"/>
                <w:sz w:val="24"/>
                <w:szCs w:val="24"/>
              </w:rPr>
            </w:pPr>
            <w:r>
              <w:rPr>
                <w:rFonts w:ascii="Times New Roman" w:hAnsi="Times New Roman" w:cs="Times New Roman"/>
                <w:sz w:val="24"/>
                <w:szCs w:val="24"/>
              </w:rPr>
              <w:t>8</w:t>
            </w:r>
          </w:p>
        </w:tc>
      </w:tr>
      <w:tr w:rsidR="00900100" w14:paraId="1EA88A15" w14:textId="107FDCA2" w:rsidTr="00900100">
        <w:tc>
          <w:tcPr>
            <w:tcW w:w="1576" w:type="dxa"/>
            <w:vMerge w:val="restart"/>
          </w:tcPr>
          <w:p w14:paraId="7CDC93AA" w14:textId="45161B81" w:rsidR="00900100" w:rsidRDefault="00900100">
            <w:pPr>
              <w:rPr>
                <w:rFonts w:ascii="Times New Roman" w:hAnsi="Times New Roman" w:cs="Times New Roman"/>
                <w:sz w:val="24"/>
                <w:szCs w:val="24"/>
              </w:rPr>
            </w:pPr>
            <w:r>
              <w:rPr>
                <w:rFonts w:ascii="Times New Roman" w:hAnsi="Times New Roman" w:cs="Times New Roman"/>
                <w:sz w:val="24"/>
                <w:szCs w:val="24"/>
              </w:rPr>
              <w:t>CSR committee</w:t>
            </w:r>
          </w:p>
        </w:tc>
        <w:tc>
          <w:tcPr>
            <w:tcW w:w="1200" w:type="dxa"/>
          </w:tcPr>
          <w:p w14:paraId="3519D293" w14:textId="50A9F964" w:rsidR="00900100" w:rsidRDefault="00900100">
            <w:pPr>
              <w:rPr>
                <w:rFonts w:ascii="Times New Roman" w:hAnsi="Times New Roman" w:cs="Times New Roman"/>
                <w:sz w:val="24"/>
                <w:szCs w:val="24"/>
              </w:rPr>
            </w:pPr>
            <w:r>
              <w:rPr>
                <w:rFonts w:ascii="Times New Roman" w:hAnsi="Times New Roman" w:cs="Times New Roman"/>
                <w:sz w:val="24"/>
                <w:szCs w:val="24"/>
              </w:rPr>
              <w:t>Vinod Mehta</w:t>
            </w:r>
          </w:p>
        </w:tc>
        <w:tc>
          <w:tcPr>
            <w:tcW w:w="1403" w:type="dxa"/>
          </w:tcPr>
          <w:p w14:paraId="3AB027F2" w14:textId="7076110A" w:rsidR="00900100" w:rsidRDefault="00900100">
            <w:pPr>
              <w:rPr>
                <w:rFonts w:ascii="Times New Roman" w:hAnsi="Times New Roman" w:cs="Times New Roman"/>
                <w:sz w:val="24"/>
                <w:szCs w:val="24"/>
              </w:rPr>
            </w:pPr>
            <w:r>
              <w:rPr>
                <w:rFonts w:ascii="Times New Roman" w:hAnsi="Times New Roman" w:cs="Times New Roman"/>
                <w:sz w:val="24"/>
                <w:szCs w:val="24"/>
              </w:rPr>
              <w:t>Independent director</w:t>
            </w:r>
          </w:p>
        </w:tc>
        <w:tc>
          <w:tcPr>
            <w:tcW w:w="1172" w:type="dxa"/>
          </w:tcPr>
          <w:p w14:paraId="12F940E4" w14:textId="5FBFD466" w:rsidR="00900100" w:rsidRDefault="00900100">
            <w:pPr>
              <w:rPr>
                <w:rFonts w:ascii="Times New Roman" w:hAnsi="Times New Roman" w:cs="Times New Roman"/>
                <w:sz w:val="24"/>
                <w:szCs w:val="24"/>
              </w:rPr>
            </w:pPr>
            <w:r>
              <w:rPr>
                <w:rFonts w:ascii="Times New Roman" w:hAnsi="Times New Roman" w:cs="Times New Roman"/>
                <w:sz w:val="24"/>
                <w:szCs w:val="24"/>
              </w:rPr>
              <w:t>4</w:t>
            </w:r>
          </w:p>
        </w:tc>
        <w:tc>
          <w:tcPr>
            <w:tcW w:w="1096" w:type="dxa"/>
          </w:tcPr>
          <w:p w14:paraId="7F3B135C" w14:textId="5D443C66" w:rsidR="00900100" w:rsidRDefault="00900100">
            <w:pPr>
              <w:rPr>
                <w:rFonts w:ascii="Times New Roman" w:hAnsi="Times New Roman" w:cs="Times New Roman"/>
                <w:sz w:val="24"/>
                <w:szCs w:val="24"/>
              </w:rPr>
            </w:pPr>
            <w:r>
              <w:rPr>
                <w:rFonts w:ascii="Times New Roman" w:hAnsi="Times New Roman" w:cs="Times New Roman"/>
                <w:sz w:val="24"/>
                <w:szCs w:val="24"/>
              </w:rPr>
              <w:t>4</w:t>
            </w:r>
          </w:p>
        </w:tc>
        <w:tc>
          <w:tcPr>
            <w:tcW w:w="1087" w:type="dxa"/>
          </w:tcPr>
          <w:p w14:paraId="1862BAE4" w14:textId="1DCDEBC0" w:rsidR="00900100" w:rsidRDefault="00900100">
            <w:pPr>
              <w:rPr>
                <w:rFonts w:ascii="Times New Roman" w:hAnsi="Times New Roman" w:cs="Times New Roman"/>
                <w:sz w:val="24"/>
                <w:szCs w:val="24"/>
              </w:rPr>
            </w:pPr>
            <w:r>
              <w:rPr>
                <w:rFonts w:ascii="Times New Roman" w:hAnsi="Times New Roman" w:cs="Times New Roman"/>
                <w:sz w:val="24"/>
                <w:szCs w:val="24"/>
              </w:rPr>
              <w:t>4</w:t>
            </w:r>
          </w:p>
        </w:tc>
        <w:tc>
          <w:tcPr>
            <w:tcW w:w="1096" w:type="dxa"/>
          </w:tcPr>
          <w:p w14:paraId="143FE6B4" w14:textId="7FD9DE4B" w:rsidR="00900100" w:rsidRDefault="00900100">
            <w:pPr>
              <w:rPr>
                <w:rFonts w:ascii="Times New Roman" w:hAnsi="Times New Roman" w:cs="Times New Roman"/>
                <w:sz w:val="24"/>
                <w:szCs w:val="24"/>
              </w:rPr>
            </w:pPr>
            <w:r>
              <w:rPr>
                <w:rFonts w:ascii="Times New Roman" w:hAnsi="Times New Roman" w:cs="Times New Roman"/>
                <w:sz w:val="24"/>
                <w:szCs w:val="24"/>
              </w:rPr>
              <w:t>3</w:t>
            </w:r>
          </w:p>
        </w:tc>
      </w:tr>
      <w:tr w:rsidR="00900100" w14:paraId="5A79D35A" w14:textId="7282558A" w:rsidTr="00900100">
        <w:tc>
          <w:tcPr>
            <w:tcW w:w="1576" w:type="dxa"/>
            <w:vMerge/>
          </w:tcPr>
          <w:p w14:paraId="42C60585" w14:textId="77777777" w:rsidR="00900100" w:rsidRDefault="00900100">
            <w:pPr>
              <w:rPr>
                <w:rFonts w:ascii="Times New Roman" w:hAnsi="Times New Roman" w:cs="Times New Roman"/>
                <w:sz w:val="24"/>
                <w:szCs w:val="24"/>
              </w:rPr>
            </w:pPr>
          </w:p>
        </w:tc>
        <w:tc>
          <w:tcPr>
            <w:tcW w:w="1200" w:type="dxa"/>
          </w:tcPr>
          <w:p w14:paraId="41CE9A81" w14:textId="418D93C8" w:rsidR="00900100" w:rsidRDefault="00900100">
            <w:pPr>
              <w:rPr>
                <w:rFonts w:ascii="Times New Roman" w:hAnsi="Times New Roman" w:cs="Times New Roman"/>
                <w:sz w:val="24"/>
                <w:szCs w:val="24"/>
              </w:rPr>
            </w:pPr>
            <w:r>
              <w:rPr>
                <w:rFonts w:ascii="Times New Roman" w:hAnsi="Times New Roman" w:cs="Times New Roman"/>
                <w:sz w:val="24"/>
                <w:szCs w:val="24"/>
              </w:rPr>
              <w:t>Radha Malhotra</w:t>
            </w:r>
          </w:p>
        </w:tc>
        <w:tc>
          <w:tcPr>
            <w:tcW w:w="1403" w:type="dxa"/>
          </w:tcPr>
          <w:p w14:paraId="2E0A22E0" w14:textId="24306FFB" w:rsidR="00900100" w:rsidRDefault="00900100">
            <w:pPr>
              <w:rPr>
                <w:rFonts w:ascii="Times New Roman" w:hAnsi="Times New Roman" w:cs="Times New Roman"/>
                <w:sz w:val="24"/>
                <w:szCs w:val="24"/>
              </w:rPr>
            </w:pPr>
            <w:r>
              <w:rPr>
                <w:rFonts w:ascii="Times New Roman" w:hAnsi="Times New Roman" w:cs="Times New Roman"/>
                <w:sz w:val="24"/>
                <w:szCs w:val="24"/>
              </w:rPr>
              <w:t>Executive director</w:t>
            </w:r>
          </w:p>
        </w:tc>
        <w:tc>
          <w:tcPr>
            <w:tcW w:w="1172" w:type="dxa"/>
          </w:tcPr>
          <w:p w14:paraId="55E8C750" w14:textId="7144A90D" w:rsidR="00900100" w:rsidRDefault="00900100">
            <w:pPr>
              <w:rPr>
                <w:rFonts w:ascii="Times New Roman" w:hAnsi="Times New Roman" w:cs="Times New Roman"/>
                <w:sz w:val="24"/>
                <w:szCs w:val="24"/>
              </w:rPr>
            </w:pPr>
            <w:r>
              <w:rPr>
                <w:rFonts w:ascii="Times New Roman" w:hAnsi="Times New Roman" w:cs="Times New Roman"/>
                <w:sz w:val="24"/>
                <w:szCs w:val="24"/>
              </w:rPr>
              <w:t>4</w:t>
            </w:r>
          </w:p>
        </w:tc>
        <w:tc>
          <w:tcPr>
            <w:tcW w:w="1096" w:type="dxa"/>
          </w:tcPr>
          <w:p w14:paraId="5E331D08" w14:textId="721652C1" w:rsidR="00900100" w:rsidRDefault="00900100">
            <w:pPr>
              <w:rPr>
                <w:rFonts w:ascii="Times New Roman" w:hAnsi="Times New Roman" w:cs="Times New Roman"/>
                <w:sz w:val="24"/>
                <w:szCs w:val="24"/>
              </w:rPr>
            </w:pPr>
            <w:r>
              <w:rPr>
                <w:rFonts w:ascii="Times New Roman" w:hAnsi="Times New Roman" w:cs="Times New Roman"/>
                <w:sz w:val="24"/>
                <w:szCs w:val="24"/>
              </w:rPr>
              <w:t>4</w:t>
            </w:r>
          </w:p>
        </w:tc>
        <w:tc>
          <w:tcPr>
            <w:tcW w:w="1087" w:type="dxa"/>
          </w:tcPr>
          <w:p w14:paraId="69ED94FE" w14:textId="5D7199D7" w:rsidR="00900100" w:rsidRDefault="00900100">
            <w:pPr>
              <w:rPr>
                <w:rFonts w:ascii="Times New Roman" w:hAnsi="Times New Roman" w:cs="Times New Roman"/>
                <w:sz w:val="24"/>
                <w:szCs w:val="24"/>
              </w:rPr>
            </w:pPr>
            <w:r>
              <w:rPr>
                <w:rFonts w:ascii="Times New Roman" w:hAnsi="Times New Roman" w:cs="Times New Roman"/>
                <w:sz w:val="24"/>
                <w:szCs w:val="24"/>
              </w:rPr>
              <w:t>4</w:t>
            </w:r>
          </w:p>
        </w:tc>
        <w:tc>
          <w:tcPr>
            <w:tcW w:w="1096" w:type="dxa"/>
          </w:tcPr>
          <w:p w14:paraId="0D187A49" w14:textId="6A27C450" w:rsidR="00900100" w:rsidRDefault="00900100">
            <w:pPr>
              <w:rPr>
                <w:rFonts w:ascii="Times New Roman" w:hAnsi="Times New Roman" w:cs="Times New Roman"/>
                <w:sz w:val="24"/>
                <w:szCs w:val="24"/>
              </w:rPr>
            </w:pPr>
            <w:r>
              <w:rPr>
                <w:rFonts w:ascii="Times New Roman" w:hAnsi="Times New Roman" w:cs="Times New Roman"/>
                <w:sz w:val="24"/>
                <w:szCs w:val="24"/>
              </w:rPr>
              <w:t>4</w:t>
            </w:r>
          </w:p>
        </w:tc>
      </w:tr>
      <w:tr w:rsidR="00900100" w14:paraId="3F951F91" w14:textId="7F17EC67" w:rsidTr="00900100">
        <w:tc>
          <w:tcPr>
            <w:tcW w:w="1576" w:type="dxa"/>
            <w:vMerge w:val="restart"/>
          </w:tcPr>
          <w:p w14:paraId="0EADFFEF" w14:textId="4564453F" w:rsidR="00900100" w:rsidRDefault="00900100">
            <w:pPr>
              <w:rPr>
                <w:rFonts w:ascii="Times New Roman" w:hAnsi="Times New Roman" w:cs="Times New Roman"/>
                <w:sz w:val="24"/>
                <w:szCs w:val="24"/>
              </w:rPr>
            </w:pPr>
            <w:r>
              <w:rPr>
                <w:rFonts w:ascii="Times New Roman" w:hAnsi="Times New Roman" w:cs="Times New Roman"/>
                <w:sz w:val="24"/>
                <w:szCs w:val="24"/>
              </w:rPr>
              <w:t>Nomination &amp; Remuneration</w:t>
            </w:r>
          </w:p>
        </w:tc>
        <w:tc>
          <w:tcPr>
            <w:tcW w:w="1200" w:type="dxa"/>
          </w:tcPr>
          <w:p w14:paraId="44403E4E" w14:textId="1D0EB81B" w:rsidR="00900100" w:rsidRDefault="00900100">
            <w:pPr>
              <w:rPr>
                <w:rFonts w:ascii="Times New Roman" w:hAnsi="Times New Roman" w:cs="Times New Roman"/>
                <w:sz w:val="24"/>
                <w:szCs w:val="24"/>
              </w:rPr>
            </w:pPr>
            <w:r>
              <w:rPr>
                <w:rFonts w:ascii="Times New Roman" w:hAnsi="Times New Roman" w:cs="Times New Roman"/>
                <w:sz w:val="24"/>
                <w:szCs w:val="24"/>
              </w:rPr>
              <w:t>Rajiv Kapoor</w:t>
            </w:r>
          </w:p>
        </w:tc>
        <w:tc>
          <w:tcPr>
            <w:tcW w:w="1403" w:type="dxa"/>
          </w:tcPr>
          <w:p w14:paraId="6FA2FEF0" w14:textId="251AC3F7" w:rsidR="00900100" w:rsidRDefault="00900100">
            <w:pPr>
              <w:rPr>
                <w:rFonts w:ascii="Times New Roman" w:hAnsi="Times New Roman" w:cs="Times New Roman"/>
                <w:sz w:val="24"/>
                <w:szCs w:val="24"/>
              </w:rPr>
            </w:pPr>
            <w:r>
              <w:rPr>
                <w:rFonts w:ascii="Times New Roman" w:hAnsi="Times New Roman" w:cs="Times New Roman"/>
                <w:sz w:val="24"/>
                <w:szCs w:val="24"/>
              </w:rPr>
              <w:t>Non-executive director</w:t>
            </w:r>
          </w:p>
        </w:tc>
        <w:tc>
          <w:tcPr>
            <w:tcW w:w="1172" w:type="dxa"/>
          </w:tcPr>
          <w:p w14:paraId="5B1B3DC3" w14:textId="0EDC9A7F" w:rsidR="00900100" w:rsidRDefault="00900100">
            <w:pPr>
              <w:rPr>
                <w:rFonts w:ascii="Times New Roman" w:hAnsi="Times New Roman" w:cs="Times New Roman"/>
                <w:sz w:val="24"/>
                <w:szCs w:val="24"/>
              </w:rPr>
            </w:pPr>
            <w:r>
              <w:rPr>
                <w:rFonts w:ascii="Times New Roman" w:hAnsi="Times New Roman" w:cs="Times New Roman"/>
                <w:sz w:val="24"/>
                <w:szCs w:val="24"/>
              </w:rPr>
              <w:t>5</w:t>
            </w:r>
          </w:p>
        </w:tc>
        <w:tc>
          <w:tcPr>
            <w:tcW w:w="1096" w:type="dxa"/>
          </w:tcPr>
          <w:p w14:paraId="3F1D565B" w14:textId="401FC3B7" w:rsidR="00900100" w:rsidRDefault="00900100">
            <w:pPr>
              <w:rPr>
                <w:rFonts w:ascii="Times New Roman" w:hAnsi="Times New Roman" w:cs="Times New Roman"/>
                <w:sz w:val="24"/>
                <w:szCs w:val="24"/>
              </w:rPr>
            </w:pPr>
            <w:r>
              <w:rPr>
                <w:rFonts w:ascii="Times New Roman" w:hAnsi="Times New Roman" w:cs="Times New Roman"/>
                <w:sz w:val="24"/>
                <w:szCs w:val="24"/>
              </w:rPr>
              <w:t>5</w:t>
            </w:r>
          </w:p>
        </w:tc>
        <w:tc>
          <w:tcPr>
            <w:tcW w:w="1087" w:type="dxa"/>
          </w:tcPr>
          <w:p w14:paraId="6386A5D7" w14:textId="1DA42B8F" w:rsidR="00900100" w:rsidRDefault="00900100">
            <w:pPr>
              <w:rPr>
                <w:rFonts w:ascii="Times New Roman" w:hAnsi="Times New Roman" w:cs="Times New Roman"/>
                <w:sz w:val="24"/>
                <w:szCs w:val="24"/>
              </w:rPr>
            </w:pPr>
            <w:r>
              <w:rPr>
                <w:rFonts w:ascii="Times New Roman" w:hAnsi="Times New Roman" w:cs="Times New Roman"/>
                <w:sz w:val="24"/>
                <w:szCs w:val="24"/>
              </w:rPr>
              <w:t>5</w:t>
            </w:r>
          </w:p>
        </w:tc>
        <w:tc>
          <w:tcPr>
            <w:tcW w:w="1096" w:type="dxa"/>
          </w:tcPr>
          <w:p w14:paraId="53D519DD" w14:textId="3E27CBE4" w:rsidR="00900100" w:rsidRDefault="00900100">
            <w:pPr>
              <w:rPr>
                <w:rFonts w:ascii="Times New Roman" w:hAnsi="Times New Roman" w:cs="Times New Roman"/>
                <w:sz w:val="24"/>
                <w:szCs w:val="24"/>
              </w:rPr>
            </w:pPr>
            <w:r>
              <w:rPr>
                <w:rFonts w:ascii="Times New Roman" w:hAnsi="Times New Roman" w:cs="Times New Roman"/>
                <w:sz w:val="24"/>
                <w:szCs w:val="24"/>
              </w:rPr>
              <w:t>5</w:t>
            </w:r>
          </w:p>
        </w:tc>
      </w:tr>
      <w:tr w:rsidR="00900100" w14:paraId="4C93FF6F" w14:textId="77777777" w:rsidTr="00900100">
        <w:tc>
          <w:tcPr>
            <w:tcW w:w="1576" w:type="dxa"/>
            <w:vMerge/>
          </w:tcPr>
          <w:p w14:paraId="30289628" w14:textId="77777777" w:rsidR="00900100" w:rsidRDefault="00900100">
            <w:pPr>
              <w:rPr>
                <w:rFonts w:ascii="Times New Roman" w:hAnsi="Times New Roman" w:cs="Times New Roman"/>
                <w:sz w:val="24"/>
                <w:szCs w:val="24"/>
              </w:rPr>
            </w:pPr>
          </w:p>
        </w:tc>
        <w:tc>
          <w:tcPr>
            <w:tcW w:w="1200" w:type="dxa"/>
          </w:tcPr>
          <w:p w14:paraId="20155240" w14:textId="50628803" w:rsidR="00900100" w:rsidRDefault="00900100">
            <w:pPr>
              <w:rPr>
                <w:rFonts w:ascii="Times New Roman" w:hAnsi="Times New Roman" w:cs="Times New Roman"/>
                <w:sz w:val="24"/>
                <w:szCs w:val="24"/>
              </w:rPr>
            </w:pPr>
            <w:r>
              <w:rPr>
                <w:rFonts w:ascii="Times New Roman" w:hAnsi="Times New Roman" w:cs="Times New Roman"/>
                <w:sz w:val="24"/>
                <w:szCs w:val="24"/>
              </w:rPr>
              <w:t>Anjli Verma</w:t>
            </w:r>
          </w:p>
        </w:tc>
        <w:tc>
          <w:tcPr>
            <w:tcW w:w="1403" w:type="dxa"/>
          </w:tcPr>
          <w:p w14:paraId="6D01334B" w14:textId="533CB761" w:rsidR="00900100" w:rsidRDefault="00900100">
            <w:pPr>
              <w:rPr>
                <w:rFonts w:ascii="Times New Roman" w:hAnsi="Times New Roman" w:cs="Times New Roman"/>
                <w:sz w:val="24"/>
                <w:szCs w:val="24"/>
              </w:rPr>
            </w:pPr>
            <w:r>
              <w:rPr>
                <w:rFonts w:ascii="Times New Roman" w:hAnsi="Times New Roman" w:cs="Times New Roman"/>
                <w:sz w:val="24"/>
                <w:szCs w:val="24"/>
              </w:rPr>
              <w:t>Independent director</w:t>
            </w:r>
          </w:p>
        </w:tc>
        <w:tc>
          <w:tcPr>
            <w:tcW w:w="1172" w:type="dxa"/>
          </w:tcPr>
          <w:p w14:paraId="6219C07A" w14:textId="5B53E019" w:rsidR="00900100" w:rsidRDefault="00900100">
            <w:pPr>
              <w:rPr>
                <w:rFonts w:ascii="Times New Roman" w:hAnsi="Times New Roman" w:cs="Times New Roman"/>
                <w:sz w:val="24"/>
                <w:szCs w:val="24"/>
              </w:rPr>
            </w:pPr>
            <w:r>
              <w:rPr>
                <w:rFonts w:ascii="Times New Roman" w:hAnsi="Times New Roman" w:cs="Times New Roman"/>
                <w:sz w:val="24"/>
                <w:szCs w:val="24"/>
              </w:rPr>
              <w:t>5</w:t>
            </w:r>
          </w:p>
        </w:tc>
        <w:tc>
          <w:tcPr>
            <w:tcW w:w="1096" w:type="dxa"/>
          </w:tcPr>
          <w:p w14:paraId="10F9E875" w14:textId="3BC91372" w:rsidR="00900100" w:rsidRDefault="00900100">
            <w:pPr>
              <w:rPr>
                <w:rFonts w:ascii="Times New Roman" w:hAnsi="Times New Roman" w:cs="Times New Roman"/>
                <w:sz w:val="24"/>
                <w:szCs w:val="24"/>
              </w:rPr>
            </w:pPr>
            <w:r>
              <w:rPr>
                <w:rFonts w:ascii="Times New Roman" w:hAnsi="Times New Roman" w:cs="Times New Roman"/>
                <w:sz w:val="24"/>
                <w:szCs w:val="24"/>
              </w:rPr>
              <w:t>5</w:t>
            </w:r>
          </w:p>
        </w:tc>
        <w:tc>
          <w:tcPr>
            <w:tcW w:w="1087" w:type="dxa"/>
          </w:tcPr>
          <w:p w14:paraId="5E5785B4" w14:textId="2BFBD9A0" w:rsidR="00900100" w:rsidRDefault="00900100">
            <w:pPr>
              <w:rPr>
                <w:rFonts w:ascii="Times New Roman" w:hAnsi="Times New Roman" w:cs="Times New Roman"/>
                <w:sz w:val="24"/>
                <w:szCs w:val="24"/>
              </w:rPr>
            </w:pPr>
            <w:r>
              <w:rPr>
                <w:rFonts w:ascii="Times New Roman" w:hAnsi="Times New Roman" w:cs="Times New Roman"/>
                <w:sz w:val="24"/>
                <w:szCs w:val="24"/>
              </w:rPr>
              <w:t>5</w:t>
            </w:r>
          </w:p>
        </w:tc>
        <w:tc>
          <w:tcPr>
            <w:tcW w:w="1096" w:type="dxa"/>
          </w:tcPr>
          <w:p w14:paraId="5EB122E1" w14:textId="77D8A776" w:rsidR="00900100" w:rsidRDefault="00900100">
            <w:pPr>
              <w:rPr>
                <w:rFonts w:ascii="Times New Roman" w:hAnsi="Times New Roman" w:cs="Times New Roman"/>
                <w:sz w:val="24"/>
                <w:szCs w:val="24"/>
              </w:rPr>
            </w:pPr>
            <w:r>
              <w:rPr>
                <w:rFonts w:ascii="Times New Roman" w:hAnsi="Times New Roman" w:cs="Times New Roman"/>
                <w:sz w:val="24"/>
                <w:szCs w:val="24"/>
              </w:rPr>
              <w:t>4</w:t>
            </w:r>
          </w:p>
        </w:tc>
      </w:tr>
      <w:tr w:rsidR="00900100" w14:paraId="497621E2" w14:textId="314E033C" w:rsidTr="00900100">
        <w:tc>
          <w:tcPr>
            <w:tcW w:w="1576" w:type="dxa"/>
            <w:vMerge w:val="restart"/>
          </w:tcPr>
          <w:p w14:paraId="56E8DE2F" w14:textId="6999FF81" w:rsidR="00900100" w:rsidRDefault="00900100">
            <w:pPr>
              <w:rPr>
                <w:rFonts w:ascii="Times New Roman" w:hAnsi="Times New Roman" w:cs="Times New Roman"/>
                <w:sz w:val="24"/>
                <w:szCs w:val="24"/>
              </w:rPr>
            </w:pPr>
            <w:r>
              <w:rPr>
                <w:rFonts w:ascii="Times New Roman" w:hAnsi="Times New Roman" w:cs="Times New Roman"/>
                <w:sz w:val="24"/>
                <w:szCs w:val="24"/>
              </w:rPr>
              <w:t>Stakeholders’ Relationship</w:t>
            </w:r>
          </w:p>
        </w:tc>
        <w:tc>
          <w:tcPr>
            <w:tcW w:w="1200" w:type="dxa"/>
          </w:tcPr>
          <w:p w14:paraId="3EA0891E" w14:textId="0DCEB867" w:rsidR="00900100" w:rsidRDefault="00900100">
            <w:pPr>
              <w:rPr>
                <w:rFonts w:ascii="Times New Roman" w:hAnsi="Times New Roman" w:cs="Times New Roman"/>
                <w:sz w:val="24"/>
                <w:szCs w:val="24"/>
              </w:rPr>
            </w:pPr>
            <w:r>
              <w:rPr>
                <w:rFonts w:ascii="Times New Roman" w:hAnsi="Times New Roman" w:cs="Times New Roman"/>
                <w:sz w:val="24"/>
                <w:szCs w:val="24"/>
              </w:rPr>
              <w:t>Aditya Rao</w:t>
            </w:r>
          </w:p>
        </w:tc>
        <w:tc>
          <w:tcPr>
            <w:tcW w:w="1403" w:type="dxa"/>
          </w:tcPr>
          <w:p w14:paraId="2FB907C9" w14:textId="48862AC3" w:rsidR="00900100" w:rsidRDefault="00900100">
            <w:pPr>
              <w:rPr>
                <w:rFonts w:ascii="Times New Roman" w:hAnsi="Times New Roman" w:cs="Times New Roman"/>
                <w:sz w:val="24"/>
                <w:szCs w:val="24"/>
              </w:rPr>
            </w:pPr>
            <w:r>
              <w:rPr>
                <w:rFonts w:ascii="Times New Roman" w:hAnsi="Times New Roman" w:cs="Times New Roman"/>
                <w:sz w:val="24"/>
                <w:szCs w:val="24"/>
              </w:rPr>
              <w:t>Independent director</w:t>
            </w:r>
          </w:p>
        </w:tc>
        <w:tc>
          <w:tcPr>
            <w:tcW w:w="1172" w:type="dxa"/>
          </w:tcPr>
          <w:p w14:paraId="686C7339" w14:textId="5E236922" w:rsidR="00900100" w:rsidRDefault="00900100">
            <w:pPr>
              <w:rPr>
                <w:rFonts w:ascii="Times New Roman" w:hAnsi="Times New Roman" w:cs="Times New Roman"/>
                <w:sz w:val="24"/>
                <w:szCs w:val="24"/>
              </w:rPr>
            </w:pPr>
            <w:r>
              <w:rPr>
                <w:rFonts w:ascii="Times New Roman" w:hAnsi="Times New Roman" w:cs="Times New Roman"/>
                <w:sz w:val="24"/>
                <w:szCs w:val="24"/>
              </w:rPr>
              <w:t>3</w:t>
            </w:r>
          </w:p>
        </w:tc>
        <w:tc>
          <w:tcPr>
            <w:tcW w:w="1096" w:type="dxa"/>
          </w:tcPr>
          <w:p w14:paraId="238D3D4E" w14:textId="3ED15A5B" w:rsidR="00900100" w:rsidRDefault="00900100">
            <w:pPr>
              <w:rPr>
                <w:rFonts w:ascii="Times New Roman" w:hAnsi="Times New Roman" w:cs="Times New Roman"/>
                <w:sz w:val="24"/>
                <w:szCs w:val="24"/>
              </w:rPr>
            </w:pPr>
            <w:r>
              <w:rPr>
                <w:rFonts w:ascii="Times New Roman" w:hAnsi="Times New Roman" w:cs="Times New Roman"/>
                <w:sz w:val="24"/>
                <w:szCs w:val="24"/>
              </w:rPr>
              <w:t>3</w:t>
            </w:r>
          </w:p>
        </w:tc>
        <w:tc>
          <w:tcPr>
            <w:tcW w:w="1087" w:type="dxa"/>
          </w:tcPr>
          <w:p w14:paraId="7C75ACE1" w14:textId="00841E7F" w:rsidR="00900100" w:rsidRDefault="00900100">
            <w:pPr>
              <w:rPr>
                <w:rFonts w:ascii="Times New Roman" w:hAnsi="Times New Roman" w:cs="Times New Roman"/>
                <w:sz w:val="24"/>
                <w:szCs w:val="24"/>
              </w:rPr>
            </w:pPr>
            <w:r>
              <w:rPr>
                <w:rFonts w:ascii="Times New Roman" w:hAnsi="Times New Roman" w:cs="Times New Roman"/>
                <w:sz w:val="24"/>
                <w:szCs w:val="24"/>
              </w:rPr>
              <w:t>3</w:t>
            </w:r>
          </w:p>
        </w:tc>
        <w:tc>
          <w:tcPr>
            <w:tcW w:w="1096" w:type="dxa"/>
          </w:tcPr>
          <w:p w14:paraId="18DEE75F" w14:textId="6792928D" w:rsidR="00900100" w:rsidRDefault="00900100">
            <w:pPr>
              <w:rPr>
                <w:rFonts w:ascii="Times New Roman" w:hAnsi="Times New Roman" w:cs="Times New Roman"/>
                <w:sz w:val="24"/>
                <w:szCs w:val="24"/>
              </w:rPr>
            </w:pPr>
            <w:r>
              <w:rPr>
                <w:rFonts w:ascii="Times New Roman" w:hAnsi="Times New Roman" w:cs="Times New Roman"/>
                <w:sz w:val="24"/>
                <w:szCs w:val="24"/>
              </w:rPr>
              <w:t>3</w:t>
            </w:r>
          </w:p>
        </w:tc>
      </w:tr>
      <w:tr w:rsidR="00900100" w14:paraId="2B32159F" w14:textId="77777777" w:rsidTr="00900100">
        <w:tc>
          <w:tcPr>
            <w:tcW w:w="1576" w:type="dxa"/>
            <w:vMerge/>
          </w:tcPr>
          <w:p w14:paraId="3C5F0FAC" w14:textId="77777777" w:rsidR="00900100" w:rsidRDefault="00900100">
            <w:pPr>
              <w:rPr>
                <w:rFonts w:ascii="Times New Roman" w:hAnsi="Times New Roman" w:cs="Times New Roman"/>
                <w:sz w:val="24"/>
                <w:szCs w:val="24"/>
              </w:rPr>
            </w:pPr>
          </w:p>
        </w:tc>
        <w:tc>
          <w:tcPr>
            <w:tcW w:w="1200" w:type="dxa"/>
          </w:tcPr>
          <w:p w14:paraId="25E908AF" w14:textId="0D047636" w:rsidR="00900100" w:rsidRDefault="00900100">
            <w:pPr>
              <w:rPr>
                <w:rFonts w:ascii="Times New Roman" w:hAnsi="Times New Roman" w:cs="Times New Roman"/>
                <w:sz w:val="24"/>
                <w:szCs w:val="24"/>
              </w:rPr>
            </w:pPr>
            <w:r>
              <w:rPr>
                <w:rFonts w:ascii="Times New Roman" w:hAnsi="Times New Roman" w:cs="Times New Roman"/>
                <w:sz w:val="24"/>
                <w:szCs w:val="24"/>
              </w:rPr>
              <w:t>Poonam Kaur</w:t>
            </w:r>
          </w:p>
        </w:tc>
        <w:tc>
          <w:tcPr>
            <w:tcW w:w="1403" w:type="dxa"/>
          </w:tcPr>
          <w:p w14:paraId="77FEFB2F" w14:textId="6A99A31C" w:rsidR="00900100" w:rsidRDefault="00900100">
            <w:pPr>
              <w:rPr>
                <w:rFonts w:ascii="Times New Roman" w:hAnsi="Times New Roman" w:cs="Times New Roman"/>
                <w:sz w:val="24"/>
                <w:szCs w:val="24"/>
              </w:rPr>
            </w:pPr>
            <w:r>
              <w:rPr>
                <w:rFonts w:ascii="Times New Roman" w:hAnsi="Times New Roman" w:cs="Times New Roman"/>
                <w:sz w:val="24"/>
                <w:szCs w:val="24"/>
              </w:rPr>
              <w:t>Executive director</w:t>
            </w:r>
          </w:p>
        </w:tc>
        <w:tc>
          <w:tcPr>
            <w:tcW w:w="1172" w:type="dxa"/>
          </w:tcPr>
          <w:p w14:paraId="0BF74392" w14:textId="231354D9" w:rsidR="00900100" w:rsidRDefault="00900100">
            <w:pPr>
              <w:rPr>
                <w:rFonts w:ascii="Times New Roman" w:hAnsi="Times New Roman" w:cs="Times New Roman"/>
                <w:sz w:val="24"/>
                <w:szCs w:val="24"/>
              </w:rPr>
            </w:pPr>
            <w:r>
              <w:rPr>
                <w:rFonts w:ascii="Times New Roman" w:hAnsi="Times New Roman" w:cs="Times New Roman"/>
                <w:sz w:val="24"/>
                <w:szCs w:val="24"/>
              </w:rPr>
              <w:t>3</w:t>
            </w:r>
          </w:p>
        </w:tc>
        <w:tc>
          <w:tcPr>
            <w:tcW w:w="1096" w:type="dxa"/>
          </w:tcPr>
          <w:p w14:paraId="27E7F781" w14:textId="37AABCFC" w:rsidR="00900100" w:rsidRDefault="00900100">
            <w:pPr>
              <w:rPr>
                <w:rFonts w:ascii="Times New Roman" w:hAnsi="Times New Roman" w:cs="Times New Roman"/>
                <w:sz w:val="24"/>
                <w:szCs w:val="24"/>
              </w:rPr>
            </w:pPr>
            <w:r>
              <w:rPr>
                <w:rFonts w:ascii="Times New Roman" w:hAnsi="Times New Roman" w:cs="Times New Roman"/>
                <w:sz w:val="24"/>
                <w:szCs w:val="24"/>
              </w:rPr>
              <w:t>3</w:t>
            </w:r>
          </w:p>
        </w:tc>
        <w:tc>
          <w:tcPr>
            <w:tcW w:w="1087" w:type="dxa"/>
          </w:tcPr>
          <w:p w14:paraId="090EE3F0" w14:textId="2C20D335" w:rsidR="00900100" w:rsidRDefault="00900100">
            <w:pPr>
              <w:rPr>
                <w:rFonts w:ascii="Times New Roman" w:hAnsi="Times New Roman" w:cs="Times New Roman"/>
                <w:sz w:val="24"/>
                <w:szCs w:val="24"/>
              </w:rPr>
            </w:pPr>
            <w:r>
              <w:rPr>
                <w:rFonts w:ascii="Times New Roman" w:hAnsi="Times New Roman" w:cs="Times New Roman"/>
                <w:sz w:val="24"/>
                <w:szCs w:val="24"/>
              </w:rPr>
              <w:t>3</w:t>
            </w:r>
          </w:p>
        </w:tc>
        <w:tc>
          <w:tcPr>
            <w:tcW w:w="1096" w:type="dxa"/>
          </w:tcPr>
          <w:p w14:paraId="1B4B1A06" w14:textId="025372EC" w:rsidR="00900100" w:rsidRDefault="00900100">
            <w:pPr>
              <w:rPr>
                <w:rFonts w:ascii="Times New Roman" w:hAnsi="Times New Roman" w:cs="Times New Roman"/>
                <w:sz w:val="24"/>
                <w:szCs w:val="24"/>
              </w:rPr>
            </w:pPr>
            <w:r>
              <w:rPr>
                <w:rFonts w:ascii="Times New Roman" w:hAnsi="Times New Roman" w:cs="Times New Roman"/>
                <w:sz w:val="24"/>
                <w:szCs w:val="24"/>
              </w:rPr>
              <w:t>3</w:t>
            </w:r>
          </w:p>
        </w:tc>
      </w:tr>
    </w:tbl>
    <w:p w14:paraId="0591CDD7" w14:textId="0C1C9DBA" w:rsidR="007939FD" w:rsidRDefault="007939FD">
      <w:pPr>
        <w:rPr>
          <w:rFonts w:ascii="Times New Roman" w:hAnsi="Times New Roman" w:cs="Times New Roman"/>
          <w:sz w:val="24"/>
          <w:szCs w:val="24"/>
        </w:rPr>
      </w:pPr>
    </w:p>
    <w:p w14:paraId="7CC32701" w14:textId="546F1CEB" w:rsidR="007939FD" w:rsidRDefault="007939FD" w:rsidP="007939FD">
      <w:pPr>
        <w:tabs>
          <w:tab w:val="left" w:pos="2316"/>
        </w:tabs>
        <w:rPr>
          <w:rFonts w:ascii="Times New Roman" w:hAnsi="Times New Roman" w:cs="Times New Roman"/>
          <w:sz w:val="24"/>
          <w:szCs w:val="24"/>
        </w:rPr>
      </w:pPr>
    </w:p>
    <w:p w14:paraId="19E556CA" w14:textId="7C992421"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1496"/>
        <w:gridCol w:w="876"/>
        <w:gridCol w:w="876"/>
        <w:gridCol w:w="876"/>
        <w:gridCol w:w="876"/>
      </w:tblGrid>
      <w:tr w:rsidR="00D4556E" w:rsidRPr="009A63AB" w14:paraId="188F8689" w14:textId="77777777" w:rsidTr="00D4556E">
        <w:tc>
          <w:tcPr>
            <w:tcW w:w="1496" w:type="dxa"/>
          </w:tcPr>
          <w:p w14:paraId="6EDF2D38"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lastRenderedPageBreak/>
              <w:t>Line-Item</w:t>
            </w:r>
          </w:p>
        </w:tc>
        <w:tc>
          <w:tcPr>
            <w:tcW w:w="876" w:type="dxa"/>
          </w:tcPr>
          <w:p w14:paraId="02D6BF6C"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Mar-24</w:t>
            </w:r>
          </w:p>
        </w:tc>
        <w:tc>
          <w:tcPr>
            <w:tcW w:w="876" w:type="dxa"/>
          </w:tcPr>
          <w:p w14:paraId="037A524D"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Mar-25E</w:t>
            </w:r>
          </w:p>
        </w:tc>
        <w:tc>
          <w:tcPr>
            <w:tcW w:w="876" w:type="dxa"/>
          </w:tcPr>
          <w:p w14:paraId="06B41312"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Mar-26E</w:t>
            </w:r>
          </w:p>
        </w:tc>
        <w:tc>
          <w:tcPr>
            <w:tcW w:w="876" w:type="dxa"/>
          </w:tcPr>
          <w:p w14:paraId="454C3B66"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Mar-27E</w:t>
            </w:r>
          </w:p>
        </w:tc>
      </w:tr>
      <w:tr w:rsidR="00D4556E" w:rsidRPr="009A63AB" w14:paraId="033DDC0F" w14:textId="77777777" w:rsidTr="00D4556E">
        <w:tc>
          <w:tcPr>
            <w:tcW w:w="1496" w:type="dxa"/>
          </w:tcPr>
          <w:p w14:paraId="5528F77B"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Net Revenue</w:t>
            </w:r>
          </w:p>
        </w:tc>
        <w:tc>
          <w:tcPr>
            <w:tcW w:w="876" w:type="dxa"/>
          </w:tcPr>
          <w:p w14:paraId="1FAB0EFD"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10,200</w:t>
            </w:r>
          </w:p>
        </w:tc>
        <w:tc>
          <w:tcPr>
            <w:tcW w:w="876" w:type="dxa"/>
          </w:tcPr>
          <w:p w14:paraId="006AC992"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11,500</w:t>
            </w:r>
          </w:p>
        </w:tc>
        <w:tc>
          <w:tcPr>
            <w:tcW w:w="876" w:type="dxa"/>
          </w:tcPr>
          <w:p w14:paraId="1BC3885C"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13,000</w:t>
            </w:r>
          </w:p>
        </w:tc>
        <w:tc>
          <w:tcPr>
            <w:tcW w:w="876" w:type="dxa"/>
          </w:tcPr>
          <w:p w14:paraId="3752EC3E"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14,500</w:t>
            </w:r>
          </w:p>
        </w:tc>
      </w:tr>
      <w:tr w:rsidR="00D4556E" w:rsidRPr="009A63AB" w14:paraId="1C5A3175" w14:textId="77777777" w:rsidTr="00D4556E">
        <w:tc>
          <w:tcPr>
            <w:tcW w:w="1496" w:type="dxa"/>
          </w:tcPr>
          <w:p w14:paraId="772FD8DA"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COGS (Cost of Goods Sold)</w:t>
            </w:r>
          </w:p>
        </w:tc>
        <w:tc>
          <w:tcPr>
            <w:tcW w:w="876" w:type="dxa"/>
          </w:tcPr>
          <w:p w14:paraId="019F2640"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6,500</w:t>
            </w:r>
          </w:p>
        </w:tc>
        <w:tc>
          <w:tcPr>
            <w:tcW w:w="876" w:type="dxa"/>
          </w:tcPr>
          <w:p w14:paraId="518B23D0"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7,250</w:t>
            </w:r>
          </w:p>
        </w:tc>
        <w:tc>
          <w:tcPr>
            <w:tcW w:w="876" w:type="dxa"/>
          </w:tcPr>
          <w:p w14:paraId="61E9D61A"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8,200</w:t>
            </w:r>
          </w:p>
        </w:tc>
        <w:tc>
          <w:tcPr>
            <w:tcW w:w="876" w:type="dxa"/>
          </w:tcPr>
          <w:p w14:paraId="62C78C31"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9,100</w:t>
            </w:r>
          </w:p>
        </w:tc>
      </w:tr>
      <w:tr w:rsidR="00D4556E" w:rsidRPr="009A63AB" w14:paraId="32A66718" w14:textId="77777777" w:rsidTr="00D4556E">
        <w:tc>
          <w:tcPr>
            <w:tcW w:w="1496" w:type="dxa"/>
          </w:tcPr>
          <w:p w14:paraId="4B28206F"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Gross Profit</w:t>
            </w:r>
          </w:p>
        </w:tc>
        <w:tc>
          <w:tcPr>
            <w:tcW w:w="876" w:type="dxa"/>
          </w:tcPr>
          <w:p w14:paraId="5D710E60"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3,700</w:t>
            </w:r>
          </w:p>
        </w:tc>
        <w:tc>
          <w:tcPr>
            <w:tcW w:w="876" w:type="dxa"/>
          </w:tcPr>
          <w:p w14:paraId="554160BA"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4,250</w:t>
            </w:r>
          </w:p>
        </w:tc>
        <w:tc>
          <w:tcPr>
            <w:tcW w:w="876" w:type="dxa"/>
          </w:tcPr>
          <w:p w14:paraId="48288FF8"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4,800</w:t>
            </w:r>
          </w:p>
        </w:tc>
        <w:tc>
          <w:tcPr>
            <w:tcW w:w="876" w:type="dxa"/>
          </w:tcPr>
          <w:p w14:paraId="5727F31C"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5,400</w:t>
            </w:r>
          </w:p>
        </w:tc>
      </w:tr>
      <w:tr w:rsidR="00D4556E" w:rsidRPr="009A63AB" w14:paraId="1FCBBD16" w14:textId="77777777" w:rsidTr="00D4556E">
        <w:tc>
          <w:tcPr>
            <w:tcW w:w="1496" w:type="dxa"/>
          </w:tcPr>
          <w:p w14:paraId="34CDC91A"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Operating Expenses</w:t>
            </w:r>
          </w:p>
        </w:tc>
        <w:tc>
          <w:tcPr>
            <w:tcW w:w="876" w:type="dxa"/>
          </w:tcPr>
          <w:p w14:paraId="55A8CBED"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1,900</w:t>
            </w:r>
          </w:p>
        </w:tc>
        <w:tc>
          <w:tcPr>
            <w:tcW w:w="876" w:type="dxa"/>
          </w:tcPr>
          <w:p w14:paraId="47A42900"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2,150</w:t>
            </w:r>
          </w:p>
        </w:tc>
        <w:tc>
          <w:tcPr>
            <w:tcW w:w="876" w:type="dxa"/>
          </w:tcPr>
          <w:p w14:paraId="7FC5C009"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2,450</w:t>
            </w:r>
          </w:p>
        </w:tc>
        <w:tc>
          <w:tcPr>
            <w:tcW w:w="876" w:type="dxa"/>
          </w:tcPr>
          <w:p w14:paraId="60650DB5"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2,750</w:t>
            </w:r>
          </w:p>
        </w:tc>
      </w:tr>
      <w:tr w:rsidR="00D4556E" w:rsidRPr="009A63AB" w14:paraId="00240EB8" w14:textId="77777777" w:rsidTr="00D4556E">
        <w:tc>
          <w:tcPr>
            <w:tcW w:w="1496" w:type="dxa"/>
          </w:tcPr>
          <w:p w14:paraId="6621B0C8"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EBITDA</w:t>
            </w:r>
          </w:p>
        </w:tc>
        <w:tc>
          <w:tcPr>
            <w:tcW w:w="876" w:type="dxa"/>
          </w:tcPr>
          <w:p w14:paraId="3587E6E9"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1,800</w:t>
            </w:r>
          </w:p>
        </w:tc>
        <w:tc>
          <w:tcPr>
            <w:tcW w:w="876" w:type="dxa"/>
          </w:tcPr>
          <w:p w14:paraId="39B254F5"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2,100</w:t>
            </w:r>
          </w:p>
        </w:tc>
        <w:tc>
          <w:tcPr>
            <w:tcW w:w="876" w:type="dxa"/>
          </w:tcPr>
          <w:p w14:paraId="09720C74"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2,350</w:t>
            </w:r>
          </w:p>
        </w:tc>
        <w:tc>
          <w:tcPr>
            <w:tcW w:w="876" w:type="dxa"/>
          </w:tcPr>
          <w:p w14:paraId="7754829F"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2,650</w:t>
            </w:r>
          </w:p>
        </w:tc>
      </w:tr>
      <w:tr w:rsidR="00D4556E" w:rsidRPr="009A63AB" w14:paraId="1F644791" w14:textId="77777777" w:rsidTr="00D4556E">
        <w:tc>
          <w:tcPr>
            <w:tcW w:w="1496" w:type="dxa"/>
          </w:tcPr>
          <w:p w14:paraId="02554D30"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Depreciation &amp; Amortization</w:t>
            </w:r>
          </w:p>
        </w:tc>
        <w:tc>
          <w:tcPr>
            <w:tcW w:w="876" w:type="dxa"/>
          </w:tcPr>
          <w:p w14:paraId="1D7EE197"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500</w:t>
            </w:r>
          </w:p>
        </w:tc>
        <w:tc>
          <w:tcPr>
            <w:tcW w:w="876" w:type="dxa"/>
          </w:tcPr>
          <w:p w14:paraId="27A113B8"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550</w:t>
            </w:r>
          </w:p>
        </w:tc>
        <w:tc>
          <w:tcPr>
            <w:tcW w:w="876" w:type="dxa"/>
          </w:tcPr>
          <w:p w14:paraId="697E446F"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600</w:t>
            </w:r>
          </w:p>
        </w:tc>
        <w:tc>
          <w:tcPr>
            <w:tcW w:w="876" w:type="dxa"/>
          </w:tcPr>
          <w:p w14:paraId="2C143C91"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650</w:t>
            </w:r>
          </w:p>
        </w:tc>
      </w:tr>
      <w:tr w:rsidR="00D4556E" w:rsidRPr="009A63AB" w14:paraId="05A1C1B5" w14:textId="77777777" w:rsidTr="00D4556E">
        <w:tc>
          <w:tcPr>
            <w:tcW w:w="1496" w:type="dxa"/>
          </w:tcPr>
          <w:p w14:paraId="651A44B0"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EBIT</w:t>
            </w:r>
          </w:p>
        </w:tc>
        <w:tc>
          <w:tcPr>
            <w:tcW w:w="876" w:type="dxa"/>
          </w:tcPr>
          <w:p w14:paraId="3BCA0AED"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1,300</w:t>
            </w:r>
          </w:p>
        </w:tc>
        <w:tc>
          <w:tcPr>
            <w:tcW w:w="876" w:type="dxa"/>
          </w:tcPr>
          <w:p w14:paraId="5111EAA8"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1,550</w:t>
            </w:r>
          </w:p>
        </w:tc>
        <w:tc>
          <w:tcPr>
            <w:tcW w:w="876" w:type="dxa"/>
          </w:tcPr>
          <w:p w14:paraId="37641097"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1,750</w:t>
            </w:r>
          </w:p>
        </w:tc>
        <w:tc>
          <w:tcPr>
            <w:tcW w:w="876" w:type="dxa"/>
          </w:tcPr>
          <w:p w14:paraId="14DD375E"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2,000</w:t>
            </w:r>
          </w:p>
        </w:tc>
      </w:tr>
      <w:tr w:rsidR="00D4556E" w:rsidRPr="009A63AB" w14:paraId="0F57F5DA" w14:textId="77777777" w:rsidTr="00D4556E">
        <w:tc>
          <w:tcPr>
            <w:tcW w:w="1496" w:type="dxa"/>
          </w:tcPr>
          <w:p w14:paraId="2990E4D8"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Interest Expense</w:t>
            </w:r>
          </w:p>
        </w:tc>
        <w:tc>
          <w:tcPr>
            <w:tcW w:w="876" w:type="dxa"/>
          </w:tcPr>
          <w:p w14:paraId="36A7ECC4"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200</w:t>
            </w:r>
          </w:p>
        </w:tc>
        <w:tc>
          <w:tcPr>
            <w:tcW w:w="876" w:type="dxa"/>
          </w:tcPr>
          <w:p w14:paraId="6332DAD1"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220</w:t>
            </w:r>
          </w:p>
        </w:tc>
        <w:tc>
          <w:tcPr>
            <w:tcW w:w="876" w:type="dxa"/>
          </w:tcPr>
          <w:p w14:paraId="310165EF"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240</w:t>
            </w:r>
          </w:p>
        </w:tc>
        <w:tc>
          <w:tcPr>
            <w:tcW w:w="876" w:type="dxa"/>
          </w:tcPr>
          <w:p w14:paraId="1DB04BC8"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260</w:t>
            </w:r>
          </w:p>
        </w:tc>
      </w:tr>
      <w:tr w:rsidR="00D4556E" w:rsidRPr="009A63AB" w14:paraId="09FC5E8C" w14:textId="77777777" w:rsidTr="00D4556E">
        <w:tc>
          <w:tcPr>
            <w:tcW w:w="1496" w:type="dxa"/>
          </w:tcPr>
          <w:p w14:paraId="3C7F5688"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PBT (Profit Before Tax)</w:t>
            </w:r>
          </w:p>
        </w:tc>
        <w:tc>
          <w:tcPr>
            <w:tcW w:w="876" w:type="dxa"/>
          </w:tcPr>
          <w:p w14:paraId="7C276AEE"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1,100</w:t>
            </w:r>
          </w:p>
        </w:tc>
        <w:tc>
          <w:tcPr>
            <w:tcW w:w="876" w:type="dxa"/>
          </w:tcPr>
          <w:p w14:paraId="0F3E3043"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1,330</w:t>
            </w:r>
          </w:p>
        </w:tc>
        <w:tc>
          <w:tcPr>
            <w:tcW w:w="876" w:type="dxa"/>
          </w:tcPr>
          <w:p w14:paraId="5FCE414C"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1,510</w:t>
            </w:r>
          </w:p>
        </w:tc>
        <w:tc>
          <w:tcPr>
            <w:tcW w:w="876" w:type="dxa"/>
          </w:tcPr>
          <w:p w14:paraId="06ABDAFA"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1,740</w:t>
            </w:r>
          </w:p>
        </w:tc>
      </w:tr>
      <w:tr w:rsidR="00D4556E" w:rsidRPr="009A63AB" w14:paraId="2060504E" w14:textId="77777777" w:rsidTr="00D4556E">
        <w:tc>
          <w:tcPr>
            <w:tcW w:w="1496" w:type="dxa"/>
          </w:tcPr>
          <w:p w14:paraId="31C3DD67"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Taxes</w:t>
            </w:r>
          </w:p>
        </w:tc>
        <w:tc>
          <w:tcPr>
            <w:tcW w:w="876" w:type="dxa"/>
          </w:tcPr>
          <w:p w14:paraId="42118944"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300</w:t>
            </w:r>
          </w:p>
        </w:tc>
        <w:tc>
          <w:tcPr>
            <w:tcW w:w="876" w:type="dxa"/>
          </w:tcPr>
          <w:p w14:paraId="35CBCF2B"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360</w:t>
            </w:r>
          </w:p>
        </w:tc>
        <w:tc>
          <w:tcPr>
            <w:tcW w:w="876" w:type="dxa"/>
          </w:tcPr>
          <w:p w14:paraId="66D779D0"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430</w:t>
            </w:r>
          </w:p>
        </w:tc>
        <w:tc>
          <w:tcPr>
            <w:tcW w:w="876" w:type="dxa"/>
          </w:tcPr>
          <w:p w14:paraId="73690E8E"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510</w:t>
            </w:r>
          </w:p>
        </w:tc>
      </w:tr>
      <w:tr w:rsidR="00D4556E" w:rsidRPr="009A63AB" w14:paraId="11317814" w14:textId="77777777" w:rsidTr="00D4556E">
        <w:tc>
          <w:tcPr>
            <w:tcW w:w="1496" w:type="dxa"/>
          </w:tcPr>
          <w:p w14:paraId="29F57769" w14:textId="4067F39B"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Net Profit</w:t>
            </w:r>
          </w:p>
        </w:tc>
        <w:tc>
          <w:tcPr>
            <w:tcW w:w="876" w:type="dxa"/>
          </w:tcPr>
          <w:p w14:paraId="48F2BE07"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800</w:t>
            </w:r>
          </w:p>
        </w:tc>
        <w:tc>
          <w:tcPr>
            <w:tcW w:w="876" w:type="dxa"/>
          </w:tcPr>
          <w:p w14:paraId="2370E5F1"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970</w:t>
            </w:r>
          </w:p>
        </w:tc>
        <w:tc>
          <w:tcPr>
            <w:tcW w:w="876" w:type="dxa"/>
          </w:tcPr>
          <w:p w14:paraId="3D320865"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1,080</w:t>
            </w:r>
          </w:p>
        </w:tc>
        <w:tc>
          <w:tcPr>
            <w:tcW w:w="876" w:type="dxa"/>
          </w:tcPr>
          <w:p w14:paraId="4378ED39" w14:textId="77777777" w:rsidR="009A63AB" w:rsidRPr="009A63AB" w:rsidRDefault="009A63AB" w:rsidP="00E0415B">
            <w:pPr>
              <w:rPr>
                <w:rFonts w:ascii="Times New Roman" w:hAnsi="Times New Roman" w:cs="Times New Roman"/>
                <w:sz w:val="24"/>
                <w:szCs w:val="24"/>
              </w:rPr>
            </w:pPr>
            <w:r w:rsidRPr="009A63AB">
              <w:rPr>
                <w:rFonts w:ascii="Times New Roman" w:hAnsi="Times New Roman" w:cs="Times New Roman"/>
                <w:sz w:val="24"/>
                <w:szCs w:val="24"/>
              </w:rPr>
              <w:t>1,230</w:t>
            </w:r>
          </w:p>
        </w:tc>
      </w:tr>
    </w:tbl>
    <w:tbl>
      <w:tblPr>
        <w:tblStyle w:val="TableGrid"/>
        <w:tblpPr w:leftFromText="180" w:rightFromText="180" w:vertAnchor="text" w:horzAnchor="page" w:tblpX="7060" w:tblpY="-5520"/>
        <w:tblW w:w="0" w:type="auto"/>
        <w:tblLook w:val="04A0" w:firstRow="1" w:lastRow="0" w:firstColumn="1" w:lastColumn="0" w:noHBand="0" w:noVBand="1"/>
      </w:tblPr>
      <w:tblGrid>
        <w:gridCol w:w="1736"/>
        <w:gridCol w:w="756"/>
        <w:gridCol w:w="756"/>
        <w:gridCol w:w="756"/>
        <w:gridCol w:w="756"/>
      </w:tblGrid>
      <w:tr w:rsidR="00D4556E" w:rsidRPr="009A63AB" w14:paraId="0E2933BB" w14:textId="77777777" w:rsidTr="008A28B6">
        <w:trPr>
          <w:trHeight w:val="20"/>
        </w:trPr>
        <w:tc>
          <w:tcPr>
            <w:tcW w:w="1736" w:type="dxa"/>
          </w:tcPr>
          <w:p w14:paraId="28135C7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Line-Item</w:t>
            </w:r>
          </w:p>
        </w:tc>
        <w:tc>
          <w:tcPr>
            <w:tcW w:w="756" w:type="dxa"/>
          </w:tcPr>
          <w:p w14:paraId="09CF5092"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Mar-24</w:t>
            </w:r>
          </w:p>
        </w:tc>
        <w:tc>
          <w:tcPr>
            <w:tcW w:w="756" w:type="dxa"/>
          </w:tcPr>
          <w:p w14:paraId="7152B6DF"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Mar-25E</w:t>
            </w:r>
          </w:p>
        </w:tc>
        <w:tc>
          <w:tcPr>
            <w:tcW w:w="756" w:type="dxa"/>
          </w:tcPr>
          <w:p w14:paraId="0D3E6DF2"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Mar-26E</w:t>
            </w:r>
          </w:p>
        </w:tc>
        <w:tc>
          <w:tcPr>
            <w:tcW w:w="756" w:type="dxa"/>
          </w:tcPr>
          <w:p w14:paraId="2F0C83CE"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Mar-27E</w:t>
            </w:r>
          </w:p>
        </w:tc>
      </w:tr>
      <w:tr w:rsidR="00D4556E" w:rsidRPr="009A63AB" w14:paraId="0A3D6688" w14:textId="77777777" w:rsidTr="008A28B6">
        <w:trPr>
          <w:trHeight w:val="20"/>
        </w:trPr>
        <w:tc>
          <w:tcPr>
            <w:tcW w:w="1736" w:type="dxa"/>
          </w:tcPr>
          <w:p w14:paraId="5DB241C2"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Net Profit</w:t>
            </w:r>
          </w:p>
        </w:tc>
        <w:tc>
          <w:tcPr>
            <w:tcW w:w="756" w:type="dxa"/>
          </w:tcPr>
          <w:p w14:paraId="1A918B7E"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800</w:t>
            </w:r>
          </w:p>
        </w:tc>
        <w:tc>
          <w:tcPr>
            <w:tcW w:w="756" w:type="dxa"/>
          </w:tcPr>
          <w:p w14:paraId="5CA1165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970</w:t>
            </w:r>
          </w:p>
        </w:tc>
        <w:tc>
          <w:tcPr>
            <w:tcW w:w="756" w:type="dxa"/>
          </w:tcPr>
          <w:p w14:paraId="2AE3294D"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1,080</w:t>
            </w:r>
          </w:p>
        </w:tc>
        <w:tc>
          <w:tcPr>
            <w:tcW w:w="756" w:type="dxa"/>
          </w:tcPr>
          <w:p w14:paraId="67B4480F"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1,230</w:t>
            </w:r>
          </w:p>
        </w:tc>
      </w:tr>
      <w:tr w:rsidR="00D4556E" w:rsidRPr="009A63AB" w14:paraId="4E2E35A4" w14:textId="77777777" w:rsidTr="008A28B6">
        <w:trPr>
          <w:trHeight w:val="20"/>
        </w:trPr>
        <w:tc>
          <w:tcPr>
            <w:tcW w:w="1736" w:type="dxa"/>
          </w:tcPr>
          <w:p w14:paraId="70932547"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Depreciation &amp; Amortization</w:t>
            </w:r>
          </w:p>
        </w:tc>
        <w:tc>
          <w:tcPr>
            <w:tcW w:w="756" w:type="dxa"/>
          </w:tcPr>
          <w:p w14:paraId="580A05A2"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500</w:t>
            </w:r>
          </w:p>
        </w:tc>
        <w:tc>
          <w:tcPr>
            <w:tcW w:w="756" w:type="dxa"/>
          </w:tcPr>
          <w:p w14:paraId="138706F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550</w:t>
            </w:r>
          </w:p>
        </w:tc>
        <w:tc>
          <w:tcPr>
            <w:tcW w:w="756" w:type="dxa"/>
          </w:tcPr>
          <w:p w14:paraId="3E23403F"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600</w:t>
            </w:r>
          </w:p>
        </w:tc>
        <w:tc>
          <w:tcPr>
            <w:tcW w:w="756" w:type="dxa"/>
          </w:tcPr>
          <w:p w14:paraId="696476CB"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650</w:t>
            </w:r>
          </w:p>
        </w:tc>
      </w:tr>
      <w:tr w:rsidR="00D4556E" w:rsidRPr="009A63AB" w14:paraId="2EB5471F" w14:textId="77777777" w:rsidTr="008A28B6">
        <w:trPr>
          <w:trHeight w:val="20"/>
        </w:trPr>
        <w:tc>
          <w:tcPr>
            <w:tcW w:w="1736" w:type="dxa"/>
          </w:tcPr>
          <w:p w14:paraId="5DCCC3FF"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Change in Working Capital</w:t>
            </w:r>
          </w:p>
        </w:tc>
        <w:tc>
          <w:tcPr>
            <w:tcW w:w="756" w:type="dxa"/>
          </w:tcPr>
          <w:p w14:paraId="1387EB4D"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-150</w:t>
            </w:r>
          </w:p>
        </w:tc>
        <w:tc>
          <w:tcPr>
            <w:tcW w:w="756" w:type="dxa"/>
          </w:tcPr>
          <w:p w14:paraId="605A9E65"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-170</w:t>
            </w:r>
          </w:p>
        </w:tc>
        <w:tc>
          <w:tcPr>
            <w:tcW w:w="756" w:type="dxa"/>
          </w:tcPr>
          <w:p w14:paraId="0F7B7617"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-200</w:t>
            </w:r>
          </w:p>
        </w:tc>
        <w:tc>
          <w:tcPr>
            <w:tcW w:w="756" w:type="dxa"/>
          </w:tcPr>
          <w:p w14:paraId="0E6E0B54"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-250</w:t>
            </w:r>
          </w:p>
        </w:tc>
      </w:tr>
      <w:tr w:rsidR="00D4556E" w:rsidRPr="009A63AB" w14:paraId="440B2F3B" w14:textId="77777777" w:rsidTr="008A28B6">
        <w:trPr>
          <w:trHeight w:val="20"/>
        </w:trPr>
        <w:tc>
          <w:tcPr>
            <w:tcW w:w="1736" w:type="dxa"/>
          </w:tcPr>
          <w:p w14:paraId="7B762D2D"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Operating Cash Flow (CFO)</w:t>
            </w:r>
          </w:p>
        </w:tc>
        <w:tc>
          <w:tcPr>
            <w:tcW w:w="756" w:type="dxa"/>
          </w:tcPr>
          <w:p w14:paraId="7FB00B0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1,400</w:t>
            </w:r>
          </w:p>
        </w:tc>
        <w:tc>
          <w:tcPr>
            <w:tcW w:w="756" w:type="dxa"/>
          </w:tcPr>
          <w:p w14:paraId="1FA4437F"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1,600</w:t>
            </w:r>
          </w:p>
        </w:tc>
        <w:tc>
          <w:tcPr>
            <w:tcW w:w="756" w:type="dxa"/>
          </w:tcPr>
          <w:p w14:paraId="7BBE0FE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1,850</w:t>
            </w:r>
          </w:p>
        </w:tc>
        <w:tc>
          <w:tcPr>
            <w:tcW w:w="756" w:type="dxa"/>
          </w:tcPr>
          <w:p w14:paraId="4575675D"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2,100</w:t>
            </w:r>
          </w:p>
        </w:tc>
      </w:tr>
      <w:tr w:rsidR="00D4556E" w:rsidRPr="009A63AB" w14:paraId="284370F4" w14:textId="77777777" w:rsidTr="008A28B6">
        <w:trPr>
          <w:trHeight w:val="20"/>
        </w:trPr>
        <w:tc>
          <w:tcPr>
            <w:tcW w:w="1736" w:type="dxa"/>
          </w:tcPr>
          <w:p w14:paraId="7C1FB91B"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Capex</w:t>
            </w:r>
          </w:p>
        </w:tc>
        <w:tc>
          <w:tcPr>
            <w:tcW w:w="756" w:type="dxa"/>
          </w:tcPr>
          <w:p w14:paraId="680D365E"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-800</w:t>
            </w:r>
          </w:p>
        </w:tc>
        <w:tc>
          <w:tcPr>
            <w:tcW w:w="756" w:type="dxa"/>
          </w:tcPr>
          <w:p w14:paraId="5DEBB433"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-850</w:t>
            </w:r>
          </w:p>
        </w:tc>
        <w:tc>
          <w:tcPr>
            <w:tcW w:w="756" w:type="dxa"/>
          </w:tcPr>
          <w:p w14:paraId="366CF2A0"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-900</w:t>
            </w:r>
          </w:p>
        </w:tc>
        <w:tc>
          <w:tcPr>
            <w:tcW w:w="756" w:type="dxa"/>
          </w:tcPr>
          <w:p w14:paraId="0CA4C5C3"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-950</w:t>
            </w:r>
          </w:p>
        </w:tc>
      </w:tr>
      <w:tr w:rsidR="00D4556E" w:rsidRPr="009A63AB" w14:paraId="42F13BAC" w14:textId="77777777" w:rsidTr="008A28B6">
        <w:trPr>
          <w:trHeight w:val="20"/>
        </w:trPr>
        <w:tc>
          <w:tcPr>
            <w:tcW w:w="1736" w:type="dxa"/>
          </w:tcPr>
          <w:p w14:paraId="3E511370"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Free Cash Flow (FCF)</w:t>
            </w:r>
          </w:p>
        </w:tc>
        <w:tc>
          <w:tcPr>
            <w:tcW w:w="756" w:type="dxa"/>
          </w:tcPr>
          <w:p w14:paraId="47637E83"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600</w:t>
            </w:r>
          </w:p>
        </w:tc>
        <w:tc>
          <w:tcPr>
            <w:tcW w:w="756" w:type="dxa"/>
          </w:tcPr>
          <w:p w14:paraId="4EF944BA"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750</w:t>
            </w:r>
          </w:p>
        </w:tc>
        <w:tc>
          <w:tcPr>
            <w:tcW w:w="756" w:type="dxa"/>
          </w:tcPr>
          <w:p w14:paraId="4BCE64F1"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950</w:t>
            </w:r>
          </w:p>
        </w:tc>
        <w:tc>
          <w:tcPr>
            <w:tcW w:w="756" w:type="dxa"/>
          </w:tcPr>
          <w:p w14:paraId="4803556E"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1,150</w:t>
            </w:r>
          </w:p>
        </w:tc>
      </w:tr>
      <w:tr w:rsidR="00D4556E" w:rsidRPr="009A63AB" w14:paraId="46ADBC61" w14:textId="77777777" w:rsidTr="008A28B6">
        <w:trPr>
          <w:trHeight w:val="20"/>
        </w:trPr>
        <w:tc>
          <w:tcPr>
            <w:tcW w:w="1736" w:type="dxa"/>
          </w:tcPr>
          <w:p w14:paraId="3B8AFFBD"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Debt Issued/(Repaid)</w:t>
            </w:r>
          </w:p>
        </w:tc>
        <w:tc>
          <w:tcPr>
            <w:tcW w:w="756" w:type="dxa"/>
          </w:tcPr>
          <w:p w14:paraId="5E81CFB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-200</w:t>
            </w:r>
          </w:p>
        </w:tc>
        <w:tc>
          <w:tcPr>
            <w:tcW w:w="756" w:type="dxa"/>
          </w:tcPr>
          <w:p w14:paraId="350AD2C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-250</w:t>
            </w:r>
          </w:p>
        </w:tc>
        <w:tc>
          <w:tcPr>
            <w:tcW w:w="756" w:type="dxa"/>
          </w:tcPr>
          <w:p w14:paraId="7B45360B"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-300</w:t>
            </w:r>
          </w:p>
        </w:tc>
        <w:tc>
          <w:tcPr>
            <w:tcW w:w="756" w:type="dxa"/>
          </w:tcPr>
          <w:p w14:paraId="293739B6"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-400</w:t>
            </w:r>
          </w:p>
        </w:tc>
      </w:tr>
      <w:tr w:rsidR="00D4556E" w:rsidRPr="009A63AB" w14:paraId="7C86B182" w14:textId="77777777" w:rsidTr="008A28B6">
        <w:trPr>
          <w:trHeight w:val="20"/>
        </w:trPr>
        <w:tc>
          <w:tcPr>
            <w:tcW w:w="1736" w:type="dxa"/>
          </w:tcPr>
          <w:p w14:paraId="1220B71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Dividends Paid</w:t>
            </w:r>
          </w:p>
        </w:tc>
        <w:tc>
          <w:tcPr>
            <w:tcW w:w="756" w:type="dxa"/>
          </w:tcPr>
          <w:p w14:paraId="0C1CF61A"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-300</w:t>
            </w:r>
          </w:p>
        </w:tc>
        <w:tc>
          <w:tcPr>
            <w:tcW w:w="756" w:type="dxa"/>
          </w:tcPr>
          <w:p w14:paraId="4E1A09E1"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-350</w:t>
            </w:r>
          </w:p>
        </w:tc>
        <w:tc>
          <w:tcPr>
            <w:tcW w:w="756" w:type="dxa"/>
          </w:tcPr>
          <w:p w14:paraId="57F9CCB0"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-400</w:t>
            </w:r>
          </w:p>
        </w:tc>
        <w:tc>
          <w:tcPr>
            <w:tcW w:w="756" w:type="dxa"/>
          </w:tcPr>
          <w:p w14:paraId="252E4E83"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-450</w:t>
            </w:r>
          </w:p>
        </w:tc>
      </w:tr>
      <w:tr w:rsidR="00D4556E" w:rsidRPr="009A63AB" w14:paraId="04C51A31" w14:textId="77777777" w:rsidTr="008A28B6">
        <w:trPr>
          <w:trHeight w:val="20"/>
        </w:trPr>
        <w:tc>
          <w:tcPr>
            <w:tcW w:w="1736" w:type="dxa"/>
          </w:tcPr>
          <w:p w14:paraId="5654B1B9"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Net Cash Flow</w:t>
            </w:r>
          </w:p>
        </w:tc>
        <w:tc>
          <w:tcPr>
            <w:tcW w:w="756" w:type="dxa"/>
          </w:tcPr>
          <w:p w14:paraId="0A32FCD2"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200</w:t>
            </w:r>
          </w:p>
        </w:tc>
        <w:tc>
          <w:tcPr>
            <w:tcW w:w="756" w:type="dxa"/>
          </w:tcPr>
          <w:p w14:paraId="6119CC5E"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300</w:t>
            </w:r>
          </w:p>
        </w:tc>
        <w:tc>
          <w:tcPr>
            <w:tcW w:w="756" w:type="dxa"/>
          </w:tcPr>
          <w:p w14:paraId="35C22850"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400</w:t>
            </w:r>
          </w:p>
        </w:tc>
        <w:tc>
          <w:tcPr>
            <w:tcW w:w="756" w:type="dxa"/>
          </w:tcPr>
          <w:p w14:paraId="749149B2" w14:textId="77777777" w:rsidR="00D4556E" w:rsidRPr="009A63AB" w:rsidRDefault="00D4556E" w:rsidP="008A28B6">
            <w:pPr>
              <w:rPr>
                <w:rFonts w:ascii="Times New Roman" w:hAnsi="Times New Roman" w:cs="Times New Roman"/>
                <w:sz w:val="24"/>
                <w:szCs w:val="24"/>
              </w:rPr>
            </w:pPr>
            <w:r w:rsidRPr="009A63AB">
              <w:rPr>
                <w:rFonts w:ascii="Times New Roman" w:hAnsi="Times New Roman" w:cs="Times New Roman"/>
                <w:sz w:val="24"/>
                <w:szCs w:val="24"/>
              </w:rPr>
              <w:t>500</w:t>
            </w:r>
          </w:p>
        </w:tc>
      </w:tr>
    </w:tbl>
    <w:tbl>
      <w:tblPr>
        <w:tblStyle w:val="TableGrid"/>
        <w:tblpPr w:leftFromText="180" w:rightFromText="180" w:vertAnchor="text" w:horzAnchor="page" w:tblpX="7496" w:tblpY="167"/>
        <w:tblW w:w="0" w:type="auto"/>
        <w:tblLook w:val="04A0" w:firstRow="1" w:lastRow="0" w:firstColumn="1" w:lastColumn="0" w:noHBand="0" w:noVBand="1"/>
      </w:tblPr>
      <w:tblGrid>
        <w:gridCol w:w="1390"/>
        <w:gridCol w:w="696"/>
        <w:gridCol w:w="696"/>
        <w:gridCol w:w="696"/>
        <w:gridCol w:w="696"/>
      </w:tblGrid>
      <w:tr w:rsidR="008A28B6" w:rsidRPr="009A63AB" w14:paraId="137EE7EF" w14:textId="77777777" w:rsidTr="008A28B6">
        <w:trPr>
          <w:trHeight w:val="20"/>
        </w:trPr>
        <w:tc>
          <w:tcPr>
            <w:tcW w:w="1390" w:type="dxa"/>
          </w:tcPr>
          <w:p w14:paraId="736F7115"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Metric</w:t>
            </w:r>
          </w:p>
        </w:tc>
        <w:tc>
          <w:tcPr>
            <w:tcW w:w="696" w:type="dxa"/>
          </w:tcPr>
          <w:p w14:paraId="15521C48"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Mar-24</w:t>
            </w:r>
          </w:p>
        </w:tc>
        <w:tc>
          <w:tcPr>
            <w:tcW w:w="696" w:type="dxa"/>
          </w:tcPr>
          <w:p w14:paraId="0A13AE22"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Mar-25E</w:t>
            </w:r>
          </w:p>
        </w:tc>
        <w:tc>
          <w:tcPr>
            <w:tcW w:w="696" w:type="dxa"/>
          </w:tcPr>
          <w:p w14:paraId="300BF5C4"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Mar-26E</w:t>
            </w:r>
          </w:p>
        </w:tc>
        <w:tc>
          <w:tcPr>
            <w:tcW w:w="696" w:type="dxa"/>
          </w:tcPr>
          <w:p w14:paraId="55E02882"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Mar-27E</w:t>
            </w:r>
          </w:p>
        </w:tc>
      </w:tr>
      <w:tr w:rsidR="008A28B6" w:rsidRPr="009A63AB" w14:paraId="436A454D" w14:textId="77777777" w:rsidTr="008A28B6">
        <w:trPr>
          <w:trHeight w:val="20"/>
        </w:trPr>
        <w:tc>
          <w:tcPr>
            <w:tcW w:w="1390" w:type="dxa"/>
          </w:tcPr>
          <w:p w14:paraId="06947419"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EBITDA Margin (%)</w:t>
            </w:r>
          </w:p>
        </w:tc>
        <w:tc>
          <w:tcPr>
            <w:tcW w:w="696" w:type="dxa"/>
          </w:tcPr>
          <w:p w14:paraId="0836A65F"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17.6</w:t>
            </w:r>
          </w:p>
        </w:tc>
        <w:tc>
          <w:tcPr>
            <w:tcW w:w="696" w:type="dxa"/>
          </w:tcPr>
          <w:p w14:paraId="3399425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18.3</w:t>
            </w:r>
          </w:p>
        </w:tc>
        <w:tc>
          <w:tcPr>
            <w:tcW w:w="696" w:type="dxa"/>
          </w:tcPr>
          <w:p w14:paraId="19929D15"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18.8</w:t>
            </w:r>
          </w:p>
        </w:tc>
        <w:tc>
          <w:tcPr>
            <w:tcW w:w="696" w:type="dxa"/>
          </w:tcPr>
          <w:p w14:paraId="28A0FF2E"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19.0</w:t>
            </w:r>
          </w:p>
        </w:tc>
      </w:tr>
      <w:tr w:rsidR="008A28B6" w:rsidRPr="009A63AB" w14:paraId="67746E8B" w14:textId="77777777" w:rsidTr="008A28B6">
        <w:trPr>
          <w:trHeight w:val="20"/>
        </w:trPr>
        <w:tc>
          <w:tcPr>
            <w:tcW w:w="1390" w:type="dxa"/>
          </w:tcPr>
          <w:p w14:paraId="5EF180A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Net Margin (%)</w:t>
            </w:r>
          </w:p>
        </w:tc>
        <w:tc>
          <w:tcPr>
            <w:tcW w:w="696" w:type="dxa"/>
          </w:tcPr>
          <w:p w14:paraId="71E14CCC"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7.8</w:t>
            </w:r>
          </w:p>
        </w:tc>
        <w:tc>
          <w:tcPr>
            <w:tcW w:w="696" w:type="dxa"/>
          </w:tcPr>
          <w:p w14:paraId="6B4C2EE9"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8.4</w:t>
            </w:r>
          </w:p>
        </w:tc>
        <w:tc>
          <w:tcPr>
            <w:tcW w:w="696" w:type="dxa"/>
          </w:tcPr>
          <w:p w14:paraId="64B083C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8.9</w:t>
            </w:r>
          </w:p>
        </w:tc>
        <w:tc>
          <w:tcPr>
            <w:tcW w:w="696" w:type="dxa"/>
          </w:tcPr>
          <w:p w14:paraId="62BC28C1"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9.3</w:t>
            </w:r>
          </w:p>
        </w:tc>
      </w:tr>
      <w:tr w:rsidR="008A28B6" w:rsidRPr="009A63AB" w14:paraId="598B7F44" w14:textId="77777777" w:rsidTr="008A28B6">
        <w:trPr>
          <w:trHeight w:val="20"/>
        </w:trPr>
        <w:tc>
          <w:tcPr>
            <w:tcW w:w="1390" w:type="dxa"/>
          </w:tcPr>
          <w:p w14:paraId="78C1C30D"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Debt/Equity</w:t>
            </w:r>
          </w:p>
        </w:tc>
        <w:tc>
          <w:tcPr>
            <w:tcW w:w="696" w:type="dxa"/>
          </w:tcPr>
          <w:p w14:paraId="3C64D3E4"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0.8</w:t>
            </w:r>
          </w:p>
        </w:tc>
        <w:tc>
          <w:tcPr>
            <w:tcW w:w="696" w:type="dxa"/>
          </w:tcPr>
          <w:p w14:paraId="0321A993"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0.7</w:t>
            </w:r>
          </w:p>
        </w:tc>
        <w:tc>
          <w:tcPr>
            <w:tcW w:w="696" w:type="dxa"/>
          </w:tcPr>
          <w:p w14:paraId="3D73146A"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0.6</w:t>
            </w:r>
          </w:p>
        </w:tc>
        <w:tc>
          <w:tcPr>
            <w:tcW w:w="696" w:type="dxa"/>
          </w:tcPr>
          <w:p w14:paraId="02E30034"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0.5</w:t>
            </w:r>
          </w:p>
        </w:tc>
      </w:tr>
      <w:tr w:rsidR="008A28B6" w:rsidRPr="009A63AB" w14:paraId="07D00790" w14:textId="77777777" w:rsidTr="008A28B6">
        <w:trPr>
          <w:trHeight w:val="20"/>
        </w:trPr>
        <w:tc>
          <w:tcPr>
            <w:tcW w:w="1390" w:type="dxa"/>
          </w:tcPr>
          <w:p w14:paraId="579E2C45"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ROE (%)</w:t>
            </w:r>
          </w:p>
        </w:tc>
        <w:tc>
          <w:tcPr>
            <w:tcW w:w="696" w:type="dxa"/>
          </w:tcPr>
          <w:p w14:paraId="6A15385E"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16.0</w:t>
            </w:r>
          </w:p>
        </w:tc>
        <w:tc>
          <w:tcPr>
            <w:tcW w:w="696" w:type="dxa"/>
          </w:tcPr>
          <w:p w14:paraId="4B205E2A"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17.3</w:t>
            </w:r>
          </w:p>
        </w:tc>
        <w:tc>
          <w:tcPr>
            <w:tcW w:w="696" w:type="dxa"/>
          </w:tcPr>
          <w:p w14:paraId="33C9604D"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17.8</w:t>
            </w:r>
          </w:p>
        </w:tc>
        <w:tc>
          <w:tcPr>
            <w:tcW w:w="696" w:type="dxa"/>
          </w:tcPr>
          <w:p w14:paraId="4F804B27"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18.1</w:t>
            </w:r>
          </w:p>
        </w:tc>
      </w:tr>
      <w:tr w:rsidR="008A28B6" w:rsidRPr="009A63AB" w14:paraId="6A8A4F27" w14:textId="77777777" w:rsidTr="008A28B6">
        <w:trPr>
          <w:trHeight w:val="20"/>
        </w:trPr>
        <w:tc>
          <w:tcPr>
            <w:tcW w:w="1390" w:type="dxa"/>
          </w:tcPr>
          <w:p w14:paraId="52BEE478"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ROCE (%)</w:t>
            </w:r>
          </w:p>
        </w:tc>
        <w:tc>
          <w:tcPr>
            <w:tcW w:w="696" w:type="dxa"/>
          </w:tcPr>
          <w:p w14:paraId="004FC28A"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14.5</w:t>
            </w:r>
          </w:p>
        </w:tc>
        <w:tc>
          <w:tcPr>
            <w:tcW w:w="696" w:type="dxa"/>
          </w:tcPr>
          <w:p w14:paraId="0EE6CDAD"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15.8</w:t>
            </w:r>
          </w:p>
        </w:tc>
        <w:tc>
          <w:tcPr>
            <w:tcW w:w="696" w:type="dxa"/>
          </w:tcPr>
          <w:p w14:paraId="476D196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16.5</w:t>
            </w:r>
          </w:p>
        </w:tc>
        <w:tc>
          <w:tcPr>
            <w:tcW w:w="696" w:type="dxa"/>
          </w:tcPr>
          <w:p w14:paraId="3F744510"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17.2</w:t>
            </w:r>
          </w:p>
        </w:tc>
      </w:tr>
    </w:tbl>
    <w:p w14:paraId="124A7379" w14:textId="75A03FF2" w:rsidR="007939FD" w:rsidRDefault="007939FD" w:rsidP="007939FD">
      <w:pPr>
        <w:tabs>
          <w:tab w:val="left" w:pos="2316"/>
        </w:tabs>
        <w:rPr>
          <w:rFonts w:ascii="Times New Roman" w:hAnsi="Times New Roman" w:cs="Times New Roman"/>
          <w:sz w:val="24"/>
          <w:szCs w:val="24"/>
        </w:rPr>
      </w:pPr>
    </w:p>
    <w:tbl>
      <w:tblPr>
        <w:tblStyle w:val="TableGrid"/>
        <w:tblpPr w:leftFromText="180" w:rightFromText="180" w:vertAnchor="text" w:horzAnchor="margin" w:tblpY="141"/>
        <w:tblW w:w="0" w:type="auto"/>
        <w:tblLook w:val="04A0" w:firstRow="1" w:lastRow="0" w:firstColumn="1" w:lastColumn="0" w:noHBand="0" w:noVBand="1"/>
      </w:tblPr>
      <w:tblGrid>
        <w:gridCol w:w="1376"/>
        <w:gridCol w:w="876"/>
        <w:gridCol w:w="876"/>
        <w:gridCol w:w="876"/>
        <w:gridCol w:w="876"/>
      </w:tblGrid>
      <w:tr w:rsidR="00D4556E" w:rsidRPr="009A63AB" w14:paraId="7C01DC06" w14:textId="77777777" w:rsidTr="00D4556E">
        <w:tc>
          <w:tcPr>
            <w:tcW w:w="1376" w:type="dxa"/>
          </w:tcPr>
          <w:p w14:paraId="5C26D2EA"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Line-Item</w:t>
            </w:r>
          </w:p>
        </w:tc>
        <w:tc>
          <w:tcPr>
            <w:tcW w:w="876" w:type="dxa"/>
          </w:tcPr>
          <w:p w14:paraId="587643E8"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Mar-24</w:t>
            </w:r>
          </w:p>
        </w:tc>
        <w:tc>
          <w:tcPr>
            <w:tcW w:w="876" w:type="dxa"/>
          </w:tcPr>
          <w:p w14:paraId="4C180082"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Mar-25E</w:t>
            </w:r>
          </w:p>
        </w:tc>
        <w:tc>
          <w:tcPr>
            <w:tcW w:w="876" w:type="dxa"/>
          </w:tcPr>
          <w:p w14:paraId="4FD86446"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Mar-26E</w:t>
            </w:r>
          </w:p>
        </w:tc>
        <w:tc>
          <w:tcPr>
            <w:tcW w:w="876" w:type="dxa"/>
          </w:tcPr>
          <w:p w14:paraId="3B8BC498"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Mar-27E</w:t>
            </w:r>
          </w:p>
        </w:tc>
      </w:tr>
      <w:tr w:rsidR="00D4556E" w:rsidRPr="009A63AB" w14:paraId="2A5EFCA7" w14:textId="77777777" w:rsidTr="00D4556E">
        <w:tc>
          <w:tcPr>
            <w:tcW w:w="1376" w:type="dxa"/>
          </w:tcPr>
          <w:p w14:paraId="6E62C617"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Total Equity</w:t>
            </w:r>
          </w:p>
        </w:tc>
        <w:tc>
          <w:tcPr>
            <w:tcW w:w="876" w:type="dxa"/>
          </w:tcPr>
          <w:p w14:paraId="5E56608E"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5,000</w:t>
            </w:r>
          </w:p>
        </w:tc>
        <w:tc>
          <w:tcPr>
            <w:tcW w:w="876" w:type="dxa"/>
          </w:tcPr>
          <w:p w14:paraId="32C31FB2"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5,600</w:t>
            </w:r>
          </w:p>
        </w:tc>
        <w:tc>
          <w:tcPr>
            <w:tcW w:w="876" w:type="dxa"/>
          </w:tcPr>
          <w:p w14:paraId="02A3D007"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6,300</w:t>
            </w:r>
          </w:p>
        </w:tc>
        <w:tc>
          <w:tcPr>
            <w:tcW w:w="876" w:type="dxa"/>
          </w:tcPr>
          <w:p w14:paraId="61704048"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7,200</w:t>
            </w:r>
          </w:p>
        </w:tc>
      </w:tr>
      <w:tr w:rsidR="00D4556E" w:rsidRPr="009A63AB" w14:paraId="101EAB3F" w14:textId="77777777" w:rsidTr="00D4556E">
        <w:tc>
          <w:tcPr>
            <w:tcW w:w="1376" w:type="dxa"/>
          </w:tcPr>
          <w:p w14:paraId="190F4BC4"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Total Debt</w:t>
            </w:r>
          </w:p>
        </w:tc>
        <w:tc>
          <w:tcPr>
            <w:tcW w:w="876" w:type="dxa"/>
          </w:tcPr>
          <w:p w14:paraId="7ADA6169"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4,000</w:t>
            </w:r>
          </w:p>
        </w:tc>
        <w:tc>
          <w:tcPr>
            <w:tcW w:w="876" w:type="dxa"/>
          </w:tcPr>
          <w:p w14:paraId="26D7F6BA"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3,800</w:t>
            </w:r>
          </w:p>
        </w:tc>
        <w:tc>
          <w:tcPr>
            <w:tcW w:w="876" w:type="dxa"/>
          </w:tcPr>
          <w:p w14:paraId="46210188"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3,600</w:t>
            </w:r>
          </w:p>
        </w:tc>
        <w:tc>
          <w:tcPr>
            <w:tcW w:w="876" w:type="dxa"/>
          </w:tcPr>
          <w:p w14:paraId="7B448E94"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3,400</w:t>
            </w:r>
          </w:p>
        </w:tc>
      </w:tr>
      <w:tr w:rsidR="00D4556E" w:rsidRPr="009A63AB" w14:paraId="4D8C5267" w14:textId="77777777" w:rsidTr="00D4556E">
        <w:tc>
          <w:tcPr>
            <w:tcW w:w="1376" w:type="dxa"/>
          </w:tcPr>
          <w:p w14:paraId="039C3D86"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Trade Payables</w:t>
            </w:r>
          </w:p>
        </w:tc>
        <w:tc>
          <w:tcPr>
            <w:tcW w:w="876" w:type="dxa"/>
          </w:tcPr>
          <w:p w14:paraId="1BF0E28C"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1,200</w:t>
            </w:r>
          </w:p>
        </w:tc>
        <w:tc>
          <w:tcPr>
            <w:tcW w:w="876" w:type="dxa"/>
          </w:tcPr>
          <w:p w14:paraId="032FD66D"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1,300</w:t>
            </w:r>
          </w:p>
        </w:tc>
        <w:tc>
          <w:tcPr>
            <w:tcW w:w="876" w:type="dxa"/>
          </w:tcPr>
          <w:p w14:paraId="5D41C499"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1,400</w:t>
            </w:r>
          </w:p>
        </w:tc>
        <w:tc>
          <w:tcPr>
            <w:tcW w:w="876" w:type="dxa"/>
          </w:tcPr>
          <w:p w14:paraId="3F2019D8"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1,500</w:t>
            </w:r>
          </w:p>
        </w:tc>
      </w:tr>
      <w:tr w:rsidR="00D4556E" w:rsidRPr="009A63AB" w14:paraId="0CE4CF78" w14:textId="77777777" w:rsidTr="00D4556E">
        <w:tc>
          <w:tcPr>
            <w:tcW w:w="1376" w:type="dxa"/>
          </w:tcPr>
          <w:p w14:paraId="1B421894"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Trade Receivables</w:t>
            </w:r>
          </w:p>
        </w:tc>
        <w:tc>
          <w:tcPr>
            <w:tcW w:w="876" w:type="dxa"/>
          </w:tcPr>
          <w:p w14:paraId="51B5B377"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1,800</w:t>
            </w:r>
          </w:p>
        </w:tc>
        <w:tc>
          <w:tcPr>
            <w:tcW w:w="876" w:type="dxa"/>
          </w:tcPr>
          <w:p w14:paraId="42B2C3EE"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2,000</w:t>
            </w:r>
          </w:p>
        </w:tc>
        <w:tc>
          <w:tcPr>
            <w:tcW w:w="876" w:type="dxa"/>
          </w:tcPr>
          <w:p w14:paraId="5F136A49"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2,200</w:t>
            </w:r>
          </w:p>
        </w:tc>
        <w:tc>
          <w:tcPr>
            <w:tcW w:w="876" w:type="dxa"/>
          </w:tcPr>
          <w:p w14:paraId="06E150C8"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2,500</w:t>
            </w:r>
          </w:p>
        </w:tc>
      </w:tr>
      <w:tr w:rsidR="00D4556E" w:rsidRPr="009A63AB" w14:paraId="04258333" w14:textId="77777777" w:rsidTr="00D4556E">
        <w:tc>
          <w:tcPr>
            <w:tcW w:w="1376" w:type="dxa"/>
          </w:tcPr>
          <w:p w14:paraId="40F7D4A8"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Goodwill</w:t>
            </w:r>
          </w:p>
        </w:tc>
        <w:tc>
          <w:tcPr>
            <w:tcW w:w="876" w:type="dxa"/>
          </w:tcPr>
          <w:p w14:paraId="7EA6155B"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500</w:t>
            </w:r>
          </w:p>
        </w:tc>
        <w:tc>
          <w:tcPr>
            <w:tcW w:w="876" w:type="dxa"/>
          </w:tcPr>
          <w:p w14:paraId="448E4C94"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550</w:t>
            </w:r>
          </w:p>
        </w:tc>
        <w:tc>
          <w:tcPr>
            <w:tcW w:w="876" w:type="dxa"/>
          </w:tcPr>
          <w:p w14:paraId="221CA1CF"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600</w:t>
            </w:r>
          </w:p>
        </w:tc>
        <w:tc>
          <w:tcPr>
            <w:tcW w:w="876" w:type="dxa"/>
          </w:tcPr>
          <w:p w14:paraId="3F784616"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650</w:t>
            </w:r>
          </w:p>
        </w:tc>
      </w:tr>
      <w:tr w:rsidR="00D4556E" w:rsidRPr="009A63AB" w14:paraId="6945E5C1" w14:textId="77777777" w:rsidTr="00D4556E">
        <w:tc>
          <w:tcPr>
            <w:tcW w:w="1376" w:type="dxa"/>
          </w:tcPr>
          <w:p w14:paraId="2E2700C3" w14:textId="27FB56CA"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Cash &amp; Equivalents</w:t>
            </w:r>
          </w:p>
        </w:tc>
        <w:tc>
          <w:tcPr>
            <w:tcW w:w="876" w:type="dxa"/>
          </w:tcPr>
          <w:p w14:paraId="29550C63"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700</w:t>
            </w:r>
          </w:p>
        </w:tc>
        <w:tc>
          <w:tcPr>
            <w:tcW w:w="876" w:type="dxa"/>
          </w:tcPr>
          <w:p w14:paraId="3EC8F9BF"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1,000</w:t>
            </w:r>
          </w:p>
        </w:tc>
        <w:tc>
          <w:tcPr>
            <w:tcW w:w="876" w:type="dxa"/>
          </w:tcPr>
          <w:p w14:paraId="3F21EEAD"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1,400</w:t>
            </w:r>
          </w:p>
        </w:tc>
        <w:tc>
          <w:tcPr>
            <w:tcW w:w="876" w:type="dxa"/>
          </w:tcPr>
          <w:p w14:paraId="13CE37F8"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1,800</w:t>
            </w:r>
          </w:p>
        </w:tc>
      </w:tr>
      <w:tr w:rsidR="00D4556E" w14:paraId="2DB9E9B0" w14:textId="77777777" w:rsidTr="00D4556E">
        <w:tc>
          <w:tcPr>
            <w:tcW w:w="1376" w:type="dxa"/>
          </w:tcPr>
          <w:p w14:paraId="398C13F3"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Total Assets</w:t>
            </w:r>
          </w:p>
        </w:tc>
        <w:tc>
          <w:tcPr>
            <w:tcW w:w="876" w:type="dxa"/>
          </w:tcPr>
          <w:p w14:paraId="4DE62E43"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12,000</w:t>
            </w:r>
          </w:p>
        </w:tc>
        <w:tc>
          <w:tcPr>
            <w:tcW w:w="876" w:type="dxa"/>
          </w:tcPr>
          <w:p w14:paraId="1289AA24"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12,800</w:t>
            </w:r>
          </w:p>
        </w:tc>
        <w:tc>
          <w:tcPr>
            <w:tcW w:w="876" w:type="dxa"/>
          </w:tcPr>
          <w:p w14:paraId="4650ECD6" w14:textId="77777777" w:rsidR="00D4556E" w:rsidRPr="009A63AB"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13,900</w:t>
            </w:r>
          </w:p>
        </w:tc>
        <w:tc>
          <w:tcPr>
            <w:tcW w:w="876" w:type="dxa"/>
          </w:tcPr>
          <w:p w14:paraId="299AABB4" w14:textId="77777777" w:rsidR="00D4556E" w:rsidRDefault="00D4556E" w:rsidP="00D4556E">
            <w:pPr>
              <w:rPr>
                <w:rFonts w:ascii="Times New Roman" w:hAnsi="Times New Roman" w:cs="Times New Roman"/>
                <w:sz w:val="24"/>
                <w:szCs w:val="24"/>
              </w:rPr>
            </w:pPr>
            <w:r w:rsidRPr="009A63AB">
              <w:rPr>
                <w:rFonts w:ascii="Times New Roman" w:hAnsi="Times New Roman" w:cs="Times New Roman"/>
                <w:sz w:val="24"/>
                <w:szCs w:val="24"/>
              </w:rPr>
              <w:t>15,000</w:t>
            </w:r>
          </w:p>
        </w:tc>
      </w:tr>
    </w:tbl>
    <w:tbl>
      <w:tblPr>
        <w:tblStyle w:val="TableGrid"/>
        <w:tblpPr w:leftFromText="180" w:rightFromText="180" w:vertAnchor="text" w:horzAnchor="page" w:tblpX="7277" w:tblpY="3250"/>
        <w:tblW w:w="0" w:type="auto"/>
        <w:tblLook w:val="04A0" w:firstRow="1" w:lastRow="0" w:firstColumn="1" w:lastColumn="0" w:noHBand="0" w:noVBand="1"/>
      </w:tblPr>
      <w:tblGrid>
        <w:gridCol w:w="1483"/>
        <w:gridCol w:w="756"/>
        <w:gridCol w:w="756"/>
        <w:gridCol w:w="756"/>
        <w:gridCol w:w="756"/>
      </w:tblGrid>
      <w:tr w:rsidR="008A28B6" w:rsidRPr="009A63AB" w14:paraId="32AF007F" w14:textId="77777777" w:rsidTr="008A28B6">
        <w:trPr>
          <w:trHeight w:val="20"/>
        </w:trPr>
        <w:tc>
          <w:tcPr>
            <w:tcW w:w="1483" w:type="dxa"/>
          </w:tcPr>
          <w:p w14:paraId="22DF116E"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Metric</w:t>
            </w:r>
          </w:p>
        </w:tc>
        <w:tc>
          <w:tcPr>
            <w:tcW w:w="756" w:type="dxa"/>
          </w:tcPr>
          <w:p w14:paraId="62AC7D67"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Mar-24</w:t>
            </w:r>
          </w:p>
        </w:tc>
        <w:tc>
          <w:tcPr>
            <w:tcW w:w="756" w:type="dxa"/>
          </w:tcPr>
          <w:p w14:paraId="0E53CD7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Mar-25E</w:t>
            </w:r>
          </w:p>
        </w:tc>
        <w:tc>
          <w:tcPr>
            <w:tcW w:w="756" w:type="dxa"/>
          </w:tcPr>
          <w:p w14:paraId="3FFDD0B4"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Mar-26E</w:t>
            </w:r>
          </w:p>
        </w:tc>
        <w:tc>
          <w:tcPr>
            <w:tcW w:w="756" w:type="dxa"/>
          </w:tcPr>
          <w:p w14:paraId="073C6302"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Mar-27E</w:t>
            </w:r>
          </w:p>
        </w:tc>
      </w:tr>
      <w:tr w:rsidR="008A28B6" w:rsidRPr="009A63AB" w14:paraId="4720CFC1" w14:textId="77777777" w:rsidTr="008A28B6">
        <w:trPr>
          <w:trHeight w:val="20"/>
        </w:trPr>
        <w:tc>
          <w:tcPr>
            <w:tcW w:w="1483" w:type="dxa"/>
          </w:tcPr>
          <w:p w14:paraId="7EB2C78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EV/EBITDA</w:t>
            </w:r>
          </w:p>
        </w:tc>
        <w:tc>
          <w:tcPr>
            <w:tcW w:w="756" w:type="dxa"/>
          </w:tcPr>
          <w:p w14:paraId="2B9D5325"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16.0</w:t>
            </w:r>
          </w:p>
        </w:tc>
        <w:tc>
          <w:tcPr>
            <w:tcW w:w="756" w:type="dxa"/>
          </w:tcPr>
          <w:p w14:paraId="4D8B88D5"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14.0</w:t>
            </w:r>
          </w:p>
        </w:tc>
        <w:tc>
          <w:tcPr>
            <w:tcW w:w="756" w:type="dxa"/>
          </w:tcPr>
          <w:p w14:paraId="7D0D3DC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12.5</w:t>
            </w:r>
          </w:p>
        </w:tc>
        <w:tc>
          <w:tcPr>
            <w:tcW w:w="756" w:type="dxa"/>
          </w:tcPr>
          <w:p w14:paraId="0007D270"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11.0</w:t>
            </w:r>
          </w:p>
        </w:tc>
      </w:tr>
      <w:tr w:rsidR="008A28B6" w:rsidRPr="009A63AB" w14:paraId="6B93B346" w14:textId="77777777" w:rsidTr="008A28B6">
        <w:trPr>
          <w:trHeight w:val="20"/>
        </w:trPr>
        <w:tc>
          <w:tcPr>
            <w:tcW w:w="1483" w:type="dxa"/>
          </w:tcPr>
          <w:p w14:paraId="50CEFA60"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P/E</w:t>
            </w:r>
          </w:p>
        </w:tc>
        <w:tc>
          <w:tcPr>
            <w:tcW w:w="756" w:type="dxa"/>
          </w:tcPr>
          <w:p w14:paraId="2F68257E"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28.0</w:t>
            </w:r>
          </w:p>
        </w:tc>
        <w:tc>
          <w:tcPr>
            <w:tcW w:w="756" w:type="dxa"/>
          </w:tcPr>
          <w:p w14:paraId="49732CD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24.0</w:t>
            </w:r>
          </w:p>
        </w:tc>
        <w:tc>
          <w:tcPr>
            <w:tcW w:w="756" w:type="dxa"/>
          </w:tcPr>
          <w:p w14:paraId="628BF451"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20.5</w:t>
            </w:r>
          </w:p>
        </w:tc>
        <w:tc>
          <w:tcPr>
            <w:tcW w:w="756" w:type="dxa"/>
          </w:tcPr>
          <w:p w14:paraId="2E28BAD1"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18.0</w:t>
            </w:r>
          </w:p>
        </w:tc>
      </w:tr>
      <w:tr w:rsidR="008A28B6" w:rsidRPr="009A63AB" w14:paraId="18B93D49" w14:textId="77777777" w:rsidTr="008A28B6">
        <w:trPr>
          <w:trHeight w:val="20"/>
        </w:trPr>
        <w:tc>
          <w:tcPr>
            <w:tcW w:w="1483" w:type="dxa"/>
          </w:tcPr>
          <w:p w14:paraId="1C516BFC"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Book Value/Share (₹)</w:t>
            </w:r>
          </w:p>
        </w:tc>
        <w:tc>
          <w:tcPr>
            <w:tcW w:w="756" w:type="dxa"/>
          </w:tcPr>
          <w:p w14:paraId="7AA85738"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320</w:t>
            </w:r>
          </w:p>
        </w:tc>
        <w:tc>
          <w:tcPr>
            <w:tcW w:w="756" w:type="dxa"/>
          </w:tcPr>
          <w:p w14:paraId="2726F3C9"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360</w:t>
            </w:r>
          </w:p>
        </w:tc>
        <w:tc>
          <w:tcPr>
            <w:tcW w:w="756" w:type="dxa"/>
          </w:tcPr>
          <w:p w14:paraId="1C6323FD"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410</w:t>
            </w:r>
          </w:p>
        </w:tc>
        <w:tc>
          <w:tcPr>
            <w:tcW w:w="756" w:type="dxa"/>
          </w:tcPr>
          <w:p w14:paraId="22685CB4"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470</w:t>
            </w:r>
          </w:p>
        </w:tc>
      </w:tr>
      <w:tr w:rsidR="008A28B6" w:rsidRPr="009A63AB" w14:paraId="76D5A0FD" w14:textId="77777777" w:rsidTr="008A28B6">
        <w:trPr>
          <w:trHeight w:val="20"/>
        </w:trPr>
        <w:tc>
          <w:tcPr>
            <w:tcW w:w="1483" w:type="dxa"/>
          </w:tcPr>
          <w:p w14:paraId="1570CF79"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DCF Target Price (₹)</w:t>
            </w:r>
          </w:p>
        </w:tc>
        <w:tc>
          <w:tcPr>
            <w:tcW w:w="756" w:type="dxa"/>
          </w:tcPr>
          <w:p w14:paraId="23D4000B"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2,500</w:t>
            </w:r>
          </w:p>
        </w:tc>
        <w:tc>
          <w:tcPr>
            <w:tcW w:w="756" w:type="dxa"/>
          </w:tcPr>
          <w:p w14:paraId="17126A7C"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2,800</w:t>
            </w:r>
          </w:p>
        </w:tc>
        <w:tc>
          <w:tcPr>
            <w:tcW w:w="756" w:type="dxa"/>
          </w:tcPr>
          <w:p w14:paraId="388BCB46"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3,200</w:t>
            </w:r>
          </w:p>
        </w:tc>
        <w:tc>
          <w:tcPr>
            <w:tcW w:w="756" w:type="dxa"/>
          </w:tcPr>
          <w:p w14:paraId="6602070E" w14:textId="77777777" w:rsidR="008A28B6" w:rsidRPr="009A63AB" w:rsidRDefault="008A28B6" w:rsidP="008A28B6">
            <w:pPr>
              <w:rPr>
                <w:rFonts w:ascii="Times New Roman" w:hAnsi="Times New Roman" w:cs="Times New Roman"/>
                <w:sz w:val="24"/>
                <w:szCs w:val="24"/>
              </w:rPr>
            </w:pPr>
            <w:r w:rsidRPr="009A63AB">
              <w:rPr>
                <w:rFonts w:ascii="Times New Roman" w:hAnsi="Times New Roman" w:cs="Times New Roman"/>
                <w:sz w:val="24"/>
                <w:szCs w:val="24"/>
              </w:rPr>
              <w:t>3,600</w:t>
            </w:r>
          </w:p>
        </w:tc>
      </w:tr>
    </w:tbl>
    <w:p w14:paraId="7103E49A" w14:textId="77777777" w:rsidR="008A28B6" w:rsidRDefault="00D4556E">
      <w:pPr>
        <w:rPr>
          <w:rFonts w:ascii="Times New Roman" w:hAnsi="Times New Roman" w:cs="Times New Roman"/>
          <w:sz w:val="24"/>
          <w:szCs w:val="24"/>
        </w:rPr>
      </w:pPr>
      <w:r>
        <w:rPr>
          <w:rFonts w:ascii="Times New Roman" w:hAnsi="Times New Roman" w:cs="Times New Roman"/>
          <w:sz w:val="24"/>
          <w:szCs w:val="24"/>
        </w:rPr>
        <w:t xml:space="preserve"> </w:t>
      </w:r>
    </w:p>
    <w:p w14:paraId="1E37B8BA" w14:textId="609937F0" w:rsidR="007939FD" w:rsidRDefault="007939FD">
      <w:pPr>
        <w:rPr>
          <w:rFonts w:ascii="Times New Roman" w:hAnsi="Times New Roman" w:cs="Times New Roman"/>
          <w:sz w:val="24"/>
          <w:szCs w:val="24"/>
        </w:rPr>
      </w:pPr>
      <w:r>
        <w:rPr>
          <w:rFonts w:ascii="Times New Roman" w:hAnsi="Times New Roman" w:cs="Times New Roman"/>
          <w:sz w:val="24"/>
          <w:szCs w:val="24"/>
        </w:rPr>
        <w:br w:type="page"/>
      </w:r>
    </w:p>
    <w:p w14:paraId="7E565AA1" w14:textId="0EF46882" w:rsidR="007939FD" w:rsidRPr="002C714E" w:rsidRDefault="002C714E" w:rsidP="002C714E">
      <w:pPr>
        <w:pBdr>
          <w:bottom w:val="single" w:sz="4" w:space="1" w:color="auto"/>
        </w:pBdr>
        <w:jc w:val="center"/>
        <w:rPr>
          <w:rFonts w:ascii="Times New Roman" w:hAnsi="Times New Roman" w:cs="Times New Roman"/>
          <w:color w:val="17365D" w:themeColor="text2" w:themeShade="BF"/>
          <w:sz w:val="24"/>
          <w:szCs w:val="24"/>
        </w:rPr>
      </w:pPr>
      <w:r w:rsidRPr="002C714E">
        <w:rPr>
          <w:rFonts w:ascii="Times New Roman" w:hAnsi="Times New Roman" w:cs="Times New Roman"/>
          <w:color w:val="17365D" w:themeColor="text2" w:themeShade="BF"/>
          <w:sz w:val="24"/>
          <w:szCs w:val="24"/>
        </w:rPr>
        <w:lastRenderedPageBreak/>
        <w:t>Sanjay University profile – By AMFI definition</w:t>
      </w:r>
    </w:p>
    <w:p w14:paraId="28122509" w14:textId="086EC68E" w:rsidR="007939FD" w:rsidRDefault="002C714E" w:rsidP="007939FD">
      <w:pPr>
        <w:tabs>
          <w:tab w:val="left" w:pos="231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C3F02F" wp14:editId="0BF5CD39">
            <wp:extent cx="5486400" cy="1669472"/>
            <wp:effectExtent l="0" t="0" r="0" b="6985"/>
            <wp:docPr id="1926886313"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7D732517" w14:textId="124950E9" w:rsidR="007939FD" w:rsidRDefault="002C714E">
      <w:pPr>
        <w:rPr>
          <w:rFonts w:ascii="Times New Roman" w:hAnsi="Times New Roman" w:cs="Times New Roman"/>
          <w:sz w:val="24"/>
          <w:szCs w:val="24"/>
        </w:rPr>
      </w:pPr>
      <w:r>
        <w:rPr>
          <w:rFonts w:ascii="Times New Roman" w:hAnsi="Times New Roman" w:cs="Times New Roman"/>
          <w:sz w:val="24"/>
          <w:szCs w:val="24"/>
        </w:rPr>
        <w:t>Sanjay securities pvt ltd</w:t>
      </w:r>
    </w:p>
    <w:p w14:paraId="39A81EF8" w14:textId="6B166823" w:rsidR="002C714E" w:rsidRDefault="002C714E">
      <w:pPr>
        <w:rPr>
          <w:rFonts w:ascii="Times New Roman" w:hAnsi="Times New Roman" w:cs="Times New Roman"/>
          <w:sz w:val="24"/>
          <w:szCs w:val="24"/>
        </w:rPr>
      </w:pPr>
      <w:r>
        <w:rPr>
          <w:rFonts w:ascii="Times New Roman" w:hAnsi="Times New Roman" w:cs="Times New Roman"/>
          <w:sz w:val="24"/>
          <w:szCs w:val="24"/>
        </w:rPr>
        <w:t>Investment ratings</w:t>
      </w:r>
    </w:p>
    <w:p w14:paraId="3D44726B" w14:textId="6F5FF772" w:rsidR="002C714E" w:rsidRPr="002C714E" w:rsidRDefault="002C714E" w:rsidP="002C714E">
      <w:pPr>
        <w:rPr>
          <w:rFonts w:ascii="Times New Roman" w:hAnsi="Times New Roman" w:cs="Times New Roman"/>
          <w:sz w:val="24"/>
          <w:szCs w:val="24"/>
          <w:lang w:val="en-IN"/>
        </w:rPr>
      </w:pPr>
      <w:r w:rsidRPr="002C714E">
        <w:rPr>
          <w:rFonts w:ascii="Times New Roman" w:hAnsi="Times New Roman" w:cs="Times New Roman"/>
          <w:sz w:val="24"/>
          <w:szCs w:val="24"/>
          <w:lang w:val="en-IN"/>
        </w:rPr>
        <w:t> BUY: Strong fundamentals and high growth potential.</w:t>
      </w:r>
    </w:p>
    <w:p w14:paraId="05E63796" w14:textId="0A43AA34" w:rsidR="002C714E" w:rsidRPr="002C714E" w:rsidRDefault="002C714E" w:rsidP="002C714E">
      <w:pPr>
        <w:rPr>
          <w:rFonts w:ascii="Times New Roman" w:hAnsi="Times New Roman" w:cs="Times New Roman"/>
          <w:sz w:val="24"/>
          <w:szCs w:val="24"/>
          <w:lang w:val="en-IN"/>
        </w:rPr>
      </w:pPr>
      <w:r w:rsidRPr="002C714E">
        <w:rPr>
          <w:rFonts w:ascii="Times New Roman" w:hAnsi="Times New Roman" w:cs="Times New Roman"/>
          <w:sz w:val="24"/>
          <w:szCs w:val="24"/>
          <w:lang w:val="en-IN"/>
        </w:rPr>
        <w:t> HOLD: Fair valuation and stable prospects.</w:t>
      </w:r>
    </w:p>
    <w:p w14:paraId="5D64371E" w14:textId="280422EE" w:rsidR="002C714E" w:rsidRDefault="002C714E" w:rsidP="002C714E">
      <w:pPr>
        <w:rPr>
          <w:rFonts w:ascii="Times New Roman" w:hAnsi="Times New Roman" w:cs="Times New Roman"/>
          <w:sz w:val="24"/>
          <w:szCs w:val="24"/>
          <w:lang w:val="en-IN"/>
        </w:rPr>
      </w:pPr>
      <w:r w:rsidRPr="002C714E">
        <w:rPr>
          <w:rFonts w:ascii="Times New Roman" w:hAnsi="Times New Roman" w:cs="Times New Roman"/>
          <w:sz w:val="24"/>
          <w:szCs w:val="24"/>
          <w:lang w:val="en-IN"/>
        </w:rPr>
        <w:t> SELL: Overvaluation or adverse market trends.</w:t>
      </w:r>
    </w:p>
    <w:p w14:paraId="0519481D" w14:textId="4A3C3A53" w:rsidR="002C714E" w:rsidRDefault="002C714E" w:rsidP="002C714E">
      <w:pPr>
        <w:rPr>
          <w:rFonts w:ascii="Times New Roman" w:hAnsi="Times New Roman" w:cs="Times New Roman"/>
          <w:sz w:val="24"/>
          <w:szCs w:val="24"/>
          <w:lang w:val="en-IN"/>
        </w:rPr>
      </w:pPr>
      <w:r>
        <w:rPr>
          <w:rFonts w:ascii="Times New Roman" w:hAnsi="Times New Roman" w:cs="Times New Roman"/>
          <w:sz w:val="24"/>
          <w:szCs w:val="24"/>
          <w:lang w:val="en-IN"/>
        </w:rPr>
        <w:t>Sanjay’s rating: BUY</w:t>
      </w:r>
    </w:p>
    <w:p w14:paraId="3A22B722" w14:textId="77777777" w:rsidR="002C714E" w:rsidRDefault="002C714E" w:rsidP="002C714E">
      <w:pPr>
        <w:rPr>
          <w:rFonts w:ascii="Times New Roman" w:hAnsi="Times New Roman" w:cs="Times New Roman"/>
          <w:sz w:val="24"/>
          <w:szCs w:val="24"/>
          <w:lang w:val="en-IN"/>
        </w:rPr>
      </w:pPr>
    </w:p>
    <w:p w14:paraId="44EC8697"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Disclaimer</w:t>
      </w:r>
    </w:p>
    <w:p w14:paraId="40F43881"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This report has been prepared by Sanjay Analyst Research for informational purposes only and should not be considered investment advice. The opinions expressed are based on publicly available data and assumptions that are subject to change. Sanjay Analyst Research assumes no liability for errors, omissions, or decisions made based on this report.</w:t>
      </w:r>
    </w:p>
    <w:p w14:paraId="74288B0C" w14:textId="77777777" w:rsidR="002C714E" w:rsidRPr="002C714E" w:rsidRDefault="002C714E" w:rsidP="002C714E">
      <w:pPr>
        <w:rPr>
          <w:rFonts w:ascii="Times New Roman" w:hAnsi="Times New Roman" w:cs="Times New Roman"/>
          <w:sz w:val="24"/>
          <w:szCs w:val="24"/>
        </w:rPr>
      </w:pPr>
    </w:p>
    <w:p w14:paraId="526B3190"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Analyst Certification</w:t>
      </w:r>
    </w:p>
    <w:p w14:paraId="755931DC"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I, Sanjay Analyst, hereby certify that the views expressed in this report are my independent opinions about Reliance Industries, and no part of this report has been influenced by external pressures or considerations. I confirm compliance with ethical research standards and regulations.</w:t>
      </w:r>
    </w:p>
    <w:p w14:paraId="79DAA8DF" w14:textId="77777777" w:rsidR="002C714E" w:rsidRPr="002C714E" w:rsidRDefault="002C714E" w:rsidP="002C714E">
      <w:pPr>
        <w:rPr>
          <w:rFonts w:ascii="Times New Roman" w:hAnsi="Times New Roman" w:cs="Times New Roman"/>
          <w:sz w:val="24"/>
          <w:szCs w:val="24"/>
        </w:rPr>
      </w:pPr>
    </w:p>
    <w:p w14:paraId="548D7F34"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SEBI Disclaimer</w:t>
      </w:r>
    </w:p>
    <w:p w14:paraId="5355C209"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lastRenderedPageBreak/>
        <w:t>This report complies with the guidelines issued by the Securities and Exchange Board of India (SEBI). It is intended for dissemination to a broad audience and is not targeted at any specific investor. Readers should consult their financial advisors before making investment decisions.</w:t>
      </w:r>
    </w:p>
    <w:p w14:paraId="1C01AC70" w14:textId="77777777" w:rsidR="002C714E" w:rsidRPr="002C714E" w:rsidRDefault="002C714E" w:rsidP="002C714E">
      <w:pPr>
        <w:rPr>
          <w:rFonts w:ascii="Times New Roman" w:hAnsi="Times New Roman" w:cs="Times New Roman"/>
          <w:sz w:val="24"/>
          <w:szCs w:val="24"/>
        </w:rPr>
      </w:pPr>
    </w:p>
    <w:p w14:paraId="0740FE03"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Disclosures</w:t>
      </w:r>
    </w:p>
    <w:p w14:paraId="635D6AD7"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Conflict of Interest: The analyst or their immediate family does not hold any financial interest in Reliance Industries.</w:t>
      </w:r>
    </w:p>
    <w:p w14:paraId="11D8AB53"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Third-party Payments: No remuneration or benefit has been received from Reliance Industries or related entities for preparing this report.</w:t>
      </w:r>
    </w:p>
    <w:p w14:paraId="4031543D"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Company Visits: Reliance facilities were not visited for this report.</w:t>
      </w:r>
    </w:p>
    <w:p w14:paraId="68803261" w14:textId="3F796DC5" w:rsid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Other Disclosures: This report is purely for academic or informational purposes.</w:t>
      </w:r>
    </w:p>
    <w:p w14:paraId="10F1F066" w14:textId="77777777" w:rsidR="002C714E" w:rsidRDefault="002C714E" w:rsidP="002C714E">
      <w:pPr>
        <w:rPr>
          <w:rFonts w:ascii="Times New Roman" w:hAnsi="Times New Roman" w:cs="Times New Roman"/>
          <w:sz w:val="24"/>
          <w:szCs w:val="24"/>
        </w:rPr>
      </w:pPr>
    </w:p>
    <w:p w14:paraId="0AE159B1"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Important US Regulatory Disclosures</w:t>
      </w:r>
    </w:p>
    <w:p w14:paraId="023A95D3"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This report is not intended for distribution in the United States. If accessed, it must comply with US Securities Laws, and any investment decision should involve consultation with a licensed US financial advisor.</w:t>
      </w:r>
    </w:p>
    <w:p w14:paraId="1C926DD0" w14:textId="77777777" w:rsidR="002C714E" w:rsidRPr="002C714E" w:rsidRDefault="002C714E" w:rsidP="002C714E">
      <w:pPr>
        <w:rPr>
          <w:rFonts w:ascii="Times New Roman" w:hAnsi="Times New Roman" w:cs="Times New Roman"/>
          <w:sz w:val="24"/>
          <w:szCs w:val="24"/>
        </w:rPr>
      </w:pPr>
    </w:p>
    <w:p w14:paraId="388B73D8" w14:textId="77777777" w:rsidR="002C714E" w:rsidRP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Applying to Sanjay Analyst Research</w:t>
      </w:r>
    </w:p>
    <w:p w14:paraId="18324B12" w14:textId="351E326A" w:rsidR="002C714E" w:rsidRDefault="002C714E" w:rsidP="002C714E">
      <w:pPr>
        <w:rPr>
          <w:rFonts w:ascii="Times New Roman" w:hAnsi="Times New Roman" w:cs="Times New Roman"/>
          <w:sz w:val="24"/>
          <w:szCs w:val="24"/>
        </w:rPr>
      </w:pPr>
      <w:r w:rsidRPr="002C714E">
        <w:rPr>
          <w:rFonts w:ascii="Times New Roman" w:hAnsi="Times New Roman" w:cs="Times New Roman"/>
          <w:sz w:val="24"/>
          <w:szCs w:val="24"/>
        </w:rPr>
        <w:t xml:space="preserve">For career opportunities with Sanjay Analyst Research, email </w:t>
      </w:r>
      <w:r>
        <w:rPr>
          <w:rFonts w:ascii="Times New Roman" w:hAnsi="Times New Roman" w:cs="Times New Roman"/>
          <w:sz w:val="24"/>
          <w:szCs w:val="24"/>
        </w:rPr>
        <w:t>ftpgdm24104.sanjay@rsb.edu.in</w:t>
      </w:r>
      <w:r w:rsidRPr="002C714E">
        <w:rPr>
          <w:rFonts w:ascii="Times New Roman" w:hAnsi="Times New Roman" w:cs="Times New Roman"/>
          <w:sz w:val="24"/>
          <w:szCs w:val="24"/>
        </w:rPr>
        <w:t>. We welcome applications from individuals passionate about market research and analysis.</w:t>
      </w:r>
    </w:p>
    <w:p w14:paraId="11F9099B" w14:textId="2A0B226B" w:rsidR="007939FD" w:rsidRDefault="007939FD" w:rsidP="007939FD">
      <w:pPr>
        <w:tabs>
          <w:tab w:val="left" w:pos="2316"/>
        </w:tabs>
        <w:rPr>
          <w:rFonts w:ascii="Times New Roman" w:hAnsi="Times New Roman" w:cs="Times New Roman"/>
          <w:sz w:val="24"/>
          <w:szCs w:val="24"/>
        </w:rPr>
      </w:pPr>
    </w:p>
    <w:p w14:paraId="08343A9E" w14:textId="3F421923" w:rsidR="007939FD" w:rsidRDefault="007939FD">
      <w:pPr>
        <w:rPr>
          <w:rFonts w:ascii="Times New Roman" w:hAnsi="Times New Roman" w:cs="Times New Roman"/>
          <w:sz w:val="24"/>
          <w:szCs w:val="24"/>
        </w:rPr>
      </w:pPr>
    </w:p>
    <w:sectPr w:rsidR="007939FD" w:rsidSect="00B53E56">
      <w:type w:val="continuous"/>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DFD2B" w14:textId="77777777" w:rsidR="00C647DE" w:rsidRDefault="00C647DE" w:rsidP="00ED657C">
      <w:pPr>
        <w:spacing w:after="0" w:line="240" w:lineRule="auto"/>
      </w:pPr>
      <w:r>
        <w:separator/>
      </w:r>
    </w:p>
  </w:endnote>
  <w:endnote w:type="continuationSeparator" w:id="0">
    <w:p w14:paraId="29D02FAA" w14:textId="77777777" w:rsidR="00C647DE" w:rsidRDefault="00C647DE" w:rsidP="00ED6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34F3B4" w14:textId="77777777" w:rsidR="00C647DE" w:rsidRDefault="00C647DE" w:rsidP="00ED657C">
      <w:pPr>
        <w:spacing w:after="0" w:line="240" w:lineRule="auto"/>
      </w:pPr>
      <w:r>
        <w:separator/>
      </w:r>
    </w:p>
  </w:footnote>
  <w:footnote w:type="continuationSeparator" w:id="0">
    <w:p w14:paraId="2EDE5851" w14:textId="77777777" w:rsidR="00C647DE" w:rsidRDefault="00C647DE" w:rsidP="00ED6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31015" w14:textId="68E21CBD" w:rsidR="00ED657C" w:rsidRDefault="00ED657C">
    <w:pPr>
      <w:pStyle w:val="Header"/>
    </w:pPr>
    <w:r>
      <w:rPr>
        <w:noProof/>
      </w:rPr>
      <mc:AlternateContent>
        <mc:Choice Requires="wps">
          <w:drawing>
            <wp:anchor distT="0" distB="0" distL="118745" distR="118745" simplePos="0" relativeHeight="251659264" behindDoc="1" locked="0" layoutInCell="1" allowOverlap="0" wp14:anchorId="45756A1B" wp14:editId="21D4D511">
              <wp:simplePos x="0" y="0"/>
              <wp:positionH relativeFrom="margin">
                <wp:align>right</wp:align>
              </wp:positionH>
              <wp:positionV relativeFrom="page">
                <wp:posOffset>274320</wp:posOffset>
              </wp:positionV>
              <wp:extent cx="5949950" cy="455930"/>
              <wp:effectExtent l="0" t="0" r="0" b="1270"/>
              <wp:wrapSquare wrapText="bothSides"/>
              <wp:docPr id="197" name="Rectangle 200"/>
              <wp:cNvGraphicFramePr/>
              <a:graphic xmlns:a="http://schemas.openxmlformats.org/drawingml/2006/main">
                <a:graphicData uri="http://schemas.microsoft.com/office/word/2010/wordprocessingShape">
                  <wps:wsp>
                    <wps:cNvSpPr/>
                    <wps:spPr>
                      <a:xfrm>
                        <a:off x="0" y="0"/>
                        <a:ext cx="5949950" cy="4559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1243D96" w14:textId="45E01E00" w:rsidR="00ED657C" w:rsidRDefault="00ED657C">
                              <w:pPr>
                                <w:pStyle w:val="Header"/>
                                <w:tabs>
                                  <w:tab w:val="clear" w:pos="4680"/>
                                  <w:tab w:val="clear" w:pos="9360"/>
                                </w:tabs>
                                <w:jc w:val="center"/>
                                <w:rPr>
                                  <w:caps/>
                                  <w:color w:val="FFFFFF" w:themeColor="background1"/>
                                </w:rPr>
                              </w:pPr>
                              <w:r>
                                <w:rPr>
                                  <w:caps/>
                                  <w:color w:val="FFFFFF" w:themeColor="background1"/>
                                </w:rPr>
                                <w:t>Reliance Industries Ltd</w:t>
                              </w:r>
                            </w:p>
                          </w:sdtContent>
                        </w:sdt>
                        <w:p w14:paraId="30BAA20E" w14:textId="56C75071" w:rsidR="00ED657C" w:rsidRDefault="001F7BDE">
                          <w:pPr>
                            <w:pStyle w:val="Header"/>
                            <w:tabs>
                              <w:tab w:val="clear" w:pos="4680"/>
                              <w:tab w:val="clear" w:pos="9360"/>
                            </w:tabs>
                            <w:jc w:val="center"/>
                            <w:rPr>
                              <w:rFonts w:ascii="Cambria Math" w:hAnsi="Cambria Math"/>
                              <w:caps/>
                              <w:color w:val="FFFFFF" w:themeColor="background1"/>
                            </w:rPr>
                          </w:pPr>
                          <w:r>
                            <w:rPr>
                              <w:caps/>
                              <w:color w:val="FFFFFF" w:themeColor="background1"/>
                            </w:rPr>
                            <w:t>Growth is life</w:t>
                          </w:r>
                          <w:r>
                            <w:rPr>
                              <w:rFonts w:ascii="Cambria Math" w:hAnsi="Cambria Math"/>
                              <w:caps/>
                              <w:color w:val="FFFFFF" w:themeColor="background1"/>
                            </w:rPr>
                            <w:t>|17 November 2024</w:t>
                          </w:r>
                        </w:p>
                        <w:p w14:paraId="5B40FD59" w14:textId="77777777" w:rsidR="001F7BDE" w:rsidRDefault="001F7BDE">
                          <w:pPr>
                            <w:pStyle w:val="Header"/>
                            <w:tabs>
                              <w:tab w:val="clear" w:pos="4680"/>
                              <w:tab w:val="clear" w:pos="9360"/>
                            </w:tabs>
                            <w:jc w:val="center"/>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45756A1B" id="Rectangle 200" o:spid="_x0000_s1063" style="position:absolute;margin-left:417.3pt;margin-top:21.6pt;width:468.5pt;height:35.9pt;z-index:-251657216;visibility:visible;mso-wrap-style:square;mso-width-percent:1000;mso-height-percent:0;mso-wrap-distance-left:9.35pt;mso-wrap-distance-top:0;mso-wrap-distance-right:9.35pt;mso-wrap-distance-bottom:0;mso-position-horizontal:right;mso-position-horizontal-relative:margin;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" o:allowoverlap="f" fillcolor="#4f81bd [3204]" stroked="f" strokeweight="2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1243D96" w14:textId="45E01E00" w:rsidR="00ED657C" w:rsidRDefault="00ED657C">
                        <w:pPr>
                          <w:pStyle w:val="Header"/>
                          <w:tabs>
                            <w:tab w:val="clear" w:pos="4680"/>
                            <w:tab w:val="clear" w:pos="9360"/>
                          </w:tabs>
                          <w:jc w:val="center"/>
                          <w:rPr>
                            <w:caps/>
                            <w:color w:val="FFFFFF" w:themeColor="background1"/>
                          </w:rPr>
                        </w:pPr>
                        <w:r>
                          <w:rPr>
                            <w:caps/>
                            <w:color w:val="FFFFFF" w:themeColor="background1"/>
                          </w:rPr>
                          <w:t>Reliance Industries Ltd</w:t>
                        </w:r>
                      </w:p>
                    </w:sdtContent>
                  </w:sdt>
                  <w:p w14:paraId="30BAA20E" w14:textId="56C75071" w:rsidR="00ED657C" w:rsidRDefault="001F7BDE">
                    <w:pPr>
                      <w:pStyle w:val="Header"/>
                      <w:tabs>
                        <w:tab w:val="clear" w:pos="4680"/>
                        <w:tab w:val="clear" w:pos="9360"/>
                      </w:tabs>
                      <w:jc w:val="center"/>
                      <w:rPr>
                        <w:rFonts w:ascii="Cambria Math" w:hAnsi="Cambria Math"/>
                        <w:caps/>
                        <w:color w:val="FFFFFF" w:themeColor="background1"/>
                      </w:rPr>
                    </w:pPr>
                    <w:r>
                      <w:rPr>
                        <w:caps/>
                        <w:color w:val="FFFFFF" w:themeColor="background1"/>
                      </w:rPr>
                      <w:t>Growth is life</w:t>
                    </w:r>
                    <w:r>
                      <w:rPr>
                        <w:rFonts w:ascii="Cambria Math" w:hAnsi="Cambria Math"/>
                        <w:caps/>
                        <w:color w:val="FFFFFF" w:themeColor="background1"/>
                      </w:rPr>
                      <w:t>|17 November 2024</w:t>
                    </w:r>
                  </w:p>
                  <w:p w14:paraId="5B40FD59" w14:textId="77777777" w:rsidR="001F7BDE" w:rsidRDefault="001F7BDE">
                    <w:pPr>
                      <w:pStyle w:val="Header"/>
                      <w:tabs>
                        <w:tab w:val="clear" w:pos="4680"/>
                        <w:tab w:val="clear" w:pos="9360"/>
                      </w:tabs>
                      <w:jc w:val="center"/>
                      <w:rPr>
                        <w:caps/>
                        <w:color w:val="FFFFFF" w:themeColor="background1"/>
                      </w:rPr>
                    </w:pP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490530">
    <w:abstractNumId w:val="8"/>
  </w:num>
  <w:num w:numId="2" w16cid:durableId="1658339015">
    <w:abstractNumId w:val="6"/>
  </w:num>
  <w:num w:numId="3" w16cid:durableId="889531592">
    <w:abstractNumId w:val="5"/>
  </w:num>
  <w:num w:numId="4" w16cid:durableId="666789399">
    <w:abstractNumId w:val="4"/>
  </w:num>
  <w:num w:numId="5" w16cid:durableId="1347712644">
    <w:abstractNumId w:val="7"/>
  </w:num>
  <w:num w:numId="6" w16cid:durableId="1576159242">
    <w:abstractNumId w:val="3"/>
  </w:num>
  <w:num w:numId="7" w16cid:durableId="1571960499">
    <w:abstractNumId w:val="2"/>
  </w:num>
  <w:num w:numId="8" w16cid:durableId="444690655">
    <w:abstractNumId w:val="1"/>
  </w:num>
  <w:num w:numId="9" w16cid:durableId="178487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20"/>
    <w:rsid w:val="00024D22"/>
    <w:rsid w:val="00034616"/>
    <w:rsid w:val="0006063C"/>
    <w:rsid w:val="00081EDB"/>
    <w:rsid w:val="00081EF3"/>
    <w:rsid w:val="00096A3B"/>
    <w:rsid w:val="000C715C"/>
    <w:rsid w:val="00101754"/>
    <w:rsid w:val="00126A34"/>
    <w:rsid w:val="0015074B"/>
    <w:rsid w:val="001B57DA"/>
    <w:rsid w:val="001F0838"/>
    <w:rsid w:val="001F6426"/>
    <w:rsid w:val="001F7BDE"/>
    <w:rsid w:val="00223BA9"/>
    <w:rsid w:val="00227C57"/>
    <w:rsid w:val="00230C39"/>
    <w:rsid w:val="00283B02"/>
    <w:rsid w:val="00295DF6"/>
    <w:rsid w:val="0029639D"/>
    <w:rsid w:val="002A29E7"/>
    <w:rsid w:val="002C371F"/>
    <w:rsid w:val="002C714E"/>
    <w:rsid w:val="002D5697"/>
    <w:rsid w:val="002D77D0"/>
    <w:rsid w:val="00311E2D"/>
    <w:rsid w:val="00326F90"/>
    <w:rsid w:val="00326FCF"/>
    <w:rsid w:val="00352DAE"/>
    <w:rsid w:val="00355C0E"/>
    <w:rsid w:val="003C43DD"/>
    <w:rsid w:val="00410A44"/>
    <w:rsid w:val="00411FF7"/>
    <w:rsid w:val="00447226"/>
    <w:rsid w:val="005714BE"/>
    <w:rsid w:val="006308FB"/>
    <w:rsid w:val="00641DC1"/>
    <w:rsid w:val="00652950"/>
    <w:rsid w:val="006B276B"/>
    <w:rsid w:val="006C4C64"/>
    <w:rsid w:val="006E642F"/>
    <w:rsid w:val="006F07B9"/>
    <w:rsid w:val="00704CAA"/>
    <w:rsid w:val="00730948"/>
    <w:rsid w:val="0075539F"/>
    <w:rsid w:val="007939FD"/>
    <w:rsid w:val="007D2220"/>
    <w:rsid w:val="008174A5"/>
    <w:rsid w:val="00826B90"/>
    <w:rsid w:val="008631BF"/>
    <w:rsid w:val="008A28B6"/>
    <w:rsid w:val="008E5967"/>
    <w:rsid w:val="00900100"/>
    <w:rsid w:val="0095400D"/>
    <w:rsid w:val="009A63AB"/>
    <w:rsid w:val="00A02F22"/>
    <w:rsid w:val="00A42B1D"/>
    <w:rsid w:val="00A87209"/>
    <w:rsid w:val="00AA1D8D"/>
    <w:rsid w:val="00AD39B4"/>
    <w:rsid w:val="00B27901"/>
    <w:rsid w:val="00B47730"/>
    <w:rsid w:val="00B51409"/>
    <w:rsid w:val="00B53E56"/>
    <w:rsid w:val="00BD2719"/>
    <w:rsid w:val="00BD4C2C"/>
    <w:rsid w:val="00C0580F"/>
    <w:rsid w:val="00C23BF0"/>
    <w:rsid w:val="00C525BF"/>
    <w:rsid w:val="00C60898"/>
    <w:rsid w:val="00C614FC"/>
    <w:rsid w:val="00C647DE"/>
    <w:rsid w:val="00CA1BA5"/>
    <w:rsid w:val="00CB0664"/>
    <w:rsid w:val="00D21E63"/>
    <w:rsid w:val="00D4556E"/>
    <w:rsid w:val="00D54337"/>
    <w:rsid w:val="00D7135E"/>
    <w:rsid w:val="00DE3578"/>
    <w:rsid w:val="00E521F4"/>
    <w:rsid w:val="00E80B85"/>
    <w:rsid w:val="00ED657C"/>
    <w:rsid w:val="00EE3570"/>
    <w:rsid w:val="00EE6E69"/>
    <w:rsid w:val="00F03504"/>
    <w:rsid w:val="00F33186"/>
    <w:rsid w:val="00F60C99"/>
    <w:rsid w:val="00F76C71"/>
    <w:rsid w:val="00FA3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DA345D"/>
  <w14:defaultImageDpi w14:val="300"/>
  <w15:docId w15:val="{9628267C-18EF-4E82-88E9-3CC6F1968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D657C"/>
  </w:style>
  <w:style w:type="character" w:styleId="Hyperlink">
    <w:name w:val="Hyperlink"/>
    <w:basedOn w:val="DefaultParagraphFont"/>
    <w:uiPriority w:val="99"/>
    <w:unhideWhenUsed/>
    <w:rsid w:val="00ED657C"/>
    <w:rPr>
      <w:color w:val="0000FF" w:themeColor="hyperlink"/>
      <w:u w:val="single"/>
    </w:rPr>
  </w:style>
  <w:style w:type="character" w:styleId="UnresolvedMention">
    <w:name w:val="Unresolved Mention"/>
    <w:basedOn w:val="DefaultParagraphFont"/>
    <w:uiPriority w:val="99"/>
    <w:semiHidden/>
    <w:unhideWhenUsed/>
    <w:rsid w:val="00ED657C"/>
    <w:rPr>
      <w:color w:val="605E5C"/>
      <w:shd w:val="clear" w:color="auto" w:fill="E1DFDD"/>
    </w:rPr>
  </w:style>
  <w:style w:type="paragraph" w:styleId="NormalWeb">
    <w:name w:val="Normal (Web)"/>
    <w:basedOn w:val="Normal"/>
    <w:uiPriority w:val="99"/>
    <w:semiHidden/>
    <w:unhideWhenUsed/>
    <w:rsid w:val="00BD4C2C"/>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BD4C2C"/>
    <w:rPr>
      <w:sz w:val="16"/>
      <w:szCs w:val="16"/>
    </w:rPr>
  </w:style>
  <w:style w:type="paragraph" w:styleId="CommentText">
    <w:name w:val="annotation text"/>
    <w:basedOn w:val="Normal"/>
    <w:link w:val="CommentTextChar"/>
    <w:uiPriority w:val="99"/>
    <w:semiHidden/>
    <w:unhideWhenUsed/>
    <w:rsid w:val="00BD4C2C"/>
    <w:pPr>
      <w:spacing w:line="240" w:lineRule="auto"/>
    </w:pPr>
    <w:rPr>
      <w:sz w:val="20"/>
      <w:szCs w:val="20"/>
    </w:rPr>
  </w:style>
  <w:style w:type="character" w:customStyle="1" w:styleId="CommentTextChar">
    <w:name w:val="Comment Text Char"/>
    <w:basedOn w:val="DefaultParagraphFont"/>
    <w:link w:val="CommentText"/>
    <w:uiPriority w:val="99"/>
    <w:semiHidden/>
    <w:rsid w:val="00BD4C2C"/>
    <w:rPr>
      <w:sz w:val="20"/>
      <w:szCs w:val="20"/>
    </w:rPr>
  </w:style>
  <w:style w:type="paragraph" w:styleId="CommentSubject">
    <w:name w:val="annotation subject"/>
    <w:basedOn w:val="CommentText"/>
    <w:next w:val="CommentText"/>
    <w:link w:val="CommentSubjectChar"/>
    <w:uiPriority w:val="99"/>
    <w:semiHidden/>
    <w:unhideWhenUsed/>
    <w:rsid w:val="00BD4C2C"/>
    <w:rPr>
      <w:b/>
      <w:bCs/>
    </w:rPr>
  </w:style>
  <w:style w:type="character" w:customStyle="1" w:styleId="CommentSubjectChar">
    <w:name w:val="Comment Subject Char"/>
    <w:basedOn w:val="CommentTextChar"/>
    <w:link w:val="CommentSubject"/>
    <w:uiPriority w:val="99"/>
    <w:semiHidden/>
    <w:rsid w:val="00BD4C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16268">
      <w:bodyDiv w:val="1"/>
      <w:marLeft w:val="0"/>
      <w:marRight w:val="0"/>
      <w:marTop w:val="0"/>
      <w:marBottom w:val="0"/>
      <w:divBdr>
        <w:top w:val="none" w:sz="0" w:space="0" w:color="auto"/>
        <w:left w:val="none" w:sz="0" w:space="0" w:color="auto"/>
        <w:bottom w:val="none" w:sz="0" w:space="0" w:color="auto"/>
        <w:right w:val="none" w:sz="0" w:space="0" w:color="auto"/>
      </w:divBdr>
      <w:divsChild>
        <w:div w:id="424814458">
          <w:marLeft w:val="0"/>
          <w:marRight w:val="0"/>
          <w:marTop w:val="0"/>
          <w:marBottom w:val="0"/>
          <w:divBdr>
            <w:top w:val="none" w:sz="0" w:space="0" w:color="auto"/>
            <w:left w:val="none" w:sz="0" w:space="0" w:color="auto"/>
            <w:bottom w:val="none" w:sz="0" w:space="0" w:color="auto"/>
            <w:right w:val="none" w:sz="0" w:space="0" w:color="auto"/>
          </w:divBdr>
          <w:divsChild>
            <w:div w:id="2002155539">
              <w:marLeft w:val="0"/>
              <w:marRight w:val="0"/>
              <w:marTop w:val="0"/>
              <w:marBottom w:val="0"/>
              <w:divBdr>
                <w:top w:val="none" w:sz="0" w:space="0" w:color="auto"/>
                <w:left w:val="none" w:sz="0" w:space="0" w:color="auto"/>
                <w:bottom w:val="none" w:sz="0" w:space="0" w:color="auto"/>
                <w:right w:val="none" w:sz="0" w:space="0" w:color="auto"/>
              </w:divBdr>
              <w:divsChild>
                <w:div w:id="559288811">
                  <w:marLeft w:val="0"/>
                  <w:marRight w:val="0"/>
                  <w:marTop w:val="0"/>
                  <w:marBottom w:val="0"/>
                  <w:divBdr>
                    <w:top w:val="none" w:sz="0" w:space="0" w:color="auto"/>
                    <w:left w:val="none" w:sz="0" w:space="0" w:color="auto"/>
                    <w:bottom w:val="none" w:sz="0" w:space="0" w:color="auto"/>
                    <w:right w:val="none" w:sz="0" w:space="0" w:color="auto"/>
                  </w:divBdr>
                  <w:divsChild>
                    <w:div w:id="11235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66236">
      <w:bodyDiv w:val="1"/>
      <w:marLeft w:val="0"/>
      <w:marRight w:val="0"/>
      <w:marTop w:val="0"/>
      <w:marBottom w:val="0"/>
      <w:divBdr>
        <w:top w:val="none" w:sz="0" w:space="0" w:color="auto"/>
        <w:left w:val="none" w:sz="0" w:space="0" w:color="auto"/>
        <w:bottom w:val="none" w:sz="0" w:space="0" w:color="auto"/>
        <w:right w:val="none" w:sz="0" w:space="0" w:color="auto"/>
      </w:divBdr>
    </w:div>
    <w:div w:id="106125333">
      <w:bodyDiv w:val="1"/>
      <w:marLeft w:val="0"/>
      <w:marRight w:val="0"/>
      <w:marTop w:val="0"/>
      <w:marBottom w:val="0"/>
      <w:divBdr>
        <w:top w:val="none" w:sz="0" w:space="0" w:color="auto"/>
        <w:left w:val="none" w:sz="0" w:space="0" w:color="auto"/>
        <w:bottom w:val="none" w:sz="0" w:space="0" w:color="auto"/>
        <w:right w:val="none" w:sz="0" w:space="0" w:color="auto"/>
      </w:divBdr>
    </w:div>
    <w:div w:id="108937494">
      <w:bodyDiv w:val="1"/>
      <w:marLeft w:val="0"/>
      <w:marRight w:val="0"/>
      <w:marTop w:val="0"/>
      <w:marBottom w:val="0"/>
      <w:divBdr>
        <w:top w:val="none" w:sz="0" w:space="0" w:color="auto"/>
        <w:left w:val="none" w:sz="0" w:space="0" w:color="auto"/>
        <w:bottom w:val="none" w:sz="0" w:space="0" w:color="auto"/>
        <w:right w:val="none" w:sz="0" w:space="0" w:color="auto"/>
      </w:divBdr>
    </w:div>
    <w:div w:id="164252110">
      <w:bodyDiv w:val="1"/>
      <w:marLeft w:val="0"/>
      <w:marRight w:val="0"/>
      <w:marTop w:val="0"/>
      <w:marBottom w:val="0"/>
      <w:divBdr>
        <w:top w:val="none" w:sz="0" w:space="0" w:color="auto"/>
        <w:left w:val="none" w:sz="0" w:space="0" w:color="auto"/>
        <w:bottom w:val="none" w:sz="0" w:space="0" w:color="auto"/>
        <w:right w:val="none" w:sz="0" w:space="0" w:color="auto"/>
      </w:divBdr>
    </w:div>
    <w:div w:id="217473787">
      <w:bodyDiv w:val="1"/>
      <w:marLeft w:val="0"/>
      <w:marRight w:val="0"/>
      <w:marTop w:val="0"/>
      <w:marBottom w:val="0"/>
      <w:divBdr>
        <w:top w:val="none" w:sz="0" w:space="0" w:color="auto"/>
        <w:left w:val="none" w:sz="0" w:space="0" w:color="auto"/>
        <w:bottom w:val="none" w:sz="0" w:space="0" w:color="auto"/>
        <w:right w:val="none" w:sz="0" w:space="0" w:color="auto"/>
      </w:divBdr>
    </w:div>
    <w:div w:id="304892894">
      <w:bodyDiv w:val="1"/>
      <w:marLeft w:val="0"/>
      <w:marRight w:val="0"/>
      <w:marTop w:val="0"/>
      <w:marBottom w:val="0"/>
      <w:divBdr>
        <w:top w:val="none" w:sz="0" w:space="0" w:color="auto"/>
        <w:left w:val="none" w:sz="0" w:space="0" w:color="auto"/>
        <w:bottom w:val="none" w:sz="0" w:space="0" w:color="auto"/>
        <w:right w:val="none" w:sz="0" w:space="0" w:color="auto"/>
      </w:divBdr>
    </w:div>
    <w:div w:id="320931859">
      <w:bodyDiv w:val="1"/>
      <w:marLeft w:val="0"/>
      <w:marRight w:val="0"/>
      <w:marTop w:val="0"/>
      <w:marBottom w:val="0"/>
      <w:divBdr>
        <w:top w:val="none" w:sz="0" w:space="0" w:color="auto"/>
        <w:left w:val="none" w:sz="0" w:space="0" w:color="auto"/>
        <w:bottom w:val="none" w:sz="0" w:space="0" w:color="auto"/>
        <w:right w:val="none" w:sz="0" w:space="0" w:color="auto"/>
      </w:divBdr>
    </w:div>
    <w:div w:id="324015634">
      <w:bodyDiv w:val="1"/>
      <w:marLeft w:val="0"/>
      <w:marRight w:val="0"/>
      <w:marTop w:val="0"/>
      <w:marBottom w:val="0"/>
      <w:divBdr>
        <w:top w:val="none" w:sz="0" w:space="0" w:color="auto"/>
        <w:left w:val="none" w:sz="0" w:space="0" w:color="auto"/>
        <w:bottom w:val="none" w:sz="0" w:space="0" w:color="auto"/>
        <w:right w:val="none" w:sz="0" w:space="0" w:color="auto"/>
      </w:divBdr>
    </w:div>
    <w:div w:id="328170596">
      <w:bodyDiv w:val="1"/>
      <w:marLeft w:val="0"/>
      <w:marRight w:val="0"/>
      <w:marTop w:val="0"/>
      <w:marBottom w:val="0"/>
      <w:divBdr>
        <w:top w:val="none" w:sz="0" w:space="0" w:color="auto"/>
        <w:left w:val="none" w:sz="0" w:space="0" w:color="auto"/>
        <w:bottom w:val="none" w:sz="0" w:space="0" w:color="auto"/>
        <w:right w:val="none" w:sz="0" w:space="0" w:color="auto"/>
      </w:divBdr>
    </w:div>
    <w:div w:id="488062674">
      <w:bodyDiv w:val="1"/>
      <w:marLeft w:val="0"/>
      <w:marRight w:val="0"/>
      <w:marTop w:val="0"/>
      <w:marBottom w:val="0"/>
      <w:divBdr>
        <w:top w:val="none" w:sz="0" w:space="0" w:color="auto"/>
        <w:left w:val="none" w:sz="0" w:space="0" w:color="auto"/>
        <w:bottom w:val="none" w:sz="0" w:space="0" w:color="auto"/>
        <w:right w:val="none" w:sz="0" w:space="0" w:color="auto"/>
      </w:divBdr>
    </w:div>
    <w:div w:id="503671122">
      <w:bodyDiv w:val="1"/>
      <w:marLeft w:val="0"/>
      <w:marRight w:val="0"/>
      <w:marTop w:val="0"/>
      <w:marBottom w:val="0"/>
      <w:divBdr>
        <w:top w:val="none" w:sz="0" w:space="0" w:color="auto"/>
        <w:left w:val="none" w:sz="0" w:space="0" w:color="auto"/>
        <w:bottom w:val="none" w:sz="0" w:space="0" w:color="auto"/>
        <w:right w:val="none" w:sz="0" w:space="0" w:color="auto"/>
      </w:divBdr>
    </w:div>
    <w:div w:id="529490130">
      <w:bodyDiv w:val="1"/>
      <w:marLeft w:val="0"/>
      <w:marRight w:val="0"/>
      <w:marTop w:val="0"/>
      <w:marBottom w:val="0"/>
      <w:divBdr>
        <w:top w:val="none" w:sz="0" w:space="0" w:color="auto"/>
        <w:left w:val="none" w:sz="0" w:space="0" w:color="auto"/>
        <w:bottom w:val="none" w:sz="0" w:space="0" w:color="auto"/>
        <w:right w:val="none" w:sz="0" w:space="0" w:color="auto"/>
      </w:divBdr>
    </w:div>
    <w:div w:id="614870936">
      <w:bodyDiv w:val="1"/>
      <w:marLeft w:val="0"/>
      <w:marRight w:val="0"/>
      <w:marTop w:val="0"/>
      <w:marBottom w:val="0"/>
      <w:divBdr>
        <w:top w:val="none" w:sz="0" w:space="0" w:color="auto"/>
        <w:left w:val="none" w:sz="0" w:space="0" w:color="auto"/>
        <w:bottom w:val="none" w:sz="0" w:space="0" w:color="auto"/>
        <w:right w:val="none" w:sz="0" w:space="0" w:color="auto"/>
      </w:divBdr>
    </w:div>
    <w:div w:id="640227880">
      <w:bodyDiv w:val="1"/>
      <w:marLeft w:val="0"/>
      <w:marRight w:val="0"/>
      <w:marTop w:val="0"/>
      <w:marBottom w:val="0"/>
      <w:divBdr>
        <w:top w:val="none" w:sz="0" w:space="0" w:color="auto"/>
        <w:left w:val="none" w:sz="0" w:space="0" w:color="auto"/>
        <w:bottom w:val="none" w:sz="0" w:space="0" w:color="auto"/>
        <w:right w:val="none" w:sz="0" w:space="0" w:color="auto"/>
      </w:divBdr>
    </w:div>
    <w:div w:id="682632042">
      <w:bodyDiv w:val="1"/>
      <w:marLeft w:val="0"/>
      <w:marRight w:val="0"/>
      <w:marTop w:val="0"/>
      <w:marBottom w:val="0"/>
      <w:divBdr>
        <w:top w:val="none" w:sz="0" w:space="0" w:color="auto"/>
        <w:left w:val="none" w:sz="0" w:space="0" w:color="auto"/>
        <w:bottom w:val="none" w:sz="0" w:space="0" w:color="auto"/>
        <w:right w:val="none" w:sz="0" w:space="0" w:color="auto"/>
      </w:divBdr>
    </w:div>
    <w:div w:id="784157937">
      <w:bodyDiv w:val="1"/>
      <w:marLeft w:val="0"/>
      <w:marRight w:val="0"/>
      <w:marTop w:val="0"/>
      <w:marBottom w:val="0"/>
      <w:divBdr>
        <w:top w:val="none" w:sz="0" w:space="0" w:color="auto"/>
        <w:left w:val="none" w:sz="0" w:space="0" w:color="auto"/>
        <w:bottom w:val="none" w:sz="0" w:space="0" w:color="auto"/>
        <w:right w:val="none" w:sz="0" w:space="0" w:color="auto"/>
      </w:divBdr>
    </w:div>
    <w:div w:id="798496729">
      <w:bodyDiv w:val="1"/>
      <w:marLeft w:val="0"/>
      <w:marRight w:val="0"/>
      <w:marTop w:val="0"/>
      <w:marBottom w:val="0"/>
      <w:divBdr>
        <w:top w:val="none" w:sz="0" w:space="0" w:color="auto"/>
        <w:left w:val="none" w:sz="0" w:space="0" w:color="auto"/>
        <w:bottom w:val="none" w:sz="0" w:space="0" w:color="auto"/>
        <w:right w:val="none" w:sz="0" w:space="0" w:color="auto"/>
      </w:divBdr>
    </w:div>
    <w:div w:id="807823940">
      <w:bodyDiv w:val="1"/>
      <w:marLeft w:val="0"/>
      <w:marRight w:val="0"/>
      <w:marTop w:val="0"/>
      <w:marBottom w:val="0"/>
      <w:divBdr>
        <w:top w:val="none" w:sz="0" w:space="0" w:color="auto"/>
        <w:left w:val="none" w:sz="0" w:space="0" w:color="auto"/>
        <w:bottom w:val="none" w:sz="0" w:space="0" w:color="auto"/>
        <w:right w:val="none" w:sz="0" w:space="0" w:color="auto"/>
      </w:divBdr>
    </w:div>
    <w:div w:id="936671871">
      <w:bodyDiv w:val="1"/>
      <w:marLeft w:val="0"/>
      <w:marRight w:val="0"/>
      <w:marTop w:val="0"/>
      <w:marBottom w:val="0"/>
      <w:divBdr>
        <w:top w:val="none" w:sz="0" w:space="0" w:color="auto"/>
        <w:left w:val="none" w:sz="0" w:space="0" w:color="auto"/>
        <w:bottom w:val="none" w:sz="0" w:space="0" w:color="auto"/>
        <w:right w:val="none" w:sz="0" w:space="0" w:color="auto"/>
      </w:divBdr>
    </w:div>
    <w:div w:id="1046492579">
      <w:bodyDiv w:val="1"/>
      <w:marLeft w:val="0"/>
      <w:marRight w:val="0"/>
      <w:marTop w:val="0"/>
      <w:marBottom w:val="0"/>
      <w:divBdr>
        <w:top w:val="none" w:sz="0" w:space="0" w:color="auto"/>
        <w:left w:val="none" w:sz="0" w:space="0" w:color="auto"/>
        <w:bottom w:val="none" w:sz="0" w:space="0" w:color="auto"/>
        <w:right w:val="none" w:sz="0" w:space="0" w:color="auto"/>
      </w:divBdr>
    </w:div>
    <w:div w:id="1097797549">
      <w:bodyDiv w:val="1"/>
      <w:marLeft w:val="0"/>
      <w:marRight w:val="0"/>
      <w:marTop w:val="0"/>
      <w:marBottom w:val="0"/>
      <w:divBdr>
        <w:top w:val="none" w:sz="0" w:space="0" w:color="auto"/>
        <w:left w:val="none" w:sz="0" w:space="0" w:color="auto"/>
        <w:bottom w:val="none" w:sz="0" w:space="0" w:color="auto"/>
        <w:right w:val="none" w:sz="0" w:space="0" w:color="auto"/>
      </w:divBdr>
    </w:div>
    <w:div w:id="1112087648">
      <w:bodyDiv w:val="1"/>
      <w:marLeft w:val="0"/>
      <w:marRight w:val="0"/>
      <w:marTop w:val="0"/>
      <w:marBottom w:val="0"/>
      <w:divBdr>
        <w:top w:val="none" w:sz="0" w:space="0" w:color="auto"/>
        <w:left w:val="none" w:sz="0" w:space="0" w:color="auto"/>
        <w:bottom w:val="none" w:sz="0" w:space="0" w:color="auto"/>
        <w:right w:val="none" w:sz="0" w:space="0" w:color="auto"/>
      </w:divBdr>
    </w:div>
    <w:div w:id="1131241551">
      <w:bodyDiv w:val="1"/>
      <w:marLeft w:val="0"/>
      <w:marRight w:val="0"/>
      <w:marTop w:val="0"/>
      <w:marBottom w:val="0"/>
      <w:divBdr>
        <w:top w:val="none" w:sz="0" w:space="0" w:color="auto"/>
        <w:left w:val="none" w:sz="0" w:space="0" w:color="auto"/>
        <w:bottom w:val="none" w:sz="0" w:space="0" w:color="auto"/>
        <w:right w:val="none" w:sz="0" w:space="0" w:color="auto"/>
      </w:divBdr>
    </w:div>
    <w:div w:id="1133673296">
      <w:bodyDiv w:val="1"/>
      <w:marLeft w:val="0"/>
      <w:marRight w:val="0"/>
      <w:marTop w:val="0"/>
      <w:marBottom w:val="0"/>
      <w:divBdr>
        <w:top w:val="none" w:sz="0" w:space="0" w:color="auto"/>
        <w:left w:val="none" w:sz="0" w:space="0" w:color="auto"/>
        <w:bottom w:val="none" w:sz="0" w:space="0" w:color="auto"/>
        <w:right w:val="none" w:sz="0" w:space="0" w:color="auto"/>
      </w:divBdr>
    </w:div>
    <w:div w:id="1144155390">
      <w:bodyDiv w:val="1"/>
      <w:marLeft w:val="0"/>
      <w:marRight w:val="0"/>
      <w:marTop w:val="0"/>
      <w:marBottom w:val="0"/>
      <w:divBdr>
        <w:top w:val="none" w:sz="0" w:space="0" w:color="auto"/>
        <w:left w:val="none" w:sz="0" w:space="0" w:color="auto"/>
        <w:bottom w:val="none" w:sz="0" w:space="0" w:color="auto"/>
        <w:right w:val="none" w:sz="0" w:space="0" w:color="auto"/>
      </w:divBdr>
    </w:div>
    <w:div w:id="1214777050">
      <w:bodyDiv w:val="1"/>
      <w:marLeft w:val="0"/>
      <w:marRight w:val="0"/>
      <w:marTop w:val="0"/>
      <w:marBottom w:val="0"/>
      <w:divBdr>
        <w:top w:val="none" w:sz="0" w:space="0" w:color="auto"/>
        <w:left w:val="none" w:sz="0" w:space="0" w:color="auto"/>
        <w:bottom w:val="none" w:sz="0" w:space="0" w:color="auto"/>
        <w:right w:val="none" w:sz="0" w:space="0" w:color="auto"/>
      </w:divBdr>
    </w:div>
    <w:div w:id="1221745205">
      <w:bodyDiv w:val="1"/>
      <w:marLeft w:val="0"/>
      <w:marRight w:val="0"/>
      <w:marTop w:val="0"/>
      <w:marBottom w:val="0"/>
      <w:divBdr>
        <w:top w:val="none" w:sz="0" w:space="0" w:color="auto"/>
        <w:left w:val="none" w:sz="0" w:space="0" w:color="auto"/>
        <w:bottom w:val="none" w:sz="0" w:space="0" w:color="auto"/>
        <w:right w:val="none" w:sz="0" w:space="0" w:color="auto"/>
      </w:divBdr>
    </w:div>
    <w:div w:id="1230770280">
      <w:bodyDiv w:val="1"/>
      <w:marLeft w:val="0"/>
      <w:marRight w:val="0"/>
      <w:marTop w:val="0"/>
      <w:marBottom w:val="0"/>
      <w:divBdr>
        <w:top w:val="none" w:sz="0" w:space="0" w:color="auto"/>
        <w:left w:val="none" w:sz="0" w:space="0" w:color="auto"/>
        <w:bottom w:val="none" w:sz="0" w:space="0" w:color="auto"/>
        <w:right w:val="none" w:sz="0" w:space="0" w:color="auto"/>
      </w:divBdr>
    </w:div>
    <w:div w:id="1232429697">
      <w:bodyDiv w:val="1"/>
      <w:marLeft w:val="0"/>
      <w:marRight w:val="0"/>
      <w:marTop w:val="0"/>
      <w:marBottom w:val="0"/>
      <w:divBdr>
        <w:top w:val="none" w:sz="0" w:space="0" w:color="auto"/>
        <w:left w:val="none" w:sz="0" w:space="0" w:color="auto"/>
        <w:bottom w:val="none" w:sz="0" w:space="0" w:color="auto"/>
        <w:right w:val="none" w:sz="0" w:space="0" w:color="auto"/>
      </w:divBdr>
      <w:divsChild>
        <w:div w:id="1236284682">
          <w:marLeft w:val="0"/>
          <w:marRight w:val="0"/>
          <w:marTop w:val="0"/>
          <w:marBottom w:val="0"/>
          <w:divBdr>
            <w:top w:val="none" w:sz="0" w:space="0" w:color="auto"/>
            <w:left w:val="none" w:sz="0" w:space="0" w:color="auto"/>
            <w:bottom w:val="none" w:sz="0" w:space="0" w:color="auto"/>
            <w:right w:val="none" w:sz="0" w:space="0" w:color="auto"/>
          </w:divBdr>
          <w:divsChild>
            <w:div w:id="40829500">
              <w:marLeft w:val="0"/>
              <w:marRight w:val="0"/>
              <w:marTop w:val="0"/>
              <w:marBottom w:val="0"/>
              <w:divBdr>
                <w:top w:val="none" w:sz="0" w:space="0" w:color="auto"/>
                <w:left w:val="none" w:sz="0" w:space="0" w:color="auto"/>
                <w:bottom w:val="none" w:sz="0" w:space="0" w:color="auto"/>
                <w:right w:val="none" w:sz="0" w:space="0" w:color="auto"/>
              </w:divBdr>
              <w:divsChild>
                <w:div w:id="1276250910">
                  <w:marLeft w:val="0"/>
                  <w:marRight w:val="0"/>
                  <w:marTop w:val="0"/>
                  <w:marBottom w:val="0"/>
                  <w:divBdr>
                    <w:top w:val="none" w:sz="0" w:space="0" w:color="auto"/>
                    <w:left w:val="none" w:sz="0" w:space="0" w:color="auto"/>
                    <w:bottom w:val="none" w:sz="0" w:space="0" w:color="auto"/>
                    <w:right w:val="none" w:sz="0" w:space="0" w:color="auto"/>
                  </w:divBdr>
                  <w:divsChild>
                    <w:div w:id="17333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53147">
      <w:bodyDiv w:val="1"/>
      <w:marLeft w:val="0"/>
      <w:marRight w:val="0"/>
      <w:marTop w:val="0"/>
      <w:marBottom w:val="0"/>
      <w:divBdr>
        <w:top w:val="none" w:sz="0" w:space="0" w:color="auto"/>
        <w:left w:val="none" w:sz="0" w:space="0" w:color="auto"/>
        <w:bottom w:val="none" w:sz="0" w:space="0" w:color="auto"/>
        <w:right w:val="none" w:sz="0" w:space="0" w:color="auto"/>
      </w:divBdr>
    </w:div>
    <w:div w:id="1337269307">
      <w:bodyDiv w:val="1"/>
      <w:marLeft w:val="0"/>
      <w:marRight w:val="0"/>
      <w:marTop w:val="0"/>
      <w:marBottom w:val="0"/>
      <w:divBdr>
        <w:top w:val="none" w:sz="0" w:space="0" w:color="auto"/>
        <w:left w:val="none" w:sz="0" w:space="0" w:color="auto"/>
        <w:bottom w:val="none" w:sz="0" w:space="0" w:color="auto"/>
        <w:right w:val="none" w:sz="0" w:space="0" w:color="auto"/>
      </w:divBdr>
    </w:div>
    <w:div w:id="1341858519">
      <w:bodyDiv w:val="1"/>
      <w:marLeft w:val="0"/>
      <w:marRight w:val="0"/>
      <w:marTop w:val="0"/>
      <w:marBottom w:val="0"/>
      <w:divBdr>
        <w:top w:val="none" w:sz="0" w:space="0" w:color="auto"/>
        <w:left w:val="none" w:sz="0" w:space="0" w:color="auto"/>
        <w:bottom w:val="none" w:sz="0" w:space="0" w:color="auto"/>
        <w:right w:val="none" w:sz="0" w:space="0" w:color="auto"/>
      </w:divBdr>
    </w:div>
    <w:div w:id="1440295996">
      <w:bodyDiv w:val="1"/>
      <w:marLeft w:val="0"/>
      <w:marRight w:val="0"/>
      <w:marTop w:val="0"/>
      <w:marBottom w:val="0"/>
      <w:divBdr>
        <w:top w:val="none" w:sz="0" w:space="0" w:color="auto"/>
        <w:left w:val="none" w:sz="0" w:space="0" w:color="auto"/>
        <w:bottom w:val="none" w:sz="0" w:space="0" w:color="auto"/>
        <w:right w:val="none" w:sz="0" w:space="0" w:color="auto"/>
      </w:divBdr>
    </w:div>
    <w:div w:id="1443962197">
      <w:bodyDiv w:val="1"/>
      <w:marLeft w:val="0"/>
      <w:marRight w:val="0"/>
      <w:marTop w:val="0"/>
      <w:marBottom w:val="0"/>
      <w:divBdr>
        <w:top w:val="none" w:sz="0" w:space="0" w:color="auto"/>
        <w:left w:val="none" w:sz="0" w:space="0" w:color="auto"/>
        <w:bottom w:val="none" w:sz="0" w:space="0" w:color="auto"/>
        <w:right w:val="none" w:sz="0" w:space="0" w:color="auto"/>
      </w:divBdr>
    </w:div>
    <w:div w:id="1446197698">
      <w:bodyDiv w:val="1"/>
      <w:marLeft w:val="0"/>
      <w:marRight w:val="0"/>
      <w:marTop w:val="0"/>
      <w:marBottom w:val="0"/>
      <w:divBdr>
        <w:top w:val="none" w:sz="0" w:space="0" w:color="auto"/>
        <w:left w:val="none" w:sz="0" w:space="0" w:color="auto"/>
        <w:bottom w:val="none" w:sz="0" w:space="0" w:color="auto"/>
        <w:right w:val="none" w:sz="0" w:space="0" w:color="auto"/>
      </w:divBdr>
    </w:div>
    <w:div w:id="1457213057">
      <w:bodyDiv w:val="1"/>
      <w:marLeft w:val="0"/>
      <w:marRight w:val="0"/>
      <w:marTop w:val="0"/>
      <w:marBottom w:val="0"/>
      <w:divBdr>
        <w:top w:val="none" w:sz="0" w:space="0" w:color="auto"/>
        <w:left w:val="none" w:sz="0" w:space="0" w:color="auto"/>
        <w:bottom w:val="none" w:sz="0" w:space="0" w:color="auto"/>
        <w:right w:val="none" w:sz="0" w:space="0" w:color="auto"/>
      </w:divBdr>
    </w:div>
    <w:div w:id="1479880449">
      <w:bodyDiv w:val="1"/>
      <w:marLeft w:val="0"/>
      <w:marRight w:val="0"/>
      <w:marTop w:val="0"/>
      <w:marBottom w:val="0"/>
      <w:divBdr>
        <w:top w:val="none" w:sz="0" w:space="0" w:color="auto"/>
        <w:left w:val="none" w:sz="0" w:space="0" w:color="auto"/>
        <w:bottom w:val="none" w:sz="0" w:space="0" w:color="auto"/>
        <w:right w:val="none" w:sz="0" w:space="0" w:color="auto"/>
      </w:divBdr>
    </w:div>
    <w:div w:id="1489788469">
      <w:bodyDiv w:val="1"/>
      <w:marLeft w:val="0"/>
      <w:marRight w:val="0"/>
      <w:marTop w:val="0"/>
      <w:marBottom w:val="0"/>
      <w:divBdr>
        <w:top w:val="none" w:sz="0" w:space="0" w:color="auto"/>
        <w:left w:val="none" w:sz="0" w:space="0" w:color="auto"/>
        <w:bottom w:val="none" w:sz="0" w:space="0" w:color="auto"/>
        <w:right w:val="none" w:sz="0" w:space="0" w:color="auto"/>
      </w:divBdr>
    </w:div>
    <w:div w:id="1494487142">
      <w:bodyDiv w:val="1"/>
      <w:marLeft w:val="0"/>
      <w:marRight w:val="0"/>
      <w:marTop w:val="0"/>
      <w:marBottom w:val="0"/>
      <w:divBdr>
        <w:top w:val="none" w:sz="0" w:space="0" w:color="auto"/>
        <w:left w:val="none" w:sz="0" w:space="0" w:color="auto"/>
        <w:bottom w:val="none" w:sz="0" w:space="0" w:color="auto"/>
        <w:right w:val="none" w:sz="0" w:space="0" w:color="auto"/>
      </w:divBdr>
    </w:div>
    <w:div w:id="1591740331">
      <w:bodyDiv w:val="1"/>
      <w:marLeft w:val="0"/>
      <w:marRight w:val="0"/>
      <w:marTop w:val="0"/>
      <w:marBottom w:val="0"/>
      <w:divBdr>
        <w:top w:val="none" w:sz="0" w:space="0" w:color="auto"/>
        <w:left w:val="none" w:sz="0" w:space="0" w:color="auto"/>
        <w:bottom w:val="none" w:sz="0" w:space="0" w:color="auto"/>
        <w:right w:val="none" w:sz="0" w:space="0" w:color="auto"/>
      </w:divBdr>
    </w:div>
    <w:div w:id="1710837837">
      <w:bodyDiv w:val="1"/>
      <w:marLeft w:val="0"/>
      <w:marRight w:val="0"/>
      <w:marTop w:val="0"/>
      <w:marBottom w:val="0"/>
      <w:divBdr>
        <w:top w:val="none" w:sz="0" w:space="0" w:color="auto"/>
        <w:left w:val="none" w:sz="0" w:space="0" w:color="auto"/>
        <w:bottom w:val="none" w:sz="0" w:space="0" w:color="auto"/>
        <w:right w:val="none" w:sz="0" w:space="0" w:color="auto"/>
      </w:divBdr>
    </w:div>
    <w:div w:id="1884318489">
      <w:bodyDiv w:val="1"/>
      <w:marLeft w:val="0"/>
      <w:marRight w:val="0"/>
      <w:marTop w:val="0"/>
      <w:marBottom w:val="0"/>
      <w:divBdr>
        <w:top w:val="none" w:sz="0" w:space="0" w:color="auto"/>
        <w:left w:val="none" w:sz="0" w:space="0" w:color="auto"/>
        <w:bottom w:val="none" w:sz="0" w:space="0" w:color="auto"/>
        <w:right w:val="none" w:sz="0" w:space="0" w:color="auto"/>
      </w:divBdr>
    </w:div>
    <w:div w:id="1940678630">
      <w:bodyDiv w:val="1"/>
      <w:marLeft w:val="0"/>
      <w:marRight w:val="0"/>
      <w:marTop w:val="0"/>
      <w:marBottom w:val="0"/>
      <w:divBdr>
        <w:top w:val="none" w:sz="0" w:space="0" w:color="auto"/>
        <w:left w:val="none" w:sz="0" w:space="0" w:color="auto"/>
        <w:bottom w:val="none" w:sz="0" w:space="0" w:color="auto"/>
        <w:right w:val="none" w:sz="0" w:space="0" w:color="auto"/>
      </w:divBdr>
    </w:div>
    <w:div w:id="1992589185">
      <w:bodyDiv w:val="1"/>
      <w:marLeft w:val="0"/>
      <w:marRight w:val="0"/>
      <w:marTop w:val="0"/>
      <w:marBottom w:val="0"/>
      <w:divBdr>
        <w:top w:val="none" w:sz="0" w:space="0" w:color="auto"/>
        <w:left w:val="none" w:sz="0" w:space="0" w:color="auto"/>
        <w:bottom w:val="none" w:sz="0" w:space="0" w:color="auto"/>
        <w:right w:val="none" w:sz="0" w:space="0" w:color="auto"/>
      </w:divBdr>
    </w:div>
    <w:div w:id="2063557023">
      <w:bodyDiv w:val="1"/>
      <w:marLeft w:val="0"/>
      <w:marRight w:val="0"/>
      <w:marTop w:val="0"/>
      <w:marBottom w:val="0"/>
      <w:divBdr>
        <w:top w:val="none" w:sz="0" w:space="0" w:color="auto"/>
        <w:left w:val="none" w:sz="0" w:space="0" w:color="auto"/>
        <w:bottom w:val="none" w:sz="0" w:space="0" w:color="auto"/>
        <w:right w:val="none" w:sz="0" w:space="0" w:color="auto"/>
      </w:divBdr>
    </w:div>
    <w:div w:id="2126388787">
      <w:bodyDiv w:val="1"/>
      <w:marLeft w:val="0"/>
      <w:marRight w:val="0"/>
      <w:marTop w:val="0"/>
      <w:marBottom w:val="0"/>
      <w:divBdr>
        <w:top w:val="none" w:sz="0" w:space="0" w:color="auto"/>
        <w:left w:val="none" w:sz="0" w:space="0" w:color="auto"/>
        <w:bottom w:val="none" w:sz="0" w:space="0" w:color="auto"/>
        <w:right w:val="none" w:sz="0" w:space="0" w:color="auto"/>
      </w:divBdr>
    </w:div>
    <w:div w:id="2135979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lickr.com/photos/28702899@N02/3051439462/" TargetMode="External"/><Relationship Id="rId21" Type="http://schemas.openxmlformats.org/officeDocument/2006/relationships/chart" Target="charts/chart5.xml"/><Relationship Id="rId42" Type="http://schemas.openxmlformats.org/officeDocument/2006/relationships/hyperlink" Target="https://seeklogo.com/vector-logo/387047/oberoi-realty" TargetMode="External"/><Relationship Id="rId47" Type="http://schemas.openxmlformats.org/officeDocument/2006/relationships/chart" Target="charts/chart11.xml"/><Relationship Id="rId63" Type="http://schemas.openxmlformats.org/officeDocument/2006/relationships/chart" Target="charts/chart27.xml"/><Relationship Id="rId68" Type="http://schemas.openxmlformats.org/officeDocument/2006/relationships/chart" Target="charts/chart32.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Colors" Target="diagrams/colors1.xml"/><Relationship Id="rId29" Type="http://schemas.openxmlformats.org/officeDocument/2006/relationships/image" Target="media/image3.jpg"/><Relationship Id="rId11" Type="http://schemas.openxmlformats.org/officeDocument/2006/relationships/chart" Target="charts/chart1.xml"/><Relationship Id="rId24" Type="http://schemas.openxmlformats.org/officeDocument/2006/relationships/chart" Target="charts/chart8.xml"/><Relationship Id="rId32" Type="http://schemas.openxmlformats.org/officeDocument/2006/relationships/hyperlink" Target="https://logos.fandom.com/wiki/Future_Group" TargetMode="External"/><Relationship Id="rId37" Type="http://schemas.openxmlformats.org/officeDocument/2006/relationships/image" Target="media/image7.jpg"/><Relationship Id="rId40" Type="http://schemas.openxmlformats.org/officeDocument/2006/relationships/hyperlink" Target="https://brandslogo.net/larsen-toubro-62811" TargetMode="External"/><Relationship Id="rId45" Type="http://schemas.openxmlformats.org/officeDocument/2006/relationships/chart" Target="charts/chart9.xml"/><Relationship Id="rId53" Type="http://schemas.openxmlformats.org/officeDocument/2006/relationships/chart" Target="charts/chart17.xml"/><Relationship Id="rId58" Type="http://schemas.openxmlformats.org/officeDocument/2006/relationships/chart" Target="charts/chart22.xml"/><Relationship Id="rId66" Type="http://schemas.openxmlformats.org/officeDocument/2006/relationships/chart" Target="charts/chart30.xml"/><Relationship Id="rId5" Type="http://schemas.openxmlformats.org/officeDocument/2006/relationships/settings" Target="settings.xml"/><Relationship Id="rId61" Type="http://schemas.openxmlformats.org/officeDocument/2006/relationships/chart" Target="charts/chart25.xml"/><Relationship Id="rId19" Type="http://schemas.openxmlformats.org/officeDocument/2006/relationships/chart" Target="charts/chart3.xml"/><Relationship Id="rId14" Type="http://schemas.openxmlformats.org/officeDocument/2006/relationships/diagramLayout" Target="diagrams/layout1.xml"/><Relationship Id="rId22" Type="http://schemas.openxmlformats.org/officeDocument/2006/relationships/chart" Target="charts/chart6.xml"/><Relationship Id="rId27" Type="http://schemas.openxmlformats.org/officeDocument/2006/relationships/image" Target="media/image2.jpg"/><Relationship Id="rId30" Type="http://schemas.openxmlformats.org/officeDocument/2006/relationships/hyperlink" Target="http://vimeo.com/20911740" TargetMode="External"/><Relationship Id="rId35" Type="http://schemas.openxmlformats.org/officeDocument/2006/relationships/image" Target="media/image6.jpg"/><Relationship Id="rId43" Type="http://schemas.openxmlformats.org/officeDocument/2006/relationships/image" Target="media/image10.png"/><Relationship Id="rId48" Type="http://schemas.openxmlformats.org/officeDocument/2006/relationships/chart" Target="charts/chart12.xml"/><Relationship Id="rId56" Type="http://schemas.openxmlformats.org/officeDocument/2006/relationships/chart" Target="charts/chart20.xml"/><Relationship Id="rId64" Type="http://schemas.openxmlformats.org/officeDocument/2006/relationships/chart" Target="charts/chart28.xml"/><Relationship Id="rId69" Type="http://schemas.openxmlformats.org/officeDocument/2006/relationships/chart" Target="charts/chart33.xml"/><Relationship Id="rId8" Type="http://schemas.openxmlformats.org/officeDocument/2006/relationships/endnotes" Target="endnotes.xml"/><Relationship Id="rId51" Type="http://schemas.openxmlformats.org/officeDocument/2006/relationships/chart" Target="charts/chart15.xml"/><Relationship Id="rId3" Type="http://schemas.openxmlformats.org/officeDocument/2006/relationships/numbering" Target="numbering.xml"/><Relationship Id="rId12" Type="http://schemas.openxmlformats.org/officeDocument/2006/relationships/header" Target="header1.xml"/><Relationship Id="rId17" Type="http://schemas.microsoft.com/office/2007/relationships/diagramDrawing" Target="diagrams/drawing1.xml"/><Relationship Id="rId25" Type="http://schemas.openxmlformats.org/officeDocument/2006/relationships/image" Target="media/image1.jpg"/><Relationship Id="rId33" Type="http://schemas.openxmlformats.org/officeDocument/2006/relationships/image" Target="media/image5.png"/><Relationship Id="rId38" Type="http://schemas.openxmlformats.org/officeDocument/2006/relationships/hyperlink" Target="https://logodix.com/the-taj-group" TargetMode="External"/><Relationship Id="rId46" Type="http://schemas.openxmlformats.org/officeDocument/2006/relationships/chart" Target="charts/chart10.xml"/><Relationship Id="rId59" Type="http://schemas.openxmlformats.org/officeDocument/2006/relationships/chart" Target="charts/chart23.xml"/><Relationship Id="rId67" Type="http://schemas.openxmlformats.org/officeDocument/2006/relationships/chart" Target="charts/chart31.xml"/><Relationship Id="rId20" Type="http://schemas.openxmlformats.org/officeDocument/2006/relationships/chart" Target="charts/chart4.xml"/><Relationship Id="rId41" Type="http://schemas.openxmlformats.org/officeDocument/2006/relationships/image" Target="media/image9.png"/><Relationship Id="rId54" Type="http://schemas.openxmlformats.org/officeDocument/2006/relationships/chart" Target="charts/chart18.xml"/><Relationship Id="rId62" Type="http://schemas.openxmlformats.org/officeDocument/2006/relationships/chart" Target="charts/chart26.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chart" Target="charts/chart7.xml"/><Relationship Id="rId28" Type="http://schemas.openxmlformats.org/officeDocument/2006/relationships/hyperlink" Target="http://indiain4g.blogspot.com/2010/11/4g-technology.html" TargetMode="External"/><Relationship Id="rId36" Type="http://schemas.openxmlformats.org/officeDocument/2006/relationships/hyperlink" Target="https://pl.globalpetrolprices.com/directory/IndianOil_Corporation/" TargetMode="External"/><Relationship Id="rId49" Type="http://schemas.openxmlformats.org/officeDocument/2006/relationships/chart" Target="charts/chart13.xml"/><Relationship Id="rId57" Type="http://schemas.openxmlformats.org/officeDocument/2006/relationships/chart" Target="charts/chart21.xml"/><Relationship Id="rId10" Type="http://schemas.openxmlformats.org/officeDocument/2006/relationships/hyperlink" Target="mailto:ftpgdm24104.sanjay@rsb.edu.in" TargetMode="External"/><Relationship Id="rId31" Type="http://schemas.openxmlformats.org/officeDocument/2006/relationships/image" Target="media/image4.png"/><Relationship Id="rId44" Type="http://schemas.openxmlformats.org/officeDocument/2006/relationships/hyperlink" Target="https://historiadelaempresa.com/dlf" TargetMode="External"/><Relationship Id="rId52" Type="http://schemas.openxmlformats.org/officeDocument/2006/relationships/chart" Target="charts/chart16.xml"/><Relationship Id="rId60" Type="http://schemas.openxmlformats.org/officeDocument/2006/relationships/chart" Target="charts/chart24.xml"/><Relationship Id="rId65" Type="http://schemas.openxmlformats.org/officeDocument/2006/relationships/chart" Target="charts/chart29.xml"/><Relationship Id="rId4" Type="http://schemas.openxmlformats.org/officeDocument/2006/relationships/styles" Target="styles.xml"/><Relationship Id="rId9" Type="http://schemas.openxmlformats.org/officeDocument/2006/relationships/hyperlink" Target="mailto:ftpgdm24104.sanjay@rsb.edu.in" TargetMode="External"/><Relationship Id="rId13" Type="http://schemas.openxmlformats.org/officeDocument/2006/relationships/diagramData" Target="diagrams/data1.xml"/><Relationship Id="rId18" Type="http://schemas.openxmlformats.org/officeDocument/2006/relationships/chart" Target="charts/chart2.xml"/><Relationship Id="rId39" Type="http://schemas.openxmlformats.org/officeDocument/2006/relationships/image" Target="media/image8.png"/><Relationship Id="rId34" Type="http://schemas.openxmlformats.org/officeDocument/2006/relationships/hyperlink" Target="https://commons.wikimedia.org/wiki/Category:NTPC_Limited" TargetMode="External"/><Relationship Id="rId50" Type="http://schemas.openxmlformats.org/officeDocument/2006/relationships/chart" Target="charts/chart14.xml"/><Relationship Id="rId55" Type="http://schemas.openxmlformats.org/officeDocument/2006/relationships/chart" Target="charts/chart19.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package" Target="../embeddings/Microsoft_Excel_Worksheet24.xlsx"/><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27.xlsx"/><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package" Target="../embeddings/Microsoft_Excel_Worksheet29.xlsx"/><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package" Target="../embeddings/Microsoft_Excel_Worksheet30.xlsx"/><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package" Target="../embeddings/Microsoft_Excel_Worksheet31.xlsx"/><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package" Target="../embeddings/Microsoft_Excel_Worksheet32.xlsx"/><Relationship Id="rId2" Type="http://schemas.microsoft.com/office/2011/relationships/chartColorStyle" Target="colors33.xml"/><Relationship Id="rId1" Type="http://schemas.microsoft.com/office/2011/relationships/chartStyle" Target="style3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Sensex</c:v>
                </c:pt>
              </c:strCache>
            </c:strRef>
          </c:tx>
          <c:spPr>
            <a:ln w="28575" cap="rnd">
              <a:solidFill>
                <a:schemeClr val="accent1"/>
              </a:solidFill>
              <a:round/>
            </a:ln>
            <a:effectLst/>
          </c:spPr>
          <c:marker>
            <c:symbol val="none"/>
          </c:marker>
          <c:cat>
            <c:numRef>
              <c:f>Sheet1!$A$2:$A$7</c:f>
              <c:numCache>
                <c:formatCode>mmm\-yy</c:formatCode>
                <c:ptCount val="6"/>
                <c:pt idx="0">
                  <c:v>45200</c:v>
                </c:pt>
                <c:pt idx="1">
                  <c:v>45261</c:v>
                </c:pt>
                <c:pt idx="2">
                  <c:v>45323</c:v>
                </c:pt>
                <c:pt idx="3">
                  <c:v>45444</c:v>
                </c:pt>
                <c:pt idx="4">
                  <c:v>45505</c:v>
                </c:pt>
                <c:pt idx="5">
                  <c:v>45566</c:v>
                </c:pt>
              </c:numCache>
            </c:numRef>
          </c:cat>
          <c:val>
            <c:numRef>
              <c:f>Sheet1!$B$2:$B$7</c:f>
              <c:numCache>
                <c:formatCode>General</c:formatCode>
                <c:ptCount val="6"/>
                <c:pt idx="0">
                  <c:v>100</c:v>
                </c:pt>
                <c:pt idx="1">
                  <c:v>105</c:v>
                </c:pt>
                <c:pt idx="2">
                  <c:v>110</c:v>
                </c:pt>
                <c:pt idx="3">
                  <c:v>120</c:v>
                </c:pt>
                <c:pt idx="4">
                  <c:v>130</c:v>
                </c:pt>
                <c:pt idx="5">
                  <c:v>139.37</c:v>
                </c:pt>
              </c:numCache>
            </c:numRef>
          </c:val>
          <c:smooth val="0"/>
          <c:extLst>
            <c:ext xmlns:c16="http://schemas.microsoft.com/office/drawing/2014/chart" uri="{C3380CC4-5D6E-409C-BE32-E72D297353CC}">
              <c16:uniqueId val="{00000000-16C0-4E75-AA67-3A23671C2321}"/>
            </c:ext>
          </c:extLst>
        </c:ser>
        <c:ser>
          <c:idx val="1"/>
          <c:order val="1"/>
          <c:tx>
            <c:strRef>
              <c:f>Sheet1!$C$1</c:f>
              <c:strCache>
                <c:ptCount val="1"/>
                <c:pt idx="0">
                  <c:v>Reliance</c:v>
                </c:pt>
              </c:strCache>
            </c:strRef>
          </c:tx>
          <c:spPr>
            <a:ln w="28575" cap="rnd">
              <a:solidFill>
                <a:schemeClr val="accent2"/>
              </a:solidFill>
              <a:round/>
            </a:ln>
            <a:effectLst/>
          </c:spPr>
          <c:marker>
            <c:symbol val="none"/>
          </c:marker>
          <c:cat>
            <c:numRef>
              <c:f>Sheet1!$A$2:$A$7</c:f>
              <c:numCache>
                <c:formatCode>mmm\-yy</c:formatCode>
                <c:ptCount val="6"/>
                <c:pt idx="0">
                  <c:v>45200</c:v>
                </c:pt>
                <c:pt idx="1">
                  <c:v>45261</c:v>
                </c:pt>
                <c:pt idx="2">
                  <c:v>45323</c:v>
                </c:pt>
                <c:pt idx="3">
                  <c:v>45444</c:v>
                </c:pt>
                <c:pt idx="4">
                  <c:v>45505</c:v>
                </c:pt>
                <c:pt idx="5">
                  <c:v>45566</c:v>
                </c:pt>
              </c:numCache>
            </c:numRef>
          </c:cat>
          <c:val>
            <c:numRef>
              <c:f>Sheet1!$C$2:$C$7</c:f>
              <c:numCache>
                <c:formatCode>General</c:formatCode>
                <c:ptCount val="6"/>
                <c:pt idx="0">
                  <c:v>100</c:v>
                </c:pt>
                <c:pt idx="1">
                  <c:v>103</c:v>
                </c:pt>
                <c:pt idx="2">
                  <c:v>105</c:v>
                </c:pt>
                <c:pt idx="3">
                  <c:v>108</c:v>
                </c:pt>
                <c:pt idx="4">
                  <c:v>112</c:v>
                </c:pt>
                <c:pt idx="5">
                  <c:v>116.6</c:v>
                </c:pt>
              </c:numCache>
            </c:numRef>
          </c:val>
          <c:smooth val="0"/>
          <c:extLst>
            <c:ext xmlns:c16="http://schemas.microsoft.com/office/drawing/2014/chart" uri="{C3380CC4-5D6E-409C-BE32-E72D297353CC}">
              <c16:uniqueId val="{00000001-16C0-4E75-AA67-3A23671C2321}"/>
            </c:ext>
          </c:extLst>
        </c:ser>
        <c:ser>
          <c:idx val="2"/>
          <c:order val="2"/>
          <c:tx>
            <c:strRef>
              <c:f>Sheet1!$D$1</c:f>
              <c:strCache>
                <c:ptCount val="1"/>
                <c:pt idx="0">
                  <c:v>Column1</c:v>
                </c:pt>
              </c:strCache>
            </c:strRef>
          </c:tx>
          <c:spPr>
            <a:ln w="28575" cap="rnd">
              <a:solidFill>
                <a:schemeClr val="accent3"/>
              </a:solidFill>
              <a:round/>
            </a:ln>
            <a:effectLst/>
          </c:spPr>
          <c:marker>
            <c:symbol val="none"/>
          </c:marker>
          <c:cat>
            <c:numRef>
              <c:f>Sheet1!$A$2:$A$7</c:f>
              <c:numCache>
                <c:formatCode>mmm\-yy</c:formatCode>
                <c:ptCount val="6"/>
                <c:pt idx="0">
                  <c:v>45200</c:v>
                </c:pt>
                <c:pt idx="1">
                  <c:v>45261</c:v>
                </c:pt>
                <c:pt idx="2">
                  <c:v>45323</c:v>
                </c:pt>
                <c:pt idx="3">
                  <c:v>45444</c:v>
                </c:pt>
                <c:pt idx="4">
                  <c:v>45505</c:v>
                </c:pt>
                <c:pt idx="5">
                  <c:v>45566</c:v>
                </c:pt>
              </c:numCache>
            </c:numRef>
          </c:cat>
          <c:val>
            <c:numRef>
              <c:f>Sheet1!$D$2:$D$7</c:f>
              <c:numCache>
                <c:formatCode>General</c:formatCode>
                <c:ptCount val="6"/>
              </c:numCache>
            </c:numRef>
          </c:val>
          <c:smooth val="0"/>
          <c:extLst>
            <c:ext xmlns:c16="http://schemas.microsoft.com/office/drawing/2014/chart" uri="{C3380CC4-5D6E-409C-BE32-E72D297353CC}">
              <c16:uniqueId val="{00000002-16C0-4E75-AA67-3A23671C2321}"/>
            </c:ext>
          </c:extLst>
        </c:ser>
        <c:dLbls>
          <c:showLegendKey val="0"/>
          <c:showVal val="0"/>
          <c:showCatName val="0"/>
          <c:showSerName val="0"/>
          <c:showPercent val="0"/>
          <c:showBubbleSize val="0"/>
        </c:dLbls>
        <c:smooth val="0"/>
        <c:axId val="1816584095"/>
        <c:axId val="1816584575"/>
      </c:lineChart>
      <c:dateAx>
        <c:axId val="1816584095"/>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6584575"/>
        <c:crosses val="autoZero"/>
        <c:auto val="1"/>
        <c:lblOffset val="100"/>
        <c:baseTimeUnit val="months"/>
      </c:dateAx>
      <c:valAx>
        <c:axId val="18165845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65840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Market segmentation by organized</a:t>
            </a:r>
            <a:r>
              <a:rPr lang="en-IN" baseline="0"/>
              <a:t> unorganized</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Organized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2"/>
                <c:pt idx="0">
                  <c:v>FY 23</c:v>
                </c:pt>
                <c:pt idx="1">
                  <c:v>FY 28P</c:v>
                </c:pt>
              </c:strCache>
            </c:strRef>
          </c:cat>
          <c:val>
            <c:numRef>
              <c:f>Sheet1!$B$2:$B$5</c:f>
              <c:numCache>
                <c:formatCode>0%</c:formatCode>
                <c:ptCount val="4"/>
                <c:pt idx="0">
                  <c:v>0.15</c:v>
                </c:pt>
                <c:pt idx="1">
                  <c:v>0.3</c:v>
                </c:pt>
              </c:numCache>
            </c:numRef>
          </c:val>
          <c:extLst>
            <c:ext xmlns:c16="http://schemas.microsoft.com/office/drawing/2014/chart" uri="{C3380CC4-5D6E-409C-BE32-E72D297353CC}">
              <c16:uniqueId val="{00000000-D04E-4319-A649-AE907339F09E}"/>
            </c:ext>
          </c:extLst>
        </c:ser>
        <c:ser>
          <c:idx val="1"/>
          <c:order val="1"/>
          <c:tx>
            <c:strRef>
              <c:f>Sheet1!$C$1</c:f>
              <c:strCache>
                <c:ptCount val="1"/>
                <c:pt idx="0">
                  <c:v>Unorganized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2"/>
                <c:pt idx="0">
                  <c:v>FY 23</c:v>
                </c:pt>
                <c:pt idx="1">
                  <c:v>FY 28P</c:v>
                </c:pt>
              </c:strCache>
            </c:strRef>
          </c:cat>
          <c:val>
            <c:numRef>
              <c:f>Sheet1!$C$2:$C$5</c:f>
              <c:numCache>
                <c:formatCode>0%</c:formatCode>
                <c:ptCount val="4"/>
                <c:pt idx="0">
                  <c:v>0.85</c:v>
                </c:pt>
                <c:pt idx="1">
                  <c:v>0.7</c:v>
                </c:pt>
              </c:numCache>
            </c:numRef>
          </c:val>
          <c:extLst>
            <c:ext xmlns:c16="http://schemas.microsoft.com/office/drawing/2014/chart" uri="{C3380CC4-5D6E-409C-BE32-E72D297353CC}">
              <c16:uniqueId val="{00000001-D04E-4319-A649-AE907339F09E}"/>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2"/>
                <c:pt idx="0">
                  <c:v>FY 23</c:v>
                </c:pt>
                <c:pt idx="1">
                  <c:v>FY 28P</c:v>
                </c:pt>
              </c:strCache>
            </c:strRef>
          </c:cat>
          <c:val>
            <c:numRef>
              <c:f>Sheet1!$D$2:$D$5</c:f>
              <c:numCache>
                <c:formatCode>General</c:formatCode>
                <c:ptCount val="4"/>
              </c:numCache>
            </c:numRef>
          </c:val>
          <c:extLst>
            <c:ext xmlns:c16="http://schemas.microsoft.com/office/drawing/2014/chart" uri="{C3380CC4-5D6E-409C-BE32-E72D297353CC}">
              <c16:uniqueId val="{00000002-D04E-4319-A649-AE907339F09E}"/>
            </c:ext>
          </c:extLst>
        </c:ser>
        <c:dLbls>
          <c:dLblPos val="ctr"/>
          <c:showLegendKey val="0"/>
          <c:showVal val="1"/>
          <c:showCatName val="0"/>
          <c:showSerName val="0"/>
          <c:showPercent val="0"/>
          <c:showBubbleSize val="0"/>
        </c:dLbls>
        <c:gapWidth val="150"/>
        <c:overlap val="100"/>
        <c:axId val="505566672"/>
        <c:axId val="505573392"/>
      </c:barChart>
      <c:catAx>
        <c:axId val="50556667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573392"/>
        <c:crosses val="autoZero"/>
        <c:auto val="1"/>
        <c:lblAlgn val="ctr"/>
        <c:lblOffset val="100"/>
        <c:noMultiLvlLbl val="0"/>
      </c:catAx>
      <c:valAx>
        <c:axId val="5055733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566672"/>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IFM Market: Outsourcing trends</a:t>
            </a:r>
          </a:p>
        </c:rich>
      </c:tx>
      <c:layout>
        <c:manualLayout>
          <c:xMode val="edge"/>
          <c:yMode val="edge"/>
          <c:x val="0.16861794080991513"/>
          <c:y val="4.2517006802721092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Outsourcing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FY18</c:v>
                </c:pt>
                <c:pt idx="1">
                  <c:v>FY23</c:v>
                </c:pt>
                <c:pt idx="2">
                  <c:v>FY28P</c:v>
                </c:pt>
              </c:strCache>
            </c:strRef>
          </c:cat>
          <c:val>
            <c:numRef>
              <c:f>Sheet1!$B$2:$B$5</c:f>
              <c:numCache>
                <c:formatCode>0%</c:formatCode>
                <c:ptCount val="4"/>
                <c:pt idx="0">
                  <c:v>0.52</c:v>
                </c:pt>
                <c:pt idx="1">
                  <c:v>0.65</c:v>
                </c:pt>
                <c:pt idx="2">
                  <c:v>0.75</c:v>
                </c:pt>
              </c:numCache>
            </c:numRef>
          </c:val>
          <c:extLst>
            <c:ext xmlns:c16="http://schemas.microsoft.com/office/drawing/2014/chart" uri="{C3380CC4-5D6E-409C-BE32-E72D297353CC}">
              <c16:uniqueId val="{00000000-A6FD-45AD-87AA-AF3FB0FCBC8D}"/>
            </c:ext>
          </c:extLst>
        </c:ser>
        <c:ser>
          <c:idx val="1"/>
          <c:order val="1"/>
          <c:tx>
            <c:strRef>
              <c:f>Sheet1!$C$1</c:f>
              <c:strCache>
                <c:ptCount val="1"/>
                <c:pt idx="0">
                  <c:v>In-house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FY18</c:v>
                </c:pt>
                <c:pt idx="1">
                  <c:v>FY23</c:v>
                </c:pt>
                <c:pt idx="2">
                  <c:v>FY28P</c:v>
                </c:pt>
              </c:strCache>
            </c:strRef>
          </c:cat>
          <c:val>
            <c:numRef>
              <c:f>Sheet1!$C$2:$C$5</c:f>
              <c:numCache>
                <c:formatCode>0%</c:formatCode>
                <c:ptCount val="4"/>
                <c:pt idx="0">
                  <c:v>0.48</c:v>
                </c:pt>
                <c:pt idx="1">
                  <c:v>0.35</c:v>
                </c:pt>
                <c:pt idx="2">
                  <c:v>0.25</c:v>
                </c:pt>
              </c:numCache>
            </c:numRef>
          </c:val>
          <c:extLst>
            <c:ext xmlns:c16="http://schemas.microsoft.com/office/drawing/2014/chart" uri="{C3380CC4-5D6E-409C-BE32-E72D297353CC}">
              <c16:uniqueId val="{00000001-A6FD-45AD-87AA-AF3FB0FCBC8D}"/>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FY18</c:v>
                </c:pt>
                <c:pt idx="1">
                  <c:v>FY23</c:v>
                </c:pt>
                <c:pt idx="2">
                  <c:v>FY28P</c:v>
                </c:pt>
              </c:strCache>
            </c:strRef>
          </c:cat>
          <c:val>
            <c:numRef>
              <c:f>Sheet1!$D$2:$D$5</c:f>
              <c:numCache>
                <c:formatCode>General</c:formatCode>
                <c:ptCount val="4"/>
              </c:numCache>
            </c:numRef>
          </c:val>
          <c:extLst>
            <c:ext xmlns:c16="http://schemas.microsoft.com/office/drawing/2014/chart" uri="{C3380CC4-5D6E-409C-BE32-E72D297353CC}">
              <c16:uniqueId val="{00000002-A6FD-45AD-87AA-AF3FB0FCBC8D}"/>
            </c:ext>
          </c:extLst>
        </c:ser>
        <c:dLbls>
          <c:dLblPos val="ctr"/>
          <c:showLegendKey val="0"/>
          <c:showVal val="1"/>
          <c:showCatName val="0"/>
          <c:showSerName val="0"/>
          <c:showPercent val="0"/>
          <c:showBubbleSize val="0"/>
        </c:dLbls>
        <c:gapWidth val="150"/>
        <c:overlap val="100"/>
        <c:axId val="473072592"/>
        <c:axId val="473067312"/>
      </c:barChart>
      <c:catAx>
        <c:axId val="473072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3067312"/>
        <c:crosses val="autoZero"/>
        <c:auto val="1"/>
        <c:lblAlgn val="ctr"/>
        <c:lblOffset val="100"/>
        <c:noMultiLvlLbl val="0"/>
      </c:catAx>
      <c:valAx>
        <c:axId val="47306731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3072592"/>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5.2028812928278196E-3"/>
          <c:y val="8.8216761184625084E-2"/>
        </c:manualLayout>
      </c:layout>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IFM: Semgent wise split (IQFY25)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24-402A-A47B-FE47A8FB4DE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24-402A-A47B-FE47A8FB4DE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24-402A-A47B-FE47A8FB4DE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24-402A-A47B-FE47A8FB4DED}"/>
              </c:ext>
            </c:extLst>
          </c:dPt>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Jio</c:v>
                </c:pt>
                <c:pt idx="1">
                  <c:v>Energy</c:v>
                </c:pt>
                <c:pt idx="2">
                  <c:v>Sustainability</c:v>
                </c:pt>
                <c:pt idx="3">
                  <c:v>Other</c:v>
                </c:pt>
              </c:strCache>
            </c:strRef>
          </c:cat>
          <c:val>
            <c:numRef>
              <c:f>Sheet1!$B$2:$B$5</c:f>
              <c:numCache>
                <c:formatCode>0%</c:formatCode>
                <c:ptCount val="4"/>
                <c:pt idx="0">
                  <c:v>0.4</c:v>
                </c:pt>
                <c:pt idx="1">
                  <c:v>0.3</c:v>
                </c:pt>
                <c:pt idx="2">
                  <c:v>0.2</c:v>
                </c:pt>
                <c:pt idx="3" formatCode="General">
                  <c:v>1.2</c:v>
                </c:pt>
              </c:numCache>
            </c:numRef>
          </c:val>
          <c:extLst>
            <c:ext xmlns:c16="http://schemas.microsoft.com/office/drawing/2014/chart" uri="{C3380CC4-5D6E-409C-BE32-E72D297353CC}">
              <c16:uniqueId val="{00000008-9824-402A-A47B-FE47A8FB4DE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BSS market:</a:t>
            </a:r>
            <a:r>
              <a:rPr lang="en-IN" baseline="0"/>
              <a:t> Over the years (In billions USD)</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FY18</c:v>
                </c:pt>
              </c:strCache>
            </c:strRef>
          </c:tx>
          <c:spPr>
            <a:solidFill>
              <a:schemeClr val="accent1"/>
            </a:solidFill>
            <a:ln>
              <a:noFill/>
            </a:ln>
            <a:effectLst/>
          </c:spPr>
          <c:invertIfNegative val="0"/>
          <c:dLbls>
            <c:dLbl>
              <c:idx val="0"/>
              <c:tx>
                <c:rich>
                  <a:bodyPr/>
                  <a:lstStyle/>
                  <a:p>
                    <a:r>
                      <a:rPr lang="en-US"/>
                      <a:t>53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8BA-4C04-9C75-289CEAFDAE3E}"/>
                </c:ext>
              </c:extLst>
            </c:dLbl>
            <c:dLbl>
              <c:idx val="1"/>
              <c:tx>
                <c:rich>
                  <a:bodyPr/>
                  <a:lstStyle/>
                  <a:p>
                    <a:r>
                      <a:rPr lang="en-US"/>
                      <a:t>59.5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58BA-4C04-9C75-289CEAFDAE3E}"/>
                </c:ext>
              </c:extLst>
            </c:dLbl>
            <c:dLbl>
              <c:idx val="2"/>
              <c:tx>
                <c:rich>
                  <a:bodyPr/>
                  <a:lstStyle/>
                  <a:p>
                    <a:r>
                      <a:rPr lang="en-US"/>
                      <a:t>100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8BA-4C04-9C75-289CEAFDAE3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FY18</c:v>
                </c:pt>
                <c:pt idx="1">
                  <c:v>FY23</c:v>
                </c:pt>
                <c:pt idx="2">
                  <c:v>FY28P</c:v>
                </c:pt>
              </c:strCache>
            </c:strRef>
          </c:cat>
          <c:val>
            <c:numRef>
              <c:f>Sheet1!$B$2:$B$5</c:f>
              <c:numCache>
                <c:formatCode>General</c:formatCode>
                <c:ptCount val="4"/>
                <c:pt idx="0">
                  <c:v>48</c:v>
                </c:pt>
                <c:pt idx="1">
                  <c:v>71</c:v>
                </c:pt>
                <c:pt idx="2">
                  <c:v>145</c:v>
                </c:pt>
              </c:numCache>
            </c:numRef>
          </c:val>
          <c:extLst>
            <c:ext xmlns:c16="http://schemas.microsoft.com/office/drawing/2014/chart" uri="{C3380CC4-5D6E-409C-BE32-E72D297353CC}">
              <c16:uniqueId val="{00000000-58BA-4C04-9C75-289CEAFDAE3E}"/>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FY18</c:v>
                </c:pt>
                <c:pt idx="1">
                  <c:v>FY23</c:v>
                </c:pt>
                <c:pt idx="2">
                  <c:v>FY28P</c:v>
                </c:pt>
              </c:strCache>
            </c:strRef>
          </c:cat>
          <c:val>
            <c:numRef>
              <c:f>Sheet1!$C$2:$C$5</c:f>
              <c:numCache>
                <c:formatCode>General</c:formatCode>
                <c:ptCount val="4"/>
              </c:numCache>
            </c:numRef>
          </c:val>
          <c:extLst>
            <c:ext xmlns:c16="http://schemas.microsoft.com/office/drawing/2014/chart" uri="{C3380CC4-5D6E-409C-BE32-E72D297353CC}">
              <c16:uniqueId val="{00000001-58BA-4C04-9C75-289CEAFDAE3E}"/>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FY18</c:v>
                </c:pt>
                <c:pt idx="1">
                  <c:v>FY23</c:v>
                </c:pt>
                <c:pt idx="2">
                  <c:v>FY28P</c:v>
                </c:pt>
              </c:strCache>
            </c:strRef>
          </c:cat>
          <c:val>
            <c:numRef>
              <c:f>Sheet1!$D$2:$D$5</c:f>
              <c:numCache>
                <c:formatCode>General</c:formatCode>
                <c:ptCount val="4"/>
              </c:numCache>
            </c:numRef>
          </c:val>
          <c:extLst>
            <c:ext xmlns:c16="http://schemas.microsoft.com/office/drawing/2014/chart" uri="{C3380CC4-5D6E-409C-BE32-E72D297353CC}">
              <c16:uniqueId val="{00000002-58BA-4C04-9C75-289CEAFDAE3E}"/>
            </c:ext>
          </c:extLst>
        </c:ser>
        <c:dLbls>
          <c:dLblPos val="outEnd"/>
          <c:showLegendKey val="0"/>
          <c:showVal val="1"/>
          <c:showCatName val="0"/>
          <c:showSerName val="0"/>
          <c:showPercent val="0"/>
          <c:showBubbleSize val="0"/>
        </c:dLbls>
        <c:gapWidth val="219"/>
        <c:overlap val="-27"/>
        <c:axId val="626420160"/>
        <c:axId val="626423040"/>
      </c:barChart>
      <c:catAx>
        <c:axId val="626420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423040"/>
        <c:crosses val="autoZero"/>
        <c:auto val="1"/>
        <c:lblAlgn val="ctr"/>
        <c:lblOffset val="100"/>
        <c:noMultiLvlLbl val="0"/>
      </c:catAx>
      <c:valAx>
        <c:axId val="626423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4201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1.0335557013706632E-2"/>
          <c:y val="4.469987228607918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BSS:Segment-wise split (1QFY25)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780-437E-8806-13935EDBE24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780-437E-8806-13935EDBE24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780-437E-8806-13935EDBE24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780-437E-8806-13935EDBE24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780-437E-8806-13935EDBE24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Customer management</c:v>
                </c:pt>
                <c:pt idx="1">
                  <c:v>Billing &amp; revenue management</c:v>
                </c:pt>
                <c:pt idx="2">
                  <c:v>Order management</c:v>
                </c:pt>
                <c:pt idx="3">
                  <c:v>Service provisioning</c:v>
                </c:pt>
                <c:pt idx="4">
                  <c:v>Analytics &amp; reporting</c:v>
                </c:pt>
              </c:strCache>
            </c:strRef>
          </c:cat>
          <c:val>
            <c:numRef>
              <c:f>Sheet1!$B$2:$B$6</c:f>
              <c:numCache>
                <c:formatCode>0%</c:formatCode>
                <c:ptCount val="5"/>
                <c:pt idx="0">
                  <c:v>0.3</c:v>
                </c:pt>
                <c:pt idx="1">
                  <c:v>0.25</c:v>
                </c:pt>
                <c:pt idx="2">
                  <c:v>0.2</c:v>
                </c:pt>
                <c:pt idx="3">
                  <c:v>0.15</c:v>
                </c:pt>
                <c:pt idx="4">
                  <c:v>0.1</c:v>
                </c:pt>
              </c:numCache>
            </c:numRef>
          </c:val>
          <c:extLst>
            <c:ext xmlns:c16="http://schemas.microsoft.com/office/drawing/2014/chart" uri="{C3380CC4-5D6E-409C-BE32-E72D297353CC}">
              <c16:uniqueId val="{00000000-0C4E-44E7-9148-DA4B994804C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IFM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Secot wise contribution: IFM</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877-46CA-B6C8-92A16F843C4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877-46CA-B6C8-92A16F843C4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877-46CA-B6C8-92A16F843C4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877-46CA-B6C8-92A16F843C4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877-46CA-B6C8-92A16F843C4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Retail</c:v>
                </c:pt>
                <c:pt idx="1">
                  <c:v>Telecomm</c:v>
                </c:pt>
                <c:pt idx="2">
                  <c:v>Manufacturing</c:v>
                </c:pt>
                <c:pt idx="3">
                  <c:v>Energy</c:v>
                </c:pt>
                <c:pt idx="4">
                  <c:v>Real estate</c:v>
                </c:pt>
              </c:strCache>
            </c:strRef>
          </c:cat>
          <c:val>
            <c:numRef>
              <c:f>Sheet1!$B$2:$B$6</c:f>
              <c:numCache>
                <c:formatCode>0%</c:formatCode>
                <c:ptCount val="5"/>
                <c:pt idx="0">
                  <c:v>0.3</c:v>
                </c:pt>
                <c:pt idx="1">
                  <c:v>0.25</c:v>
                </c:pt>
                <c:pt idx="2">
                  <c:v>0.2</c:v>
                </c:pt>
                <c:pt idx="3">
                  <c:v>0.15</c:v>
                </c:pt>
              </c:numCache>
            </c:numRef>
          </c:val>
          <c:extLst>
            <c:ext xmlns:c16="http://schemas.microsoft.com/office/drawing/2014/chart" uri="{C3380CC4-5D6E-409C-BE32-E72D297353CC}">
              <c16:uniqueId val="{00000000-502C-4EDC-A3FE-00AED6D614F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BSS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474-49BD-B4E2-A26D233136A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474-49BD-B4E2-A26D233136A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474-49BD-B4E2-A26D233136A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474-49BD-B4E2-A26D233136A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D41-442E-8277-43AA83BE39D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Telecomm</c:v>
                </c:pt>
                <c:pt idx="1">
                  <c:v>Digital services</c:v>
                </c:pt>
                <c:pt idx="2">
                  <c:v>Retail</c:v>
                </c:pt>
                <c:pt idx="3">
                  <c:v>Energy</c:v>
                </c:pt>
                <c:pt idx="4">
                  <c:v>Others</c:v>
                </c:pt>
              </c:strCache>
            </c:strRef>
          </c:cat>
          <c:val>
            <c:numRef>
              <c:f>Sheet1!$B$2:$B$6</c:f>
              <c:numCache>
                <c:formatCode>0%</c:formatCode>
                <c:ptCount val="5"/>
                <c:pt idx="0">
                  <c:v>0.5</c:v>
                </c:pt>
                <c:pt idx="1">
                  <c:v>0.2</c:v>
                </c:pt>
                <c:pt idx="2">
                  <c:v>0.15</c:v>
                </c:pt>
                <c:pt idx="3">
                  <c:v>0.1</c:v>
                </c:pt>
                <c:pt idx="4">
                  <c:v>0.05</c:v>
                </c:pt>
              </c:numCache>
            </c:numRef>
          </c:val>
          <c:extLst>
            <c:ext xmlns:c16="http://schemas.microsoft.com/office/drawing/2014/chart" uri="{C3380CC4-5D6E-409C-BE32-E72D297353CC}">
              <c16:uniqueId val="{00000008-9474-49BD-B4E2-A26D233136A4}"/>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BSS revenue top 10 customers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FY22</c:v>
                </c:pt>
                <c:pt idx="1">
                  <c:v>FY23</c:v>
                </c:pt>
                <c:pt idx="2">
                  <c:v>FY24</c:v>
                </c:pt>
              </c:strCache>
            </c:strRef>
          </c:cat>
          <c:val>
            <c:numRef>
              <c:f>Sheet1!$B$2:$B$5</c:f>
              <c:numCache>
                <c:formatCode>0%</c:formatCode>
                <c:ptCount val="4"/>
                <c:pt idx="0">
                  <c:v>0.6</c:v>
                </c:pt>
                <c:pt idx="1">
                  <c:v>0.62</c:v>
                </c:pt>
                <c:pt idx="2">
                  <c:v>0.64</c:v>
                </c:pt>
              </c:numCache>
            </c:numRef>
          </c:val>
          <c:extLst>
            <c:ext xmlns:c16="http://schemas.microsoft.com/office/drawing/2014/chart" uri="{C3380CC4-5D6E-409C-BE32-E72D297353CC}">
              <c16:uniqueId val="{00000000-F3D9-426A-BED4-7FFD25CF3108}"/>
            </c:ext>
          </c:extLst>
        </c:ser>
        <c:ser>
          <c:idx val="1"/>
          <c:order val="1"/>
          <c:tx>
            <c:strRef>
              <c:f>Sheet1!$C$1</c:f>
              <c:strCache>
                <c:ptCount val="1"/>
                <c:pt idx="0">
                  <c:v>Column2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FY22</c:v>
                </c:pt>
                <c:pt idx="1">
                  <c:v>FY23</c:v>
                </c:pt>
                <c:pt idx="2">
                  <c:v>FY24</c:v>
                </c:pt>
              </c:strCache>
            </c:strRef>
          </c:cat>
          <c:val>
            <c:numRef>
              <c:f>Sheet1!$C$2:$C$5</c:f>
              <c:numCache>
                <c:formatCode>General</c:formatCode>
                <c:ptCount val="4"/>
              </c:numCache>
            </c:numRef>
          </c:val>
          <c:extLst>
            <c:ext xmlns:c16="http://schemas.microsoft.com/office/drawing/2014/chart" uri="{C3380CC4-5D6E-409C-BE32-E72D297353CC}">
              <c16:uniqueId val="{00000001-F3D9-426A-BED4-7FFD25CF3108}"/>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FY22</c:v>
                </c:pt>
                <c:pt idx="1">
                  <c:v>FY23</c:v>
                </c:pt>
                <c:pt idx="2">
                  <c:v>FY24</c:v>
                </c:pt>
              </c:strCache>
            </c:strRef>
          </c:cat>
          <c:val>
            <c:numRef>
              <c:f>Sheet1!$D$2:$D$5</c:f>
              <c:numCache>
                <c:formatCode>General</c:formatCode>
                <c:ptCount val="4"/>
              </c:numCache>
            </c:numRef>
          </c:val>
          <c:extLst>
            <c:ext xmlns:c16="http://schemas.microsoft.com/office/drawing/2014/chart" uri="{C3380CC4-5D6E-409C-BE32-E72D297353CC}">
              <c16:uniqueId val="{00000002-F3D9-426A-BED4-7FFD25CF3108}"/>
            </c:ext>
          </c:extLst>
        </c:ser>
        <c:dLbls>
          <c:dLblPos val="outEnd"/>
          <c:showLegendKey val="0"/>
          <c:showVal val="1"/>
          <c:showCatName val="0"/>
          <c:showSerName val="0"/>
          <c:showPercent val="0"/>
          <c:showBubbleSize val="0"/>
        </c:dLbls>
        <c:gapWidth val="219"/>
        <c:overlap val="-27"/>
        <c:axId val="974864064"/>
        <c:axId val="974865024"/>
      </c:barChart>
      <c:catAx>
        <c:axId val="974864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865024"/>
        <c:crosses val="autoZero"/>
        <c:auto val="1"/>
        <c:lblAlgn val="ctr"/>
        <c:lblOffset val="100"/>
        <c:noMultiLvlLbl val="0"/>
      </c:catAx>
      <c:valAx>
        <c:axId val="9748650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864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IFM revenue top 10 customers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FY22</c:v>
                </c:pt>
                <c:pt idx="1">
                  <c:v>FY23</c:v>
                </c:pt>
                <c:pt idx="2">
                  <c:v>FY24</c:v>
                </c:pt>
              </c:strCache>
            </c:strRef>
          </c:cat>
          <c:val>
            <c:numRef>
              <c:f>Sheet1!$B$2:$B$5</c:f>
              <c:numCache>
                <c:formatCode>0%</c:formatCode>
                <c:ptCount val="4"/>
                <c:pt idx="0">
                  <c:v>0.65</c:v>
                </c:pt>
                <c:pt idx="1">
                  <c:v>0.68</c:v>
                </c:pt>
                <c:pt idx="2">
                  <c:v>0.7</c:v>
                </c:pt>
              </c:numCache>
            </c:numRef>
          </c:val>
          <c:extLst>
            <c:ext xmlns:c16="http://schemas.microsoft.com/office/drawing/2014/chart" uri="{C3380CC4-5D6E-409C-BE32-E72D297353CC}">
              <c16:uniqueId val="{00000000-9532-4C15-A46F-E9C418BC081E}"/>
            </c:ext>
          </c:extLst>
        </c:ser>
        <c:ser>
          <c:idx val="1"/>
          <c:order val="1"/>
          <c:tx>
            <c:strRef>
              <c:f>Sheet1!$C$1</c:f>
              <c:strCache>
                <c:ptCount val="1"/>
                <c:pt idx="0">
                  <c:v>Column2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FY22</c:v>
                </c:pt>
                <c:pt idx="1">
                  <c:v>FY23</c:v>
                </c:pt>
                <c:pt idx="2">
                  <c:v>FY24</c:v>
                </c:pt>
              </c:strCache>
            </c:strRef>
          </c:cat>
          <c:val>
            <c:numRef>
              <c:f>Sheet1!$C$2:$C$5</c:f>
              <c:numCache>
                <c:formatCode>General</c:formatCode>
                <c:ptCount val="4"/>
              </c:numCache>
            </c:numRef>
          </c:val>
          <c:extLst>
            <c:ext xmlns:c16="http://schemas.microsoft.com/office/drawing/2014/chart" uri="{C3380CC4-5D6E-409C-BE32-E72D297353CC}">
              <c16:uniqueId val="{00000001-9532-4C15-A46F-E9C418BC081E}"/>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FY22</c:v>
                </c:pt>
                <c:pt idx="1">
                  <c:v>FY23</c:v>
                </c:pt>
                <c:pt idx="2">
                  <c:v>FY24</c:v>
                </c:pt>
              </c:strCache>
            </c:strRef>
          </c:cat>
          <c:val>
            <c:numRef>
              <c:f>Sheet1!$D$2:$D$5</c:f>
              <c:numCache>
                <c:formatCode>General</c:formatCode>
                <c:ptCount val="4"/>
              </c:numCache>
            </c:numRef>
          </c:val>
          <c:extLst>
            <c:ext xmlns:c16="http://schemas.microsoft.com/office/drawing/2014/chart" uri="{C3380CC4-5D6E-409C-BE32-E72D297353CC}">
              <c16:uniqueId val="{00000002-9532-4C15-A46F-E9C418BC081E}"/>
            </c:ext>
          </c:extLst>
        </c:ser>
        <c:dLbls>
          <c:dLblPos val="outEnd"/>
          <c:showLegendKey val="0"/>
          <c:showVal val="1"/>
          <c:showCatName val="0"/>
          <c:showSerName val="0"/>
          <c:showPercent val="0"/>
          <c:showBubbleSize val="0"/>
        </c:dLbls>
        <c:gapWidth val="219"/>
        <c:overlap val="-27"/>
        <c:axId val="974864064"/>
        <c:axId val="974865024"/>
      </c:barChart>
      <c:catAx>
        <c:axId val="974864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865024"/>
        <c:crosses val="autoZero"/>
        <c:auto val="1"/>
        <c:lblAlgn val="ctr"/>
        <c:lblOffset val="100"/>
        <c:noMultiLvlLbl val="0"/>
      </c:catAx>
      <c:valAx>
        <c:axId val="9748650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864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Shalini healthcare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3"/>
                <c:pt idx="0">
                  <c:v>FY21</c:v>
                </c:pt>
                <c:pt idx="1">
                  <c:v>FY22</c:v>
                </c:pt>
                <c:pt idx="2">
                  <c:v>FY23</c:v>
                </c:pt>
              </c:strCache>
            </c:strRef>
          </c:cat>
          <c:val>
            <c:numRef>
              <c:f>Sheet1!$B$2:$B$5</c:f>
              <c:numCache>
                <c:formatCode>0%</c:formatCode>
                <c:ptCount val="4"/>
                <c:pt idx="0">
                  <c:v>0.7</c:v>
                </c:pt>
                <c:pt idx="1">
                  <c:v>0.75</c:v>
                </c:pt>
                <c:pt idx="2">
                  <c:v>0.76</c:v>
                </c:pt>
              </c:numCache>
            </c:numRef>
          </c:val>
          <c:extLst>
            <c:ext xmlns:c16="http://schemas.microsoft.com/office/drawing/2014/chart" uri="{C3380CC4-5D6E-409C-BE32-E72D297353CC}">
              <c16:uniqueId val="{00000000-05BA-424A-9546-093AA1F5BE52}"/>
            </c:ext>
          </c:extLst>
        </c:ser>
        <c:ser>
          <c:idx val="1"/>
          <c:order val="1"/>
          <c:tx>
            <c:strRef>
              <c:f>Sheet1!$C$1</c:f>
              <c:strCache>
                <c:ptCount val="1"/>
                <c:pt idx="0">
                  <c:v>Column1</c:v>
                </c:pt>
              </c:strCache>
            </c:strRef>
          </c:tx>
          <c:spPr>
            <a:solidFill>
              <a:schemeClr val="accent2"/>
            </a:solidFill>
            <a:ln>
              <a:noFill/>
            </a:ln>
            <a:effectLst/>
          </c:spPr>
          <c:invertIfNegative val="0"/>
          <c:cat>
            <c:strRef>
              <c:f>Sheet1!$A$2:$A$5</c:f>
              <c:strCache>
                <c:ptCount val="3"/>
                <c:pt idx="0">
                  <c:v>FY21</c:v>
                </c:pt>
                <c:pt idx="1">
                  <c:v>FY22</c:v>
                </c:pt>
                <c:pt idx="2">
                  <c:v>FY23</c:v>
                </c:pt>
              </c:strCache>
            </c:strRef>
          </c:cat>
          <c:val>
            <c:numRef>
              <c:f>Sheet1!$C$2:$C$5</c:f>
              <c:numCache>
                <c:formatCode>General</c:formatCode>
                <c:ptCount val="4"/>
              </c:numCache>
            </c:numRef>
          </c:val>
          <c:extLst>
            <c:ext xmlns:c16="http://schemas.microsoft.com/office/drawing/2014/chart" uri="{C3380CC4-5D6E-409C-BE32-E72D297353CC}">
              <c16:uniqueId val="{00000001-05BA-424A-9546-093AA1F5BE52}"/>
            </c:ext>
          </c:extLst>
        </c:ser>
        <c:ser>
          <c:idx val="2"/>
          <c:order val="2"/>
          <c:tx>
            <c:strRef>
              <c:f>Sheet1!$D$1</c:f>
              <c:strCache>
                <c:ptCount val="1"/>
                <c:pt idx="0">
                  <c:v>Column2</c:v>
                </c:pt>
              </c:strCache>
            </c:strRef>
          </c:tx>
          <c:spPr>
            <a:solidFill>
              <a:schemeClr val="accent3"/>
            </a:solidFill>
            <a:ln>
              <a:noFill/>
            </a:ln>
            <a:effectLst/>
          </c:spPr>
          <c:invertIfNegative val="0"/>
          <c:cat>
            <c:strRef>
              <c:f>Sheet1!$A$2:$A$5</c:f>
              <c:strCache>
                <c:ptCount val="3"/>
                <c:pt idx="0">
                  <c:v>FY21</c:v>
                </c:pt>
                <c:pt idx="1">
                  <c:v>FY22</c:v>
                </c:pt>
                <c:pt idx="2">
                  <c:v>FY23</c:v>
                </c:pt>
              </c:strCache>
            </c:strRef>
          </c:cat>
          <c:val>
            <c:numRef>
              <c:f>Sheet1!$D$2:$D$5</c:f>
              <c:numCache>
                <c:formatCode>General</c:formatCode>
                <c:ptCount val="4"/>
              </c:numCache>
            </c:numRef>
          </c:val>
          <c:extLst>
            <c:ext xmlns:c16="http://schemas.microsoft.com/office/drawing/2014/chart" uri="{C3380CC4-5D6E-409C-BE32-E72D297353CC}">
              <c16:uniqueId val="{00000002-05BA-424A-9546-093AA1F5BE52}"/>
            </c:ext>
          </c:extLst>
        </c:ser>
        <c:dLbls>
          <c:showLegendKey val="0"/>
          <c:showVal val="0"/>
          <c:showCatName val="0"/>
          <c:showSerName val="0"/>
          <c:showPercent val="0"/>
          <c:showBubbleSize val="0"/>
        </c:dLbls>
        <c:gapWidth val="219"/>
        <c:overlap val="-27"/>
        <c:axId val="502344160"/>
        <c:axId val="502362400"/>
      </c:barChart>
      <c:catAx>
        <c:axId val="502344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362400"/>
        <c:crosses val="autoZero"/>
        <c:auto val="1"/>
        <c:lblAlgn val="ctr"/>
        <c:lblOffset val="100"/>
        <c:noMultiLvlLbl val="0"/>
      </c:catAx>
      <c:valAx>
        <c:axId val="5023624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3441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Future group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3"/>
                <c:pt idx="0">
                  <c:v>FY20</c:v>
                </c:pt>
                <c:pt idx="1">
                  <c:v>FY23</c:v>
                </c:pt>
                <c:pt idx="2">
                  <c:v>FY25</c:v>
                </c:pt>
              </c:strCache>
            </c:strRef>
          </c:cat>
          <c:val>
            <c:numRef>
              <c:f>Sheet1!$B$2:$B$5</c:f>
              <c:numCache>
                <c:formatCode>0%</c:formatCode>
                <c:ptCount val="4"/>
                <c:pt idx="0">
                  <c:v>0.96</c:v>
                </c:pt>
                <c:pt idx="1">
                  <c:v>0.96</c:v>
                </c:pt>
                <c:pt idx="2">
                  <c:v>0.96</c:v>
                </c:pt>
              </c:numCache>
            </c:numRef>
          </c:val>
          <c:extLst>
            <c:ext xmlns:c16="http://schemas.microsoft.com/office/drawing/2014/chart" uri="{C3380CC4-5D6E-409C-BE32-E72D297353CC}">
              <c16:uniqueId val="{00000000-5006-463F-9E65-B096D0856B20}"/>
            </c:ext>
          </c:extLst>
        </c:ser>
        <c:ser>
          <c:idx val="1"/>
          <c:order val="1"/>
          <c:tx>
            <c:strRef>
              <c:f>Sheet1!$C$1</c:f>
              <c:strCache>
                <c:ptCount val="1"/>
                <c:pt idx="0">
                  <c:v>Column1</c:v>
                </c:pt>
              </c:strCache>
            </c:strRef>
          </c:tx>
          <c:spPr>
            <a:solidFill>
              <a:schemeClr val="accent2"/>
            </a:solidFill>
            <a:ln>
              <a:noFill/>
            </a:ln>
            <a:effectLst/>
          </c:spPr>
          <c:invertIfNegative val="0"/>
          <c:cat>
            <c:strRef>
              <c:f>Sheet1!$A$2:$A$5</c:f>
              <c:strCache>
                <c:ptCount val="3"/>
                <c:pt idx="0">
                  <c:v>FY20</c:v>
                </c:pt>
                <c:pt idx="1">
                  <c:v>FY23</c:v>
                </c:pt>
                <c:pt idx="2">
                  <c:v>FY25</c:v>
                </c:pt>
              </c:strCache>
            </c:strRef>
          </c:cat>
          <c:val>
            <c:numRef>
              <c:f>Sheet1!$C$2:$C$5</c:f>
              <c:numCache>
                <c:formatCode>General</c:formatCode>
                <c:ptCount val="4"/>
              </c:numCache>
            </c:numRef>
          </c:val>
          <c:extLst>
            <c:ext xmlns:c16="http://schemas.microsoft.com/office/drawing/2014/chart" uri="{C3380CC4-5D6E-409C-BE32-E72D297353CC}">
              <c16:uniqueId val="{00000001-5006-463F-9E65-B096D0856B20}"/>
            </c:ext>
          </c:extLst>
        </c:ser>
        <c:ser>
          <c:idx val="2"/>
          <c:order val="2"/>
          <c:tx>
            <c:strRef>
              <c:f>Sheet1!$D$1</c:f>
              <c:strCache>
                <c:ptCount val="1"/>
                <c:pt idx="0">
                  <c:v>Column2</c:v>
                </c:pt>
              </c:strCache>
            </c:strRef>
          </c:tx>
          <c:spPr>
            <a:solidFill>
              <a:schemeClr val="accent3"/>
            </a:solidFill>
            <a:ln>
              <a:noFill/>
            </a:ln>
            <a:effectLst/>
          </c:spPr>
          <c:invertIfNegative val="0"/>
          <c:cat>
            <c:strRef>
              <c:f>Sheet1!$A$2:$A$5</c:f>
              <c:strCache>
                <c:ptCount val="3"/>
                <c:pt idx="0">
                  <c:v>FY20</c:v>
                </c:pt>
                <c:pt idx="1">
                  <c:v>FY23</c:v>
                </c:pt>
                <c:pt idx="2">
                  <c:v>FY25</c:v>
                </c:pt>
              </c:strCache>
            </c:strRef>
          </c:cat>
          <c:val>
            <c:numRef>
              <c:f>Sheet1!$D$2:$D$5</c:f>
              <c:numCache>
                <c:formatCode>General</c:formatCode>
                <c:ptCount val="4"/>
              </c:numCache>
            </c:numRef>
          </c:val>
          <c:extLst>
            <c:ext xmlns:c16="http://schemas.microsoft.com/office/drawing/2014/chart" uri="{C3380CC4-5D6E-409C-BE32-E72D297353CC}">
              <c16:uniqueId val="{00000002-5006-463F-9E65-B096D0856B20}"/>
            </c:ext>
          </c:extLst>
        </c:ser>
        <c:dLbls>
          <c:showLegendKey val="0"/>
          <c:showVal val="0"/>
          <c:showCatName val="0"/>
          <c:showSerName val="0"/>
          <c:showPercent val="0"/>
          <c:showBubbleSize val="0"/>
        </c:dLbls>
        <c:gapWidth val="219"/>
        <c:overlap val="-27"/>
        <c:axId val="502344160"/>
        <c:axId val="502362400"/>
      </c:barChart>
      <c:catAx>
        <c:axId val="502344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362400"/>
        <c:crosses val="autoZero"/>
        <c:auto val="1"/>
        <c:lblAlgn val="ctr"/>
        <c:lblOffset val="100"/>
        <c:noMultiLvlLbl val="0"/>
      </c:catAx>
      <c:valAx>
        <c:axId val="5023624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3441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FV</a:t>
            </a:r>
            <a:r>
              <a:rPr lang="en-IN" baseline="0"/>
              <a:t> changes in liability payable/paid to promoters of acquired subsidiaries (In crores)</a:t>
            </a:r>
            <a:endParaRPr lang="en-IN"/>
          </a:p>
        </c:rich>
      </c:tx>
      <c:layout>
        <c:manualLayout>
          <c:xMode val="edge"/>
          <c:yMode val="edge"/>
          <c:x val="4.4444444444444453E-2"/>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cat>
            <c:strRef>
              <c:f>Sheet1!$A$2:$A$9</c:f>
              <c:strCache>
                <c:ptCount val="8"/>
                <c:pt idx="0">
                  <c:v>1QFY23</c:v>
                </c:pt>
                <c:pt idx="1">
                  <c:v>2QFY23</c:v>
                </c:pt>
                <c:pt idx="2">
                  <c:v>3QFY23</c:v>
                </c:pt>
                <c:pt idx="3">
                  <c:v>4QFY23</c:v>
                </c:pt>
                <c:pt idx="4">
                  <c:v>1QFY24</c:v>
                </c:pt>
                <c:pt idx="5">
                  <c:v>2QFY24</c:v>
                </c:pt>
                <c:pt idx="6">
                  <c:v>3QFY24</c:v>
                </c:pt>
                <c:pt idx="7">
                  <c:v>4QFY24</c:v>
                </c:pt>
              </c:strCache>
            </c:strRef>
          </c:cat>
          <c:val>
            <c:numRef>
              <c:f>Sheet1!$B$2:$B$9</c:f>
              <c:numCache>
                <c:formatCode>General</c:formatCode>
                <c:ptCount val="8"/>
                <c:pt idx="0">
                  <c:v>500</c:v>
                </c:pt>
                <c:pt idx="1">
                  <c:v>450</c:v>
                </c:pt>
                <c:pt idx="2">
                  <c:v>600</c:v>
                </c:pt>
                <c:pt idx="3">
                  <c:v>550</c:v>
                </c:pt>
                <c:pt idx="4">
                  <c:v>600</c:v>
                </c:pt>
                <c:pt idx="5">
                  <c:v>650</c:v>
                </c:pt>
                <c:pt idx="6">
                  <c:v>700</c:v>
                </c:pt>
                <c:pt idx="7">
                  <c:v>750</c:v>
                </c:pt>
              </c:numCache>
            </c:numRef>
          </c:val>
          <c:extLst>
            <c:ext xmlns:c16="http://schemas.microsoft.com/office/drawing/2014/chart" uri="{C3380CC4-5D6E-409C-BE32-E72D297353CC}">
              <c16:uniqueId val="{00000000-836E-46C7-91E8-B31BA6AB2DEB}"/>
            </c:ext>
          </c:extLst>
        </c:ser>
        <c:ser>
          <c:idx val="1"/>
          <c:order val="1"/>
          <c:tx>
            <c:strRef>
              <c:f>Sheet1!$C$1</c:f>
              <c:strCache>
                <c:ptCount val="1"/>
                <c:pt idx="0">
                  <c:v>Column1</c:v>
                </c:pt>
              </c:strCache>
            </c:strRef>
          </c:tx>
          <c:spPr>
            <a:solidFill>
              <a:schemeClr val="accent2"/>
            </a:solidFill>
            <a:ln>
              <a:noFill/>
            </a:ln>
            <a:effectLst/>
          </c:spPr>
          <c:invertIfNegative val="0"/>
          <c:cat>
            <c:strRef>
              <c:f>Sheet1!$A$2:$A$9</c:f>
              <c:strCache>
                <c:ptCount val="8"/>
                <c:pt idx="0">
                  <c:v>1QFY23</c:v>
                </c:pt>
                <c:pt idx="1">
                  <c:v>2QFY23</c:v>
                </c:pt>
                <c:pt idx="2">
                  <c:v>3QFY23</c:v>
                </c:pt>
                <c:pt idx="3">
                  <c:v>4QFY23</c:v>
                </c:pt>
                <c:pt idx="4">
                  <c:v>1QFY24</c:v>
                </c:pt>
                <c:pt idx="5">
                  <c:v>2QFY24</c:v>
                </c:pt>
                <c:pt idx="6">
                  <c:v>3QFY24</c:v>
                </c:pt>
                <c:pt idx="7">
                  <c:v>4QFY24</c:v>
                </c:pt>
              </c:strCache>
            </c:strRef>
          </c:cat>
          <c:val>
            <c:numRef>
              <c:f>Sheet1!$C$2:$C$9</c:f>
              <c:numCache>
                <c:formatCode>General</c:formatCode>
                <c:ptCount val="8"/>
              </c:numCache>
            </c:numRef>
          </c:val>
          <c:extLst>
            <c:ext xmlns:c16="http://schemas.microsoft.com/office/drawing/2014/chart" uri="{C3380CC4-5D6E-409C-BE32-E72D297353CC}">
              <c16:uniqueId val="{00000001-836E-46C7-91E8-B31BA6AB2DEB}"/>
            </c:ext>
          </c:extLst>
        </c:ser>
        <c:ser>
          <c:idx val="2"/>
          <c:order val="2"/>
          <c:tx>
            <c:strRef>
              <c:f>Sheet1!$D$1</c:f>
              <c:strCache>
                <c:ptCount val="1"/>
                <c:pt idx="0">
                  <c:v>Column2</c:v>
                </c:pt>
              </c:strCache>
            </c:strRef>
          </c:tx>
          <c:spPr>
            <a:solidFill>
              <a:schemeClr val="accent3"/>
            </a:solidFill>
            <a:ln>
              <a:noFill/>
            </a:ln>
            <a:effectLst/>
          </c:spPr>
          <c:invertIfNegative val="0"/>
          <c:cat>
            <c:strRef>
              <c:f>Sheet1!$A$2:$A$9</c:f>
              <c:strCache>
                <c:ptCount val="8"/>
                <c:pt idx="0">
                  <c:v>1QFY23</c:v>
                </c:pt>
                <c:pt idx="1">
                  <c:v>2QFY23</c:v>
                </c:pt>
                <c:pt idx="2">
                  <c:v>3QFY23</c:v>
                </c:pt>
                <c:pt idx="3">
                  <c:v>4QFY23</c:v>
                </c:pt>
                <c:pt idx="4">
                  <c:v>1QFY24</c:v>
                </c:pt>
                <c:pt idx="5">
                  <c:v>2QFY24</c:v>
                </c:pt>
                <c:pt idx="6">
                  <c:v>3QFY24</c:v>
                </c:pt>
                <c:pt idx="7">
                  <c:v>4QFY24</c:v>
                </c:pt>
              </c:strCache>
            </c:strRef>
          </c:cat>
          <c:val>
            <c:numRef>
              <c:f>Sheet1!$D$2:$D$9</c:f>
              <c:numCache>
                <c:formatCode>General</c:formatCode>
                <c:ptCount val="8"/>
              </c:numCache>
            </c:numRef>
          </c:val>
          <c:extLst>
            <c:ext xmlns:c16="http://schemas.microsoft.com/office/drawing/2014/chart" uri="{C3380CC4-5D6E-409C-BE32-E72D297353CC}">
              <c16:uniqueId val="{00000002-836E-46C7-91E8-B31BA6AB2DEB}"/>
            </c:ext>
          </c:extLst>
        </c:ser>
        <c:dLbls>
          <c:showLegendKey val="0"/>
          <c:showVal val="0"/>
          <c:showCatName val="0"/>
          <c:showSerName val="0"/>
          <c:showPercent val="0"/>
          <c:showBubbleSize val="0"/>
        </c:dLbls>
        <c:gapWidth val="219"/>
        <c:overlap val="-27"/>
        <c:axId val="502338880"/>
        <c:axId val="502339360"/>
      </c:barChart>
      <c:catAx>
        <c:axId val="502338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339360"/>
        <c:crosses val="autoZero"/>
        <c:auto val="1"/>
        <c:lblAlgn val="ctr"/>
        <c:lblOffset val="100"/>
        <c:noMultiLvlLbl val="0"/>
      </c:catAx>
      <c:valAx>
        <c:axId val="502339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3388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c:formatCode>
                <c:ptCount val="5"/>
                <c:pt idx="0">
                  <c:v>54000</c:v>
                </c:pt>
                <c:pt idx="1">
                  <c:v>70000</c:v>
                </c:pt>
                <c:pt idx="2">
                  <c:v>80000</c:v>
                </c:pt>
                <c:pt idx="3">
                  <c:v>95000</c:v>
                </c:pt>
                <c:pt idx="4">
                  <c:v>110000</c:v>
                </c:pt>
              </c:numCache>
            </c:numRef>
          </c:val>
          <c:extLst>
            <c:ext xmlns:c16="http://schemas.microsoft.com/office/drawing/2014/chart" uri="{C3380CC4-5D6E-409C-BE32-E72D297353CC}">
              <c16:uniqueId val="{00000000-AAD1-44B1-AF79-EA4368F5E07A}"/>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extLst>
            <c:ext xmlns:c16="http://schemas.microsoft.com/office/drawing/2014/chart" uri="{C3380CC4-5D6E-409C-BE32-E72D297353CC}">
              <c16:uniqueId val="{00000001-AAD1-44B1-AF79-EA4368F5E07A}"/>
            </c:ext>
          </c:extLst>
        </c:ser>
        <c:dLbls>
          <c:dLblPos val="outEnd"/>
          <c:showLegendKey val="0"/>
          <c:showVal val="1"/>
          <c:showCatName val="0"/>
          <c:showSerName val="0"/>
          <c:showPercent val="0"/>
          <c:showBubbleSize val="0"/>
        </c:dLbls>
        <c:gapWidth val="219"/>
        <c:axId val="1546332544"/>
        <c:axId val="1546320064"/>
      </c:barChart>
      <c:lineChart>
        <c:grouping val="standard"/>
        <c:varyColors val="0"/>
        <c:ser>
          <c:idx val="2"/>
          <c:order val="2"/>
          <c:tx>
            <c:strRef>
              <c:f>Sheet1!$D$1</c:f>
              <c:strCache>
                <c:ptCount val="1"/>
                <c:pt idx="0">
                  <c:v>Year on year growth</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smooth val="0"/>
          <c:extLst>
            <c:ext xmlns:c16="http://schemas.microsoft.com/office/drawing/2014/chart" uri="{C3380CC4-5D6E-409C-BE32-E72D297353CC}">
              <c16:uniqueId val="{00000002-AAD1-44B1-AF79-EA4368F5E07A}"/>
            </c:ext>
          </c:extLst>
        </c:ser>
        <c:dLbls>
          <c:showLegendKey val="0"/>
          <c:showVal val="0"/>
          <c:showCatName val="0"/>
          <c:showSerName val="0"/>
          <c:showPercent val="0"/>
          <c:showBubbleSize val="0"/>
        </c:dLbls>
        <c:marker val="1"/>
        <c:smooth val="0"/>
        <c:axId val="1588664384"/>
        <c:axId val="1588646624"/>
      </c:lineChart>
      <c:catAx>
        <c:axId val="1546332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320064"/>
        <c:crosses val="autoZero"/>
        <c:auto val="1"/>
        <c:lblAlgn val="ctr"/>
        <c:lblOffset val="100"/>
        <c:noMultiLvlLbl val="0"/>
      </c:catAx>
      <c:valAx>
        <c:axId val="154632006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332544"/>
        <c:crosses val="autoZero"/>
        <c:crossBetween val="between"/>
      </c:valAx>
      <c:valAx>
        <c:axId val="158864662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64384"/>
        <c:crosses val="max"/>
        <c:crossBetween val="between"/>
      </c:valAx>
      <c:catAx>
        <c:axId val="1588664384"/>
        <c:scaling>
          <c:orientation val="minMax"/>
        </c:scaling>
        <c:delete val="1"/>
        <c:axPos val="b"/>
        <c:numFmt formatCode="General" sourceLinked="1"/>
        <c:majorTickMark val="out"/>
        <c:minorTickMark val="none"/>
        <c:tickLblPos val="nextTo"/>
        <c:crossAx val="1588646624"/>
        <c:crosses val="autoZero"/>
        <c:auto val="1"/>
        <c:lblAlgn val="ctr"/>
        <c:lblOffset val="100"/>
        <c:noMultiLvlLbl val="0"/>
      </c:cat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EBITDA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EBITDA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c:formatCode>
                <c:ptCount val="5"/>
                <c:pt idx="0">
                  <c:v>25200</c:v>
                </c:pt>
                <c:pt idx="1">
                  <c:v>33600</c:v>
                </c:pt>
                <c:pt idx="2">
                  <c:v>39200</c:v>
                </c:pt>
                <c:pt idx="3">
                  <c:v>46550</c:v>
                </c:pt>
                <c:pt idx="4">
                  <c:v>54000</c:v>
                </c:pt>
              </c:numCache>
            </c:numRef>
          </c:val>
          <c:extLst>
            <c:ext xmlns:c16="http://schemas.microsoft.com/office/drawing/2014/chart" uri="{C3380CC4-5D6E-409C-BE32-E72D297353CC}">
              <c16:uniqueId val="{00000000-3289-4EBA-A480-7225B741F626}"/>
            </c:ext>
          </c:extLst>
        </c:ser>
        <c:dLbls>
          <c:dLblPos val="ctr"/>
          <c:showLegendKey val="0"/>
          <c:showVal val="1"/>
          <c:showCatName val="0"/>
          <c:showSerName val="0"/>
          <c:showPercent val="0"/>
          <c:showBubbleSize val="0"/>
        </c:dLbls>
        <c:gapWidth val="219"/>
        <c:axId val="1549504320"/>
        <c:axId val="1549499040"/>
      </c:barChart>
      <c:lineChart>
        <c:grouping val="standard"/>
        <c:varyColors val="0"/>
        <c:ser>
          <c:idx val="1"/>
          <c:order val="1"/>
          <c:tx>
            <c:strRef>
              <c:f>Sheet1!$C$1</c:f>
              <c:strCache>
                <c:ptCount val="1"/>
                <c:pt idx="0">
                  <c:v>Column1</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smooth val="0"/>
          <c:extLst>
            <c:ext xmlns:c16="http://schemas.microsoft.com/office/drawing/2014/chart" uri="{C3380CC4-5D6E-409C-BE32-E72D297353CC}">
              <c16:uniqueId val="{00000001-3289-4EBA-A480-7225B741F626}"/>
            </c:ext>
          </c:extLst>
        </c:ser>
        <c:dLbls>
          <c:dLblPos val="ctr"/>
          <c:showLegendKey val="0"/>
          <c:showVal val="1"/>
          <c:showCatName val="0"/>
          <c:showSerName val="0"/>
          <c:showPercent val="0"/>
          <c:showBubbleSize val="0"/>
        </c:dLbls>
        <c:marker val="1"/>
        <c:smooth val="0"/>
        <c:axId val="1549504320"/>
        <c:axId val="1549499040"/>
      </c:lineChart>
      <c:lineChart>
        <c:grouping val="standard"/>
        <c:varyColors val="0"/>
        <c:ser>
          <c:idx val="2"/>
          <c:order val="2"/>
          <c:tx>
            <c:strRef>
              <c:f>Sheet1!$D$1</c:f>
              <c:strCache>
                <c:ptCount val="1"/>
                <c:pt idx="0">
                  <c:v>Year on year growth</c:v>
                </c:pt>
              </c:strCache>
            </c:strRef>
          </c:tx>
          <c:spPr>
            <a:ln w="28575" cap="rnd">
              <a:solidFill>
                <a:schemeClr val="accent3"/>
              </a:solidFill>
              <a:round/>
            </a:ln>
            <a:effectLst/>
          </c:spPr>
          <c:marker>
            <c:symbol val="none"/>
          </c:marker>
          <c:dLbls>
            <c:dLbl>
              <c:idx val="0"/>
              <c:layout>
                <c:manualLayout>
                  <c:x val="-0.13109436458946788"/>
                  <c:y val="-9.3253968253968325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15:layout>
                    <c:manualLayout>
                      <c:w val="0.1652354570637119"/>
                      <c:h val="4.9801587301587312E-2"/>
                    </c:manualLayout>
                  </c15:layout>
                </c:ext>
                <c:ext xmlns:c16="http://schemas.microsoft.com/office/drawing/2014/chart" uri="{C3380CC4-5D6E-409C-BE32-E72D297353CC}">
                  <c16:uniqueId val="{00000005-3289-4EBA-A480-7225B741F626}"/>
                </c:ext>
              </c:extLst>
            </c:dLbl>
            <c:dLbl>
              <c:idx val="2"/>
              <c:layout>
                <c:manualLayout>
                  <c:x val="-0.19572963698097295"/>
                  <c:y val="-2.380952380952380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289-4EBA-A480-7225B741F62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0.00%</c:formatCode>
                <c:ptCount val="5"/>
                <c:pt idx="0">
                  <c:v>0.46700000000000003</c:v>
                </c:pt>
                <c:pt idx="1">
                  <c:v>0.48</c:v>
                </c:pt>
                <c:pt idx="2">
                  <c:v>0.49</c:v>
                </c:pt>
                <c:pt idx="3">
                  <c:v>0.49</c:v>
                </c:pt>
                <c:pt idx="4">
                  <c:v>0.49099999999999999</c:v>
                </c:pt>
              </c:numCache>
            </c:numRef>
          </c:val>
          <c:smooth val="0"/>
          <c:extLst>
            <c:ext xmlns:c16="http://schemas.microsoft.com/office/drawing/2014/chart" uri="{C3380CC4-5D6E-409C-BE32-E72D297353CC}">
              <c16:uniqueId val="{00000002-3289-4EBA-A480-7225B741F626}"/>
            </c:ext>
          </c:extLst>
        </c:ser>
        <c:dLbls>
          <c:dLblPos val="ctr"/>
          <c:showLegendKey val="0"/>
          <c:showVal val="1"/>
          <c:showCatName val="0"/>
          <c:showSerName val="0"/>
          <c:showPercent val="0"/>
          <c:showBubbleSize val="0"/>
        </c:dLbls>
        <c:marker val="1"/>
        <c:smooth val="0"/>
        <c:axId val="1588633184"/>
        <c:axId val="1588608224"/>
      </c:lineChart>
      <c:catAx>
        <c:axId val="154950432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9499040"/>
        <c:crosses val="autoZero"/>
        <c:auto val="1"/>
        <c:lblAlgn val="ctr"/>
        <c:lblOffset val="100"/>
        <c:noMultiLvlLbl val="0"/>
      </c:catAx>
      <c:valAx>
        <c:axId val="1549499040"/>
        <c:scaling>
          <c:orientation val="minMax"/>
        </c:scaling>
        <c:delete val="0"/>
        <c:axPos val="l"/>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9504320"/>
        <c:crosses val="autoZero"/>
        <c:crossBetween val="between"/>
      </c:valAx>
      <c:valAx>
        <c:axId val="1588608224"/>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33184"/>
        <c:crosses val="max"/>
        <c:crossBetween val="between"/>
      </c:valAx>
      <c:catAx>
        <c:axId val="1588633184"/>
        <c:scaling>
          <c:orientation val="minMax"/>
        </c:scaling>
        <c:delete val="1"/>
        <c:axPos val="b"/>
        <c:numFmt formatCode="General" sourceLinked="1"/>
        <c:majorTickMark val="out"/>
        <c:minorTickMark val="none"/>
        <c:tickLblPos val="nextTo"/>
        <c:crossAx val="1588608224"/>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c:formatCode>
                <c:ptCount val="5"/>
                <c:pt idx="0">
                  <c:v>163000</c:v>
                </c:pt>
                <c:pt idx="1">
                  <c:v>199000</c:v>
                </c:pt>
                <c:pt idx="2">
                  <c:v>230000</c:v>
                </c:pt>
                <c:pt idx="3">
                  <c:v>275000</c:v>
                </c:pt>
                <c:pt idx="4">
                  <c:v>320000</c:v>
                </c:pt>
              </c:numCache>
            </c:numRef>
          </c:val>
          <c:extLst>
            <c:ext xmlns:c16="http://schemas.microsoft.com/office/drawing/2014/chart" uri="{C3380CC4-5D6E-409C-BE32-E72D297353CC}">
              <c16:uniqueId val="{00000000-4A0C-4FE7-ABC5-322B6D4A5E8C}"/>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extLst>
            <c:ext xmlns:c16="http://schemas.microsoft.com/office/drawing/2014/chart" uri="{C3380CC4-5D6E-409C-BE32-E72D297353CC}">
              <c16:uniqueId val="{00000001-4A0C-4FE7-ABC5-322B6D4A5E8C}"/>
            </c:ext>
          </c:extLst>
        </c:ser>
        <c:dLbls>
          <c:showLegendKey val="0"/>
          <c:showVal val="1"/>
          <c:showCatName val="0"/>
          <c:showSerName val="0"/>
          <c:showPercent val="0"/>
          <c:showBubbleSize val="0"/>
        </c:dLbls>
        <c:gapWidth val="219"/>
        <c:overlap val="-27"/>
        <c:axId val="1588662944"/>
        <c:axId val="1588655744"/>
      </c:barChart>
      <c:lineChart>
        <c:grouping val="standard"/>
        <c:varyColors val="0"/>
        <c:ser>
          <c:idx val="2"/>
          <c:order val="2"/>
          <c:tx>
            <c:strRef>
              <c:f>Sheet1!$D$1</c:f>
              <c:strCache>
                <c:ptCount val="1"/>
                <c:pt idx="0">
                  <c:v>Column2</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smooth val="0"/>
          <c:extLst>
            <c:ext xmlns:c16="http://schemas.microsoft.com/office/drawing/2014/chart" uri="{C3380CC4-5D6E-409C-BE32-E72D297353CC}">
              <c16:uniqueId val="{00000002-4A0C-4FE7-ABC5-322B6D4A5E8C}"/>
            </c:ext>
          </c:extLst>
        </c:ser>
        <c:dLbls>
          <c:showLegendKey val="0"/>
          <c:showVal val="1"/>
          <c:showCatName val="0"/>
          <c:showSerName val="0"/>
          <c:showPercent val="0"/>
          <c:showBubbleSize val="0"/>
        </c:dLbls>
        <c:marker val="1"/>
        <c:smooth val="0"/>
        <c:axId val="1588640384"/>
        <c:axId val="1588637984"/>
      </c:lineChart>
      <c:catAx>
        <c:axId val="158866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55744"/>
        <c:crosses val="autoZero"/>
        <c:auto val="1"/>
        <c:lblAlgn val="ctr"/>
        <c:lblOffset val="100"/>
        <c:noMultiLvlLbl val="0"/>
      </c:catAx>
      <c:valAx>
        <c:axId val="158865574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62944"/>
        <c:crosses val="autoZero"/>
        <c:crossBetween val="between"/>
      </c:valAx>
      <c:valAx>
        <c:axId val="158863798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40384"/>
        <c:crosses val="max"/>
        <c:crossBetween val="between"/>
      </c:valAx>
      <c:catAx>
        <c:axId val="1588640384"/>
        <c:scaling>
          <c:orientation val="minMax"/>
        </c:scaling>
        <c:delete val="1"/>
        <c:axPos val="b"/>
        <c:numFmt formatCode="General" sourceLinked="1"/>
        <c:majorTickMark val="out"/>
        <c:minorTickMark val="none"/>
        <c:tickLblPos val="nextTo"/>
        <c:crossAx val="1588637984"/>
        <c:crosses val="autoZero"/>
        <c:auto val="1"/>
        <c:lblAlgn val="ctr"/>
        <c:lblOffset val="100"/>
        <c:noMultiLvlLbl val="0"/>
      </c:cat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EBITDA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EBITDA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c:formatCode>
                <c:ptCount val="5"/>
                <c:pt idx="0">
                  <c:v>14500</c:v>
                </c:pt>
                <c:pt idx="1">
                  <c:v>17900</c:v>
                </c:pt>
                <c:pt idx="2">
                  <c:v>21800</c:v>
                </c:pt>
                <c:pt idx="3">
                  <c:v>27500</c:v>
                </c:pt>
                <c:pt idx="4">
                  <c:v>33600</c:v>
                </c:pt>
              </c:numCache>
            </c:numRef>
          </c:val>
          <c:extLst>
            <c:ext xmlns:c16="http://schemas.microsoft.com/office/drawing/2014/chart" uri="{C3380CC4-5D6E-409C-BE32-E72D297353CC}">
              <c16:uniqueId val="{00000000-20E4-40D6-948A-2E188C5F3E18}"/>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extLst>
            <c:ext xmlns:c16="http://schemas.microsoft.com/office/drawing/2014/chart" uri="{C3380CC4-5D6E-409C-BE32-E72D297353CC}">
              <c16:uniqueId val="{00000001-20E4-40D6-948A-2E188C5F3E18}"/>
            </c:ext>
          </c:extLst>
        </c:ser>
        <c:dLbls>
          <c:showLegendKey val="0"/>
          <c:showVal val="1"/>
          <c:showCatName val="0"/>
          <c:showSerName val="0"/>
          <c:showPercent val="0"/>
          <c:showBubbleSize val="0"/>
        </c:dLbls>
        <c:gapWidth val="219"/>
        <c:overlap val="-27"/>
        <c:axId val="1588662944"/>
        <c:axId val="1588655744"/>
      </c:barChart>
      <c:lineChart>
        <c:grouping val="standard"/>
        <c:varyColors val="0"/>
        <c:ser>
          <c:idx val="2"/>
          <c:order val="2"/>
          <c:tx>
            <c:strRef>
              <c:f>Sheet1!$D$1</c:f>
              <c:strCache>
                <c:ptCount val="1"/>
                <c:pt idx="0">
                  <c:v>Year over year growth</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0.00%</c:formatCode>
                <c:ptCount val="5"/>
                <c:pt idx="0">
                  <c:v>8.8999999999999996E-2</c:v>
                </c:pt>
                <c:pt idx="1">
                  <c:v>0.09</c:v>
                </c:pt>
                <c:pt idx="2">
                  <c:v>9.5000000000000001E-2</c:v>
                </c:pt>
                <c:pt idx="3">
                  <c:v>0.1</c:v>
                </c:pt>
                <c:pt idx="4">
                  <c:v>0.105</c:v>
                </c:pt>
              </c:numCache>
            </c:numRef>
          </c:val>
          <c:smooth val="0"/>
          <c:extLst>
            <c:ext xmlns:c16="http://schemas.microsoft.com/office/drawing/2014/chart" uri="{C3380CC4-5D6E-409C-BE32-E72D297353CC}">
              <c16:uniqueId val="{00000002-20E4-40D6-948A-2E188C5F3E18}"/>
            </c:ext>
          </c:extLst>
        </c:ser>
        <c:dLbls>
          <c:showLegendKey val="0"/>
          <c:showVal val="1"/>
          <c:showCatName val="0"/>
          <c:showSerName val="0"/>
          <c:showPercent val="0"/>
          <c:showBubbleSize val="0"/>
        </c:dLbls>
        <c:marker val="1"/>
        <c:smooth val="0"/>
        <c:axId val="1588640384"/>
        <c:axId val="1588637984"/>
      </c:lineChart>
      <c:catAx>
        <c:axId val="158866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55744"/>
        <c:crosses val="autoZero"/>
        <c:auto val="1"/>
        <c:lblAlgn val="ctr"/>
        <c:lblOffset val="100"/>
        <c:noMultiLvlLbl val="0"/>
      </c:catAx>
      <c:valAx>
        <c:axId val="158865574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62944"/>
        <c:crosses val="autoZero"/>
        <c:crossBetween val="between"/>
      </c:valAx>
      <c:valAx>
        <c:axId val="1588637984"/>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40384"/>
        <c:crosses val="max"/>
        <c:crossBetween val="between"/>
      </c:valAx>
      <c:catAx>
        <c:axId val="1588640384"/>
        <c:scaling>
          <c:orientation val="minMax"/>
        </c:scaling>
        <c:delete val="1"/>
        <c:axPos val="b"/>
        <c:numFmt formatCode="General" sourceLinked="1"/>
        <c:majorTickMark val="out"/>
        <c:minorTickMark val="none"/>
        <c:tickLblPos val="nextTo"/>
        <c:crossAx val="1588637984"/>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c:formatCode>
                <c:ptCount val="5"/>
                <c:pt idx="0">
                  <c:v>1800</c:v>
                </c:pt>
                <c:pt idx="1">
                  <c:v>2000</c:v>
                </c:pt>
                <c:pt idx="2">
                  <c:v>2400</c:v>
                </c:pt>
                <c:pt idx="3">
                  <c:v>2900</c:v>
                </c:pt>
                <c:pt idx="4">
                  <c:v>3500</c:v>
                </c:pt>
              </c:numCache>
            </c:numRef>
          </c:val>
          <c:extLst>
            <c:ext xmlns:c16="http://schemas.microsoft.com/office/drawing/2014/chart" uri="{C3380CC4-5D6E-409C-BE32-E72D297353CC}">
              <c16:uniqueId val="{00000000-9ED3-41DF-8692-706F6DACCAA6}"/>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extLst>
            <c:ext xmlns:c16="http://schemas.microsoft.com/office/drawing/2014/chart" uri="{C3380CC4-5D6E-409C-BE32-E72D297353CC}">
              <c16:uniqueId val="{00000001-9ED3-41DF-8692-706F6DACCAA6}"/>
            </c:ext>
          </c:extLst>
        </c:ser>
        <c:dLbls>
          <c:showLegendKey val="0"/>
          <c:showVal val="1"/>
          <c:showCatName val="0"/>
          <c:showSerName val="0"/>
          <c:showPercent val="0"/>
          <c:showBubbleSize val="0"/>
        </c:dLbls>
        <c:gapWidth val="219"/>
        <c:overlap val="-27"/>
        <c:axId val="1588662944"/>
        <c:axId val="1588655744"/>
      </c:barChart>
      <c:lineChart>
        <c:grouping val="standard"/>
        <c:varyColors val="0"/>
        <c:ser>
          <c:idx val="2"/>
          <c:order val="2"/>
          <c:tx>
            <c:strRef>
              <c:f>Sheet1!$D$1</c:f>
              <c:strCache>
                <c:ptCount val="1"/>
                <c:pt idx="0">
                  <c:v>Column2</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smooth val="0"/>
          <c:extLst>
            <c:ext xmlns:c16="http://schemas.microsoft.com/office/drawing/2014/chart" uri="{C3380CC4-5D6E-409C-BE32-E72D297353CC}">
              <c16:uniqueId val="{00000002-9ED3-41DF-8692-706F6DACCAA6}"/>
            </c:ext>
          </c:extLst>
        </c:ser>
        <c:dLbls>
          <c:showLegendKey val="0"/>
          <c:showVal val="1"/>
          <c:showCatName val="0"/>
          <c:showSerName val="0"/>
          <c:showPercent val="0"/>
          <c:showBubbleSize val="0"/>
        </c:dLbls>
        <c:marker val="1"/>
        <c:smooth val="0"/>
        <c:axId val="1588640384"/>
        <c:axId val="1588637984"/>
      </c:lineChart>
      <c:catAx>
        <c:axId val="158866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55744"/>
        <c:crosses val="autoZero"/>
        <c:auto val="1"/>
        <c:lblAlgn val="ctr"/>
        <c:lblOffset val="100"/>
        <c:noMultiLvlLbl val="0"/>
      </c:catAx>
      <c:valAx>
        <c:axId val="158865574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62944"/>
        <c:crosses val="autoZero"/>
        <c:crossBetween val="between"/>
      </c:valAx>
      <c:valAx>
        <c:axId val="158863798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40384"/>
        <c:crosses val="max"/>
        <c:crossBetween val="between"/>
      </c:valAx>
      <c:catAx>
        <c:axId val="1588640384"/>
        <c:scaling>
          <c:orientation val="minMax"/>
        </c:scaling>
        <c:delete val="1"/>
        <c:axPos val="b"/>
        <c:numFmt formatCode="General" sourceLinked="1"/>
        <c:majorTickMark val="out"/>
        <c:minorTickMark val="none"/>
        <c:tickLblPos val="nextTo"/>
        <c:crossAx val="1588637984"/>
        <c:crosses val="autoZero"/>
        <c:auto val="1"/>
        <c:lblAlgn val="ctr"/>
        <c:lblOffset val="100"/>
        <c:noMultiLvlLbl val="0"/>
      </c:cat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EBITDA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EBITDA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General</c:formatCode>
                <c:ptCount val="5"/>
                <c:pt idx="0">
                  <c:v>540</c:v>
                </c:pt>
                <c:pt idx="1">
                  <c:v>620</c:v>
                </c:pt>
                <c:pt idx="2">
                  <c:v>770</c:v>
                </c:pt>
                <c:pt idx="3">
                  <c:v>960</c:v>
                </c:pt>
                <c:pt idx="4" formatCode="#,##0">
                  <c:v>1155</c:v>
                </c:pt>
              </c:numCache>
            </c:numRef>
          </c:val>
          <c:extLst>
            <c:ext xmlns:c16="http://schemas.microsoft.com/office/drawing/2014/chart" uri="{C3380CC4-5D6E-409C-BE32-E72D297353CC}">
              <c16:uniqueId val="{00000000-A7EF-4DB1-91EA-2048DF7CA65A}"/>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extLst>
            <c:ext xmlns:c16="http://schemas.microsoft.com/office/drawing/2014/chart" uri="{C3380CC4-5D6E-409C-BE32-E72D297353CC}">
              <c16:uniqueId val="{00000001-A7EF-4DB1-91EA-2048DF7CA65A}"/>
            </c:ext>
          </c:extLst>
        </c:ser>
        <c:dLbls>
          <c:showLegendKey val="0"/>
          <c:showVal val="1"/>
          <c:showCatName val="0"/>
          <c:showSerName val="0"/>
          <c:showPercent val="0"/>
          <c:showBubbleSize val="0"/>
        </c:dLbls>
        <c:gapWidth val="219"/>
        <c:overlap val="-27"/>
        <c:axId val="1588662944"/>
        <c:axId val="1588655744"/>
      </c:barChart>
      <c:lineChart>
        <c:grouping val="standard"/>
        <c:varyColors val="0"/>
        <c:ser>
          <c:idx val="2"/>
          <c:order val="2"/>
          <c:tx>
            <c:strRef>
              <c:f>Sheet1!$D$1</c:f>
              <c:strCache>
                <c:ptCount val="1"/>
                <c:pt idx="0">
                  <c:v>Year ove year growth</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0.00%</c:formatCode>
                <c:ptCount val="5"/>
                <c:pt idx="0">
                  <c:v>0.3</c:v>
                </c:pt>
                <c:pt idx="1">
                  <c:v>0.31</c:v>
                </c:pt>
                <c:pt idx="2">
                  <c:v>0.32100000000000001</c:v>
                </c:pt>
                <c:pt idx="3">
                  <c:v>0.33100000000000002</c:v>
                </c:pt>
                <c:pt idx="4">
                  <c:v>0.33</c:v>
                </c:pt>
              </c:numCache>
            </c:numRef>
          </c:val>
          <c:smooth val="0"/>
          <c:extLst>
            <c:ext xmlns:c16="http://schemas.microsoft.com/office/drawing/2014/chart" uri="{C3380CC4-5D6E-409C-BE32-E72D297353CC}">
              <c16:uniqueId val="{00000002-A7EF-4DB1-91EA-2048DF7CA65A}"/>
            </c:ext>
          </c:extLst>
        </c:ser>
        <c:dLbls>
          <c:showLegendKey val="0"/>
          <c:showVal val="1"/>
          <c:showCatName val="0"/>
          <c:showSerName val="0"/>
          <c:showPercent val="0"/>
          <c:showBubbleSize val="0"/>
        </c:dLbls>
        <c:marker val="1"/>
        <c:smooth val="0"/>
        <c:axId val="1588640384"/>
        <c:axId val="1588637984"/>
      </c:lineChart>
      <c:catAx>
        <c:axId val="158866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55744"/>
        <c:crosses val="autoZero"/>
        <c:auto val="1"/>
        <c:lblAlgn val="ctr"/>
        <c:lblOffset val="100"/>
        <c:noMultiLvlLbl val="0"/>
      </c:catAx>
      <c:valAx>
        <c:axId val="15886557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62944"/>
        <c:crosses val="autoZero"/>
        <c:crossBetween val="between"/>
      </c:valAx>
      <c:valAx>
        <c:axId val="1588637984"/>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40384"/>
        <c:crosses val="max"/>
        <c:crossBetween val="between"/>
      </c:valAx>
      <c:catAx>
        <c:axId val="1588640384"/>
        <c:scaling>
          <c:orientation val="minMax"/>
        </c:scaling>
        <c:delete val="1"/>
        <c:axPos val="b"/>
        <c:numFmt formatCode="General" sourceLinked="1"/>
        <c:majorTickMark val="out"/>
        <c:minorTickMark val="none"/>
        <c:tickLblPos val="nextTo"/>
        <c:crossAx val="1588637984"/>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 split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IFM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3QFY23</c:v>
                </c:pt>
                <c:pt idx="1">
                  <c:v>4QFY23</c:v>
                </c:pt>
                <c:pt idx="2">
                  <c:v>1QFY24</c:v>
                </c:pt>
                <c:pt idx="3">
                  <c:v>2QFY24</c:v>
                </c:pt>
                <c:pt idx="4">
                  <c:v>3QFY24</c:v>
                </c:pt>
                <c:pt idx="5">
                  <c:v>4QFY24</c:v>
                </c:pt>
                <c:pt idx="6">
                  <c:v>1QFY25</c:v>
                </c:pt>
              </c:strCache>
            </c:strRef>
          </c:cat>
          <c:val>
            <c:numRef>
              <c:f>Sheet1!$B$2:$B$8</c:f>
              <c:numCache>
                <c:formatCode>#,##0</c:formatCode>
                <c:ptCount val="7"/>
                <c:pt idx="0">
                  <c:v>5000</c:v>
                </c:pt>
                <c:pt idx="1">
                  <c:v>5200</c:v>
                </c:pt>
                <c:pt idx="2">
                  <c:v>5400</c:v>
                </c:pt>
                <c:pt idx="3">
                  <c:v>5700</c:v>
                </c:pt>
                <c:pt idx="4">
                  <c:v>6000</c:v>
                </c:pt>
                <c:pt idx="5">
                  <c:v>6300</c:v>
                </c:pt>
                <c:pt idx="6">
                  <c:v>6500</c:v>
                </c:pt>
              </c:numCache>
            </c:numRef>
          </c:val>
          <c:extLst>
            <c:ext xmlns:c16="http://schemas.microsoft.com/office/drawing/2014/chart" uri="{C3380CC4-5D6E-409C-BE32-E72D297353CC}">
              <c16:uniqueId val="{00000000-5BF8-41DA-A5DC-07FE365293AD}"/>
            </c:ext>
          </c:extLst>
        </c:ser>
        <c:ser>
          <c:idx val="1"/>
          <c:order val="1"/>
          <c:tx>
            <c:strRef>
              <c:f>Sheet1!$C$1</c:f>
              <c:strCache>
                <c:ptCount val="1"/>
                <c:pt idx="0">
                  <c:v>BSS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3QFY23</c:v>
                </c:pt>
                <c:pt idx="1">
                  <c:v>4QFY23</c:v>
                </c:pt>
                <c:pt idx="2">
                  <c:v>1QFY24</c:v>
                </c:pt>
                <c:pt idx="3">
                  <c:v>2QFY24</c:v>
                </c:pt>
                <c:pt idx="4">
                  <c:v>3QFY24</c:v>
                </c:pt>
                <c:pt idx="5">
                  <c:v>4QFY24</c:v>
                </c:pt>
                <c:pt idx="6">
                  <c:v>1QFY25</c:v>
                </c:pt>
              </c:strCache>
            </c:strRef>
          </c:cat>
          <c:val>
            <c:numRef>
              <c:f>Sheet1!$C$2:$C$8</c:f>
              <c:numCache>
                <c:formatCode>#,##0</c:formatCode>
                <c:ptCount val="7"/>
                <c:pt idx="0">
                  <c:v>3500</c:v>
                </c:pt>
                <c:pt idx="1">
                  <c:v>3700</c:v>
                </c:pt>
                <c:pt idx="2">
                  <c:v>3900</c:v>
                </c:pt>
                <c:pt idx="3">
                  <c:v>4100</c:v>
                </c:pt>
                <c:pt idx="4">
                  <c:v>4300</c:v>
                </c:pt>
                <c:pt idx="5">
                  <c:v>4500</c:v>
                </c:pt>
                <c:pt idx="6">
                  <c:v>4700</c:v>
                </c:pt>
              </c:numCache>
            </c:numRef>
          </c:val>
          <c:extLst>
            <c:ext xmlns:c16="http://schemas.microsoft.com/office/drawing/2014/chart" uri="{C3380CC4-5D6E-409C-BE32-E72D297353CC}">
              <c16:uniqueId val="{00000001-5BF8-41DA-A5DC-07FE365293AD}"/>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3QFY23</c:v>
                </c:pt>
                <c:pt idx="1">
                  <c:v>4QFY23</c:v>
                </c:pt>
                <c:pt idx="2">
                  <c:v>1QFY24</c:v>
                </c:pt>
                <c:pt idx="3">
                  <c:v>2QFY24</c:v>
                </c:pt>
                <c:pt idx="4">
                  <c:v>3QFY24</c:v>
                </c:pt>
                <c:pt idx="5">
                  <c:v>4QFY24</c:v>
                </c:pt>
                <c:pt idx="6">
                  <c:v>1QFY25</c:v>
                </c:pt>
              </c:strCache>
            </c:strRef>
          </c:cat>
          <c:val>
            <c:numRef>
              <c:f>Sheet1!$D$2:$D$8</c:f>
              <c:numCache>
                <c:formatCode>General</c:formatCode>
                <c:ptCount val="7"/>
              </c:numCache>
            </c:numRef>
          </c:val>
          <c:extLst>
            <c:ext xmlns:c16="http://schemas.microsoft.com/office/drawing/2014/chart" uri="{C3380CC4-5D6E-409C-BE32-E72D297353CC}">
              <c16:uniqueId val="{00000002-5BF8-41DA-A5DC-07FE365293AD}"/>
            </c:ext>
          </c:extLst>
        </c:ser>
        <c:dLbls>
          <c:dLblPos val="ctr"/>
          <c:showLegendKey val="0"/>
          <c:showVal val="1"/>
          <c:showCatName val="0"/>
          <c:showSerName val="0"/>
          <c:showPercent val="0"/>
          <c:showBubbleSize val="0"/>
        </c:dLbls>
        <c:gapWidth val="150"/>
        <c:overlap val="100"/>
        <c:axId val="1708654656"/>
        <c:axId val="1708641216"/>
      </c:barChart>
      <c:catAx>
        <c:axId val="1708654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41216"/>
        <c:crosses val="autoZero"/>
        <c:auto val="1"/>
        <c:lblAlgn val="ctr"/>
        <c:lblOffset val="100"/>
        <c:noMultiLvlLbl val="0"/>
      </c:catAx>
      <c:valAx>
        <c:axId val="1708641216"/>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54656"/>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Profit split</a:t>
            </a:r>
          </a:p>
        </c:rich>
      </c:tx>
      <c:layout>
        <c:manualLayout>
          <c:xMode val="edge"/>
          <c:yMode val="edge"/>
          <c:x val="0.41712962962962963"/>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IFM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3QFY23</c:v>
                </c:pt>
                <c:pt idx="1">
                  <c:v>4QFY23</c:v>
                </c:pt>
                <c:pt idx="2">
                  <c:v>1QFY24</c:v>
                </c:pt>
                <c:pt idx="3">
                  <c:v>2QFY24</c:v>
                </c:pt>
                <c:pt idx="4">
                  <c:v>3QFY24</c:v>
                </c:pt>
                <c:pt idx="5">
                  <c:v>4QFY24</c:v>
                </c:pt>
                <c:pt idx="6">
                  <c:v>1QFY25</c:v>
                </c:pt>
              </c:strCache>
            </c:strRef>
          </c:cat>
          <c:val>
            <c:numRef>
              <c:f>Sheet1!$B$2:$B$8</c:f>
              <c:numCache>
                <c:formatCode>#,##0</c:formatCode>
                <c:ptCount val="7"/>
                <c:pt idx="0">
                  <c:v>1200</c:v>
                </c:pt>
                <c:pt idx="1">
                  <c:v>1250</c:v>
                </c:pt>
                <c:pt idx="2">
                  <c:v>1300</c:v>
                </c:pt>
                <c:pt idx="3">
                  <c:v>1400</c:v>
                </c:pt>
                <c:pt idx="4">
                  <c:v>1500</c:v>
                </c:pt>
                <c:pt idx="5">
                  <c:v>1600</c:v>
                </c:pt>
                <c:pt idx="6">
                  <c:v>1700</c:v>
                </c:pt>
              </c:numCache>
            </c:numRef>
          </c:val>
          <c:extLst>
            <c:ext xmlns:c16="http://schemas.microsoft.com/office/drawing/2014/chart" uri="{C3380CC4-5D6E-409C-BE32-E72D297353CC}">
              <c16:uniqueId val="{00000000-9514-4227-B790-E5AFFEB940F9}"/>
            </c:ext>
          </c:extLst>
        </c:ser>
        <c:ser>
          <c:idx val="1"/>
          <c:order val="1"/>
          <c:tx>
            <c:strRef>
              <c:f>Sheet1!$C$1</c:f>
              <c:strCache>
                <c:ptCount val="1"/>
                <c:pt idx="0">
                  <c:v>BSS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3QFY23</c:v>
                </c:pt>
                <c:pt idx="1">
                  <c:v>4QFY23</c:v>
                </c:pt>
                <c:pt idx="2">
                  <c:v>1QFY24</c:v>
                </c:pt>
                <c:pt idx="3">
                  <c:v>2QFY24</c:v>
                </c:pt>
                <c:pt idx="4">
                  <c:v>3QFY24</c:v>
                </c:pt>
                <c:pt idx="5">
                  <c:v>4QFY24</c:v>
                </c:pt>
                <c:pt idx="6">
                  <c:v>1QFY25</c:v>
                </c:pt>
              </c:strCache>
            </c:strRef>
          </c:cat>
          <c:val>
            <c:numRef>
              <c:f>Sheet1!$C$2:$C$8</c:f>
              <c:numCache>
                <c:formatCode>General</c:formatCode>
                <c:ptCount val="7"/>
                <c:pt idx="0">
                  <c:v>800</c:v>
                </c:pt>
                <c:pt idx="1">
                  <c:v>850</c:v>
                </c:pt>
                <c:pt idx="2">
                  <c:v>900</c:v>
                </c:pt>
                <c:pt idx="3">
                  <c:v>950</c:v>
                </c:pt>
                <c:pt idx="4" formatCode="#,##0">
                  <c:v>1000</c:v>
                </c:pt>
                <c:pt idx="5" formatCode="#,##0">
                  <c:v>1050</c:v>
                </c:pt>
                <c:pt idx="6" formatCode="#,##0">
                  <c:v>1100</c:v>
                </c:pt>
              </c:numCache>
            </c:numRef>
          </c:val>
          <c:extLst>
            <c:ext xmlns:c16="http://schemas.microsoft.com/office/drawing/2014/chart" uri="{C3380CC4-5D6E-409C-BE32-E72D297353CC}">
              <c16:uniqueId val="{00000001-9514-4227-B790-E5AFFEB940F9}"/>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3QFY23</c:v>
                </c:pt>
                <c:pt idx="1">
                  <c:v>4QFY23</c:v>
                </c:pt>
                <c:pt idx="2">
                  <c:v>1QFY24</c:v>
                </c:pt>
                <c:pt idx="3">
                  <c:v>2QFY24</c:v>
                </c:pt>
                <c:pt idx="4">
                  <c:v>3QFY24</c:v>
                </c:pt>
                <c:pt idx="5">
                  <c:v>4QFY24</c:v>
                </c:pt>
                <c:pt idx="6">
                  <c:v>1QFY25</c:v>
                </c:pt>
              </c:strCache>
            </c:strRef>
          </c:cat>
          <c:val>
            <c:numRef>
              <c:f>Sheet1!$D$2:$D$8</c:f>
              <c:numCache>
                <c:formatCode>General</c:formatCode>
                <c:ptCount val="7"/>
              </c:numCache>
            </c:numRef>
          </c:val>
          <c:extLst>
            <c:ext xmlns:c16="http://schemas.microsoft.com/office/drawing/2014/chart" uri="{C3380CC4-5D6E-409C-BE32-E72D297353CC}">
              <c16:uniqueId val="{00000002-9514-4227-B790-E5AFFEB940F9}"/>
            </c:ext>
          </c:extLst>
        </c:ser>
        <c:dLbls>
          <c:dLblPos val="ctr"/>
          <c:showLegendKey val="0"/>
          <c:showVal val="1"/>
          <c:showCatName val="0"/>
          <c:showSerName val="0"/>
          <c:showPercent val="0"/>
          <c:showBubbleSize val="0"/>
        </c:dLbls>
        <c:gapWidth val="150"/>
        <c:overlap val="100"/>
        <c:axId val="1708654656"/>
        <c:axId val="1708641216"/>
      </c:barChart>
      <c:catAx>
        <c:axId val="1708654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41216"/>
        <c:crosses val="autoZero"/>
        <c:auto val="1"/>
        <c:lblAlgn val="ctr"/>
        <c:lblOffset val="100"/>
        <c:noMultiLvlLbl val="0"/>
      </c:catAx>
      <c:valAx>
        <c:axId val="1708641216"/>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54656"/>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Annual</a:t>
            </a:r>
            <a:r>
              <a:rPr lang="en-IN" baseline="0"/>
              <a:t> chart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EBITDA margin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Sheet1!$B$2:$B$5</c:f>
              <c:numCache>
                <c:formatCode>0.00%</c:formatCode>
                <c:ptCount val="4"/>
                <c:pt idx="0">
                  <c:v>0.22500000000000001</c:v>
                </c:pt>
                <c:pt idx="1">
                  <c:v>0.23799999999999999</c:v>
                </c:pt>
                <c:pt idx="2">
                  <c:v>0.245</c:v>
                </c:pt>
                <c:pt idx="3">
                  <c:v>0.252</c:v>
                </c:pt>
              </c:numCache>
            </c:numRef>
          </c:val>
          <c:extLst>
            <c:ext xmlns:c16="http://schemas.microsoft.com/office/drawing/2014/chart" uri="{C3380CC4-5D6E-409C-BE32-E72D297353CC}">
              <c16:uniqueId val="{00000000-A109-45A3-9D2F-AAC8ED616052}"/>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Sheet1!$C$2:$C$5</c:f>
              <c:numCache>
                <c:formatCode>General</c:formatCode>
                <c:ptCount val="4"/>
              </c:numCache>
            </c:numRef>
          </c:val>
          <c:extLst>
            <c:ext xmlns:c16="http://schemas.microsoft.com/office/drawing/2014/chart" uri="{C3380CC4-5D6E-409C-BE32-E72D297353CC}">
              <c16:uniqueId val="{00000001-A109-45A3-9D2F-AAC8ED616052}"/>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Sheet1!$D$2:$D$5</c:f>
              <c:numCache>
                <c:formatCode>General</c:formatCode>
                <c:ptCount val="4"/>
              </c:numCache>
            </c:numRef>
          </c:val>
          <c:extLst>
            <c:ext xmlns:c16="http://schemas.microsoft.com/office/drawing/2014/chart" uri="{C3380CC4-5D6E-409C-BE32-E72D297353CC}">
              <c16:uniqueId val="{00000002-A109-45A3-9D2F-AAC8ED616052}"/>
            </c:ext>
          </c:extLst>
        </c:ser>
        <c:dLbls>
          <c:dLblPos val="outEnd"/>
          <c:showLegendKey val="0"/>
          <c:showVal val="1"/>
          <c:showCatName val="0"/>
          <c:showSerName val="0"/>
          <c:showPercent val="0"/>
          <c:showBubbleSize val="0"/>
        </c:dLbls>
        <c:gapWidth val="219"/>
        <c:overlap val="-27"/>
        <c:axId val="1546315264"/>
        <c:axId val="1546316704"/>
      </c:barChart>
      <c:catAx>
        <c:axId val="1546315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316704"/>
        <c:crosses val="autoZero"/>
        <c:auto val="1"/>
        <c:lblAlgn val="ctr"/>
        <c:lblOffset val="100"/>
        <c:noMultiLvlLbl val="0"/>
      </c:catAx>
      <c:valAx>
        <c:axId val="1546316704"/>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315264"/>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Quarterly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EBITDA Margin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Q1FY23</c:v>
                </c:pt>
                <c:pt idx="1">
                  <c:v>Q2FY23</c:v>
                </c:pt>
                <c:pt idx="2">
                  <c:v>Q3FY23</c:v>
                </c:pt>
                <c:pt idx="3">
                  <c:v>Q4FY23</c:v>
                </c:pt>
                <c:pt idx="4">
                  <c:v>Q1FY24</c:v>
                </c:pt>
                <c:pt idx="5">
                  <c:v>Q2FY24</c:v>
                </c:pt>
                <c:pt idx="6">
                  <c:v>Q3FY24</c:v>
                </c:pt>
                <c:pt idx="7">
                  <c:v>Q4FY24</c:v>
                </c:pt>
                <c:pt idx="8">
                  <c:v>Q1FY25</c:v>
                </c:pt>
              </c:strCache>
            </c:strRef>
          </c:cat>
          <c:val>
            <c:numRef>
              <c:f>Sheet1!$B$2:$B$10</c:f>
              <c:numCache>
                <c:formatCode>0.00%</c:formatCode>
                <c:ptCount val="9"/>
                <c:pt idx="0">
                  <c:v>0.23100000000000001</c:v>
                </c:pt>
                <c:pt idx="1">
                  <c:v>0.23499999999999999</c:v>
                </c:pt>
                <c:pt idx="2">
                  <c:v>0.24</c:v>
                </c:pt>
                <c:pt idx="3">
                  <c:v>0.245</c:v>
                </c:pt>
                <c:pt idx="4">
                  <c:v>0.246</c:v>
                </c:pt>
                <c:pt idx="5">
                  <c:v>0.248</c:v>
                </c:pt>
                <c:pt idx="6">
                  <c:v>0.25</c:v>
                </c:pt>
                <c:pt idx="7">
                  <c:v>0.252</c:v>
                </c:pt>
                <c:pt idx="8">
                  <c:v>0.254</c:v>
                </c:pt>
              </c:numCache>
            </c:numRef>
          </c:val>
          <c:extLst>
            <c:ext xmlns:c16="http://schemas.microsoft.com/office/drawing/2014/chart" uri="{C3380CC4-5D6E-409C-BE32-E72D297353CC}">
              <c16:uniqueId val="{00000000-495C-442B-97F3-965D80645A8E}"/>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Q1FY23</c:v>
                </c:pt>
                <c:pt idx="1">
                  <c:v>Q2FY23</c:v>
                </c:pt>
                <c:pt idx="2">
                  <c:v>Q3FY23</c:v>
                </c:pt>
                <c:pt idx="3">
                  <c:v>Q4FY23</c:v>
                </c:pt>
                <c:pt idx="4">
                  <c:v>Q1FY24</c:v>
                </c:pt>
                <c:pt idx="5">
                  <c:v>Q2FY24</c:v>
                </c:pt>
                <c:pt idx="6">
                  <c:v>Q3FY24</c:v>
                </c:pt>
                <c:pt idx="7">
                  <c:v>Q4FY24</c:v>
                </c:pt>
                <c:pt idx="8">
                  <c:v>Q1FY25</c:v>
                </c:pt>
              </c:strCache>
            </c:strRef>
          </c:cat>
          <c:val>
            <c:numRef>
              <c:f>Sheet1!$C$2:$C$10</c:f>
              <c:numCache>
                <c:formatCode>General</c:formatCode>
                <c:ptCount val="9"/>
              </c:numCache>
            </c:numRef>
          </c:val>
          <c:extLst>
            <c:ext xmlns:c16="http://schemas.microsoft.com/office/drawing/2014/chart" uri="{C3380CC4-5D6E-409C-BE32-E72D297353CC}">
              <c16:uniqueId val="{00000001-495C-442B-97F3-965D80645A8E}"/>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Q1FY23</c:v>
                </c:pt>
                <c:pt idx="1">
                  <c:v>Q2FY23</c:v>
                </c:pt>
                <c:pt idx="2">
                  <c:v>Q3FY23</c:v>
                </c:pt>
                <c:pt idx="3">
                  <c:v>Q4FY23</c:v>
                </c:pt>
                <c:pt idx="4">
                  <c:v>Q1FY24</c:v>
                </c:pt>
                <c:pt idx="5">
                  <c:v>Q2FY24</c:v>
                </c:pt>
                <c:pt idx="6">
                  <c:v>Q3FY24</c:v>
                </c:pt>
                <c:pt idx="7">
                  <c:v>Q4FY24</c:v>
                </c:pt>
                <c:pt idx="8">
                  <c:v>Q1FY25</c:v>
                </c:pt>
              </c:strCache>
            </c:strRef>
          </c:cat>
          <c:val>
            <c:numRef>
              <c:f>Sheet1!$D$2:$D$10</c:f>
              <c:numCache>
                <c:formatCode>General</c:formatCode>
                <c:ptCount val="9"/>
              </c:numCache>
            </c:numRef>
          </c:val>
          <c:extLst>
            <c:ext xmlns:c16="http://schemas.microsoft.com/office/drawing/2014/chart" uri="{C3380CC4-5D6E-409C-BE32-E72D297353CC}">
              <c16:uniqueId val="{00000002-495C-442B-97F3-965D80645A8E}"/>
            </c:ext>
          </c:extLst>
        </c:ser>
        <c:dLbls>
          <c:dLblPos val="outEnd"/>
          <c:showLegendKey val="0"/>
          <c:showVal val="1"/>
          <c:showCatName val="0"/>
          <c:showSerName val="0"/>
          <c:showPercent val="0"/>
          <c:showBubbleSize val="0"/>
        </c:dLbls>
        <c:gapWidth val="219"/>
        <c:overlap val="-27"/>
        <c:axId val="1546315264"/>
        <c:axId val="1546316704"/>
      </c:barChart>
      <c:catAx>
        <c:axId val="1546315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316704"/>
        <c:crosses val="autoZero"/>
        <c:auto val="1"/>
        <c:lblAlgn val="ctr"/>
        <c:lblOffset val="100"/>
        <c:noMultiLvlLbl val="0"/>
      </c:catAx>
      <c:valAx>
        <c:axId val="1546316704"/>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315264"/>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Pre-tax CFO/EBITDA trends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Pre-tax CFO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c:formatCode>
                <c:ptCount val="5"/>
                <c:pt idx="0">
                  <c:v>95000</c:v>
                </c:pt>
                <c:pt idx="1">
                  <c:v>105000</c:v>
                </c:pt>
                <c:pt idx="2">
                  <c:v>120000</c:v>
                </c:pt>
                <c:pt idx="3">
                  <c:v>135000</c:v>
                </c:pt>
                <c:pt idx="4">
                  <c:v>150000</c:v>
                </c:pt>
              </c:numCache>
            </c:numRef>
          </c:val>
          <c:extLst>
            <c:ext xmlns:c16="http://schemas.microsoft.com/office/drawing/2014/chart" uri="{C3380CC4-5D6E-409C-BE32-E72D297353CC}">
              <c16:uniqueId val="{00000000-6D2B-42C6-A7DF-C29BA6815509}"/>
            </c:ext>
          </c:extLst>
        </c:ser>
        <c:ser>
          <c:idx val="1"/>
          <c:order val="1"/>
          <c:tx>
            <c:strRef>
              <c:f>Sheet1!$C$1</c:f>
              <c:strCache>
                <c:ptCount val="1"/>
                <c:pt idx="0">
                  <c:v>EBITDA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#,##0</c:formatCode>
                <c:ptCount val="5"/>
                <c:pt idx="0">
                  <c:v>140000</c:v>
                </c:pt>
                <c:pt idx="1">
                  <c:v>155000</c:v>
                </c:pt>
                <c:pt idx="2">
                  <c:v>170000</c:v>
                </c:pt>
                <c:pt idx="3">
                  <c:v>185000</c:v>
                </c:pt>
                <c:pt idx="4">
                  <c:v>200000</c:v>
                </c:pt>
              </c:numCache>
            </c:numRef>
          </c:val>
          <c:extLst>
            <c:ext xmlns:c16="http://schemas.microsoft.com/office/drawing/2014/chart" uri="{C3380CC4-5D6E-409C-BE32-E72D297353CC}">
              <c16:uniqueId val="{00000001-6D2B-42C6-A7DF-C29BA6815509}"/>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extLst>
            <c:ext xmlns:c16="http://schemas.microsoft.com/office/drawing/2014/chart" uri="{C3380CC4-5D6E-409C-BE32-E72D297353CC}">
              <c16:uniqueId val="{00000002-6D2B-42C6-A7DF-C29BA6815509}"/>
            </c:ext>
          </c:extLst>
        </c:ser>
        <c:dLbls>
          <c:dLblPos val="outEnd"/>
          <c:showLegendKey val="0"/>
          <c:showVal val="1"/>
          <c:showCatName val="0"/>
          <c:showSerName val="0"/>
          <c:showPercent val="0"/>
          <c:showBubbleSize val="0"/>
        </c:dLbls>
        <c:gapWidth val="150"/>
        <c:axId val="1708632096"/>
        <c:axId val="1708657056"/>
      </c:barChart>
      <c:catAx>
        <c:axId val="1708632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57056"/>
        <c:crosses val="autoZero"/>
        <c:auto val="1"/>
        <c:lblAlgn val="ctr"/>
        <c:lblOffset val="100"/>
        <c:noMultiLvlLbl val="0"/>
      </c:catAx>
      <c:valAx>
        <c:axId val="1708657056"/>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32096"/>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Debt trends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Gross debt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c:formatCode>
                <c:ptCount val="5"/>
                <c:pt idx="0">
                  <c:v>300000</c:v>
                </c:pt>
                <c:pt idx="1">
                  <c:v>285000</c:v>
                </c:pt>
                <c:pt idx="2">
                  <c:v>275000</c:v>
                </c:pt>
                <c:pt idx="3">
                  <c:v>280000</c:v>
                </c:pt>
                <c:pt idx="4">
                  <c:v>290000</c:v>
                </c:pt>
              </c:numCache>
            </c:numRef>
          </c:val>
          <c:extLst>
            <c:ext xmlns:c16="http://schemas.microsoft.com/office/drawing/2014/chart" uri="{C3380CC4-5D6E-409C-BE32-E72D297353CC}">
              <c16:uniqueId val="{00000000-0AFD-4425-A6EC-0B0A297831F9}"/>
            </c:ext>
          </c:extLst>
        </c:ser>
        <c:ser>
          <c:idx val="1"/>
          <c:order val="1"/>
          <c:tx>
            <c:strRef>
              <c:f>Sheet1!$C$1</c:f>
              <c:strCache>
                <c:ptCount val="1"/>
                <c:pt idx="0">
                  <c:v>Net debt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#,##0</c:formatCode>
                <c:ptCount val="5"/>
                <c:pt idx="0">
                  <c:v>175000</c:v>
                </c:pt>
                <c:pt idx="1">
                  <c:v>125000</c:v>
                </c:pt>
                <c:pt idx="2">
                  <c:v>50000</c:v>
                </c:pt>
                <c:pt idx="3">
                  <c:v>30000</c:v>
                </c:pt>
                <c:pt idx="4">
                  <c:v>20000</c:v>
                </c:pt>
              </c:numCache>
            </c:numRef>
          </c:val>
          <c:extLst>
            <c:ext xmlns:c16="http://schemas.microsoft.com/office/drawing/2014/chart" uri="{C3380CC4-5D6E-409C-BE32-E72D297353CC}">
              <c16:uniqueId val="{00000001-0AFD-4425-A6EC-0B0A297831F9}"/>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extLst>
            <c:ext xmlns:c16="http://schemas.microsoft.com/office/drawing/2014/chart" uri="{C3380CC4-5D6E-409C-BE32-E72D297353CC}">
              <c16:uniqueId val="{00000002-0AFD-4425-A6EC-0B0A297831F9}"/>
            </c:ext>
          </c:extLst>
        </c:ser>
        <c:dLbls>
          <c:dLblPos val="outEnd"/>
          <c:showLegendKey val="0"/>
          <c:showVal val="1"/>
          <c:showCatName val="0"/>
          <c:showSerName val="0"/>
          <c:showPercent val="0"/>
          <c:showBubbleSize val="0"/>
        </c:dLbls>
        <c:gapWidth val="150"/>
        <c:axId val="1708632096"/>
        <c:axId val="1708657056"/>
      </c:barChart>
      <c:catAx>
        <c:axId val="1708632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57056"/>
        <c:crosses val="autoZero"/>
        <c:auto val="1"/>
        <c:lblAlgn val="ctr"/>
        <c:lblOffset val="100"/>
        <c:noMultiLvlLbl val="0"/>
      </c:catAx>
      <c:valAx>
        <c:axId val="1708657056"/>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32096"/>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Debt receivable days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No. of days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General</c:formatCode>
                <c:ptCount val="5"/>
                <c:pt idx="0">
                  <c:v>45</c:v>
                </c:pt>
                <c:pt idx="1">
                  <c:v>42</c:v>
                </c:pt>
                <c:pt idx="2">
                  <c:v>38</c:v>
                </c:pt>
                <c:pt idx="3">
                  <c:v>35</c:v>
                </c:pt>
                <c:pt idx="4">
                  <c:v>32</c:v>
                </c:pt>
              </c:numCache>
            </c:numRef>
          </c:val>
          <c:extLst>
            <c:ext xmlns:c16="http://schemas.microsoft.com/office/drawing/2014/chart" uri="{C3380CC4-5D6E-409C-BE32-E72D297353CC}">
              <c16:uniqueId val="{00000000-0EF9-41AB-B2FC-2FF3C569D5F1}"/>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extLst>
            <c:ext xmlns:c16="http://schemas.microsoft.com/office/drawing/2014/chart" uri="{C3380CC4-5D6E-409C-BE32-E72D297353CC}">
              <c16:uniqueId val="{00000001-0EF9-41AB-B2FC-2FF3C569D5F1}"/>
            </c:ext>
          </c:extLst>
        </c:ser>
        <c:ser>
          <c:idx val="2"/>
          <c:order val="2"/>
          <c:tx>
            <c:strRef>
              <c:f>Sheet1!$D$1</c:f>
              <c:strCache>
                <c:ptCount val="1"/>
                <c:pt idx="0">
                  <c:v>Series 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extLst>
            <c:ext xmlns:c16="http://schemas.microsoft.com/office/drawing/2014/chart" uri="{C3380CC4-5D6E-409C-BE32-E72D297353CC}">
              <c16:uniqueId val="{00000002-0EF9-41AB-B2FC-2FF3C569D5F1}"/>
            </c:ext>
          </c:extLst>
        </c:ser>
        <c:dLbls>
          <c:dLblPos val="outEnd"/>
          <c:showLegendKey val="0"/>
          <c:showVal val="1"/>
          <c:showCatName val="0"/>
          <c:showSerName val="0"/>
          <c:showPercent val="0"/>
          <c:showBubbleSize val="0"/>
        </c:dLbls>
        <c:gapWidth val="219"/>
        <c:overlap val="-27"/>
        <c:axId val="1708686336"/>
        <c:axId val="1708689216"/>
      </c:barChart>
      <c:catAx>
        <c:axId val="1708686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89216"/>
        <c:crosses val="autoZero"/>
        <c:auto val="1"/>
        <c:lblAlgn val="ctr"/>
        <c:lblOffset val="100"/>
        <c:noMultiLvlLbl val="0"/>
      </c:catAx>
      <c:valAx>
        <c:axId val="170868921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86336"/>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Debt</a:t>
            </a:r>
            <a:r>
              <a:rPr lang="en-IN" baseline="0"/>
              <a:t> payable days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No. of days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General</c:formatCode>
                <c:ptCount val="5"/>
                <c:pt idx="0">
                  <c:v>55</c:v>
                </c:pt>
                <c:pt idx="1">
                  <c:v>57</c:v>
                </c:pt>
                <c:pt idx="2">
                  <c:v>56</c:v>
                </c:pt>
                <c:pt idx="3">
                  <c:v>55</c:v>
                </c:pt>
                <c:pt idx="4">
                  <c:v>54</c:v>
                </c:pt>
              </c:numCache>
            </c:numRef>
          </c:val>
          <c:extLst>
            <c:ext xmlns:c16="http://schemas.microsoft.com/office/drawing/2014/chart" uri="{C3380CC4-5D6E-409C-BE32-E72D297353CC}">
              <c16:uniqueId val="{00000000-4EF3-492F-BE12-78BC35E07BA9}"/>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extLst>
            <c:ext xmlns:c16="http://schemas.microsoft.com/office/drawing/2014/chart" uri="{C3380CC4-5D6E-409C-BE32-E72D297353CC}">
              <c16:uniqueId val="{00000001-4EF3-492F-BE12-78BC35E07BA9}"/>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extLst>
            <c:ext xmlns:c16="http://schemas.microsoft.com/office/drawing/2014/chart" uri="{C3380CC4-5D6E-409C-BE32-E72D297353CC}">
              <c16:uniqueId val="{00000002-4EF3-492F-BE12-78BC35E07BA9}"/>
            </c:ext>
          </c:extLst>
        </c:ser>
        <c:dLbls>
          <c:dLblPos val="outEnd"/>
          <c:showLegendKey val="0"/>
          <c:showVal val="1"/>
          <c:showCatName val="0"/>
          <c:showSerName val="0"/>
          <c:showPercent val="0"/>
          <c:showBubbleSize val="0"/>
        </c:dLbls>
        <c:gapWidth val="219"/>
        <c:overlap val="-27"/>
        <c:axId val="1708686336"/>
        <c:axId val="1708689216"/>
      </c:barChart>
      <c:catAx>
        <c:axId val="1708686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89216"/>
        <c:crosses val="autoZero"/>
        <c:auto val="1"/>
        <c:lblAlgn val="ctr"/>
        <c:lblOffset val="100"/>
        <c:noMultiLvlLbl val="0"/>
      </c:catAx>
      <c:valAx>
        <c:axId val="170868921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86336"/>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Return</a:t>
            </a:r>
            <a:r>
              <a:rPr lang="en-IN" baseline="0"/>
              <a:t> ratios seen in conjucntion with balance sheet</a:t>
            </a:r>
            <a:endParaRPr lang="en-IN"/>
          </a:p>
        </c:rich>
      </c:tx>
      <c:layout>
        <c:manualLayout>
          <c:xMode val="edge"/>
          <c:yMode val="edge"/>
          <c:x val="0.26250000000000001"/>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ROCE(%)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Sheet1!$A$2:$A$6</c:f>
              <c:numCache>
                <c:formatCode>General</c:formatCode>
                <c:ptCount val="5"/>
                <c:pt idx="0">
                  <c:v>20</c:v>
                </c:pt>
                <c:pt idx="1">
                  <c:v>21</c:v>
                </c:pt>
                <c:pt idx="2">
                  <c:v>22</c:v>
                </c:pt>
                <c:pt idx="3">
                  <c:v>23</c:v>
                </c:pt>
                <c:pt idx="4">
                  <c:v>24</c:v>
                </c:pt>
              </c:numCache>
            </c:numRef>
          </c:xVal>
          <c:yVal>
            <c:numRef>
              <c:f>Sheet1!$B$2:$B$6</c:f>
              <c:numCache>
                <c:formatCode>0.00%</c:formatCode>
                <c:ptCount val="5"/>
                <c:pt idx="0">
                  <c:v>0.16200000000000001</c:v>
                </c:pt>
                <c:pt idx="1">
                  <c:v>0.17399999999999999</c:v>
                </c:pt>
                <c:pt idx="2">
                  <c:v>0.18</c:v>
                </c:pt>
                <c:pt idx="3">
                  <c:v>0.188</c:v>
                </c:pt>
                <c:pt idx="4">
                  <c:v>0.193</c:v>
                </c:pt>
              </c:numCache>
            </c:numRef>
          </c:yVal>
          <c:smooth val="1"/>
          <c:extLst>
            <c:ext xmlns:c16="http://schemas.microsoft.com/office/drawing/2014/chart" uri="{C3380CC4-5D6E-409C-BE32-E72D297353CC}">
              <c16:uniqueId val="{00000000-A3D4-420E-B346-65D4C224606E}"/>
            </c:ext>
          </c:extLst>
        </c:ser>
        <c:ser>
          <c:idx val="1"/>
          <c:order val="1"/>
          <c:tx>
            <c:strRef>
              <c:f>Sheet1!$C$1</c:f>
              <c:strCache>
                <c:ptCount val="1"/>
                <c:pt idx="0">
                  <c:v>ROE(%)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Sheet1!$A$2:$A$6</c:f>
              <c:numCache>
                <c:formatCode>General</c:formatCode>
                <c:ptCount val="5"/>
                <c:pt idx="0">
                  <c:v>20</c:v>
                </c:pt>
                <c:pt idx="1">
                  <c:v>21</c:v>
                </c:pt>
                <c:pt idx="2">
                  <c:v>22</c:v>
                </c:pt>
                <c:pt idx="3">
                  <c:v>23</c:v>
                </c:pt>
                <c:pt idx="4">
                  <c:v>24</c:v>
                </c:pt>
              </c:numCache>
            </c:numRef>
          </c:xVal>
          <c:yVal>
            <c:numRef>
              <c:f>Sheet1!$C$2:$C$6</c:f>
              <c:numCache>
                <c:formatCode>0.00%</c:formatCode>
                <c:ptCount val="5"/>
                <c:pt idx="0">
                  <c:v>0.13800000000000001</c:v>
                </c:pt>
                <c:pt idx="1">
                  <c:v>0.15</c:v>
                </c:pt>
                <c:pt idx="2">
                  <c:v>0.16500000000000001</c:v>
                </c:pt>
                <c:pt idx="3">
                  <c:v>0.17199999999999999</c:v>
                </c:pt>
                <c:pt idx="4">
                  <c:v>0.18</c:v>
                </c:pt>
              </c:numCache>
            </c:numRef>
          </c:yVal>
          <c:smooth val="1"/>
          <c:extLst>
            <c:ext xmlns:c16="http://schemas.microsoft.com/office/drawing/2014/chart" uri="{C3380CC4-5D6E-409C-BE32-E72D297353CC}">
              <c16:uniqueId val="{00000001-A3D4-420E-B346-65D4C224606E}"/>
            </c:ext>
          </c:extLst>
        </c:ser>
        <c:dLbls>
          <c:showLegendKey val="0"/>
          <c:showVal val="0"/>
          <c:showCatName val="0"/>
          <c:showSerName val="0"/>
          <c:showPercent val="0"/>
          <c:showBubbleSize val="0"/>
        </c:dLbls>
        <c:axId val="1588632704"/>
        <c:axId val="1588634144"/>
      </c:scatterChart>
      <c:valAx>
        <c:axId val="1588632704"/>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34144"/>
        <c:crosses val="autoZero"/>
        <c:crossBetween val="midCat"/>
      </c:valAx>
      <c:valAx>
        <c:axId val="1588634144"/>
        <c:scaling>
          <c:orientation val="minMax"/>
        </c:scaling>
        <c:delete val="0"/>
        <c:axPos val="l"/>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63270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Headcount moderation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Numbers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Sheet1!$B$2:$B$5</c:f>
              <c:numCache>
                <c:formatCode>#,##0</c:formatCode>
                <c:ptCount val="4"/>
                <c:pt idx="0">
                  <c:v>150000</c:v>
                </c:pt>
                <c:pt idx="1">
                  <c:v>160000</c:v>
                </c:pt>
                <c:pt idx="2">
                  <c:v>165000</c:v>
                </c:pt>
                <c:pt idx="3">
                  <c:v>170000</c:v>
                </c:pt>
              </c:numCache>
            </c:numRef>
          </c:val>
          <c:extLst>
            <c:ext xmlns:c16="http://schemas.microsoft.com/office/drawing/2014/chart" uri="{C3380CC4-5D6E-409C-BE32-E72D297353CC}">
              <c16:uniqueId val="{00000000-1026-4BA1-BEE6-F7D68E0468AB}"/>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Sheet1!$C$2:$C$5</c:f>
              <c:numCache>
                <c:formatCode>General</c:formatCode>
                <c:ptCount val="4"/>
              </c:numCache>
            </c:numRef>
          </c:val>
          <c:extLst>
            <c:ext xmlns:c16="http://schemas.microsoft.com/office/drawing/2014/chart" uri="{C3380CC4-5D6E-409C-BE32-E72D297353CC}">
              <c16:uniqueId val="{00000001-1026-4BA1-BEE6-F7D68E0468AB}"/>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Sheet1!$D$2:$D$5</c:f>
              <c:numCache>
                <c:formatCode>General</c:formatCode>
                <c:ptCount val="4"/>
              </c:numCache>
            </c:numRef>
          </c:val>
          <c:extLst>
            <c:ext xmlns:c16="http://schemas.microsoft.com/office/drawing/2014/chart" uri="{C3380CC4-5D6E-409C-BE32-E72D297353CC}">
              <c16:uniqueId val="{00000002-1026-4BA1-BEE6-F7D68E0468AB}"/>
            </c:ext>
          </c:extLst>
        </c:ser>
        <c:dLbls>
          <c:dLblPos val="outEnd"/>
          <c:showLegendKey val="0"/>
          <c:showVal val="1"/>
          <c:showCatName val="0"/>
          <c:showSerName val="0"/>
          <c:showPercent val="0"/>
          <c:showBubbleSize val="0"/>
        </c:dLbls>
        <c:gapWidth val="219"/>
        <c:overlap val="-27"/>
        <c:axId val="1889578992"/>
        <c:axId val="1889600112"/>
      </c:barChart>
      <c:catAx>
        <c:axId val="1889578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600112"/>
        <c:crosses val="autoZero"/>
        <c:auto val="1"/>
        <c:lblAlgn val="ctr"/>
        <c:lblOffset val="100"/>
        <c:noMultiLvlLbl val="0"/>
      </c:catAx>
      <c:valAx>
        <c:axId val="1889600112"/>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578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Tax rate over the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0.00%</c:formatCode>
                <c:ptCount val="5"/>
                <c:pt idx="0">
                  <c:v>0.245</c:v>
                </c:pt>
                <c:pt idx="1">
                  <c:v>0.23799999999999999</c:v>
                </c:pt>
                <c:pt idx="2">
                  <c:v>0.22500000000000001</c:v>
                </c:pt>
                <c:pt idx="3">
                  <c:v>0.219</c:v>
                </c:pt>
                <c:pt idx="4">
                  <c:v>0.221</c:v>
                </c:pt>
              </c:numCache>
            </c:numRef>
          </c:val>
          <c:extLst>
            <c:ext xmlns:c16="http://schemas.microsoft.com/office/drawing/2014/chart" uri="{C3380CC4-5D6E-409C-BE32-E72D297353CC}">
              <c16:uniqueId val="{00000000-3E54-426E-8C8F-B0470E7E79D9}"/>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General</c:formatCode>
                <c:ptCount val="5"/>
              </c:numCache>
            </c:numRef>
          </c:val>
          <c:extLst>
            <c:ext xmlns:c16="http://schemas.microsoft.com/office/drawing/2014/chart" uri="{C3380CC4-5D6E-409C-BE32-E72D297353CC}">
              <c16:uniqueId val="{00000001-3E54-426E-8C8F-B0470E7E79D9}"/>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extLst>
            <c:ext xmlns:c16="http://schemas.microsoft.com/office/drawing/2014/chart" uri="{C3380CC4-5D6E-409C-BE32-E72D297353CC}">
              <c16:uniqueId val="{00000002-3E54-426E-8C8F-B0470E7E79D9}"/>
            </c:ext>
          </c:extLst>
        </c:ser>
        <c:dLbls>
          <c:dLblPos val="outEnd"/>
          <c:showLegendKey val="0"/>
          <c:showVal val="1"/>
          <c:showCatName val="0"/>
          <c:showSerName val="0"/>
          <c:showPercent val="0"/>
          <c:showBubbleSize val="0"/>
        </c:dLbls>
        <c:gapWidth val="219"/>
        <c:overlap val="-27"/>
        <c:axId val="1889563632"/>
        <c:axId val="1889548272"/>
      </c:barChart>
      <c:catAx>
        <c:axId val="1889563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548272"/>
        <c:crosses val="autoZero"/>
        <c:auto val="1"/>
        <c:lblAlgn val="ctr"/>
        <c:lblOffset val="100"/>
        <c:noMultiLvlLbl val="0"/>
      </c:catAx>
      <c:valAx>
        <c:axId val="1889548272"/>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563632"/>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DTA/tax</a:t>
            </a:r>
            <a:r>
              <a:rPr lang="en-IN" baseline="0"/>
              <a:t> assest from balance sheet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Deferred tax assets, net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Sheet1!$B$2:$B$6</c:f>
              <c:numCache>
                <c:formatCode>#,##0</c:formatCode>
                <c:ptCount val="5"/>
                <c:pt idx="0">
                  <c:v>3200</c:v>
                </c:pt>
                <c:pt idx="1">
                  <c:v>3400</c:v>
                </c:pt>
                <c:pt idx="2">
                  <c:v>3800</c:v>
                </c:pt>
                <c:pt idx="3">
                  <c:v>4100</c:v>
                </c:pt>
                <c:pt idx="4">
                  <c:v>4500</c:v>
                </c:pt>
              </c:numCache>
            </c:numRef>
          </c:val>
          <c:extLst>
            <c:ext xmlns:c16="http://schemas.microsoft.com/office/drawing/2014/chart" uri="{C3380CC4-5D6E-409C-BE32-E72D297353CC}">
              <c16:uniqueId val="{00000000-2E0C-4607-ADB4-2123C1645F40}"/>
            </c:ext>
          </c:extLst>
        </c:ser>
        <c:ser>
          <c:idx val="1"/>
          <c:order val="1"/>
          <c:tx>
            <c:strRef>
              <c:f>Sheet1!$C$1</c:f>
              <c:strCache>
                <c:ptCount val="1"/>
                <c:pt idx="0">
                  <c:v>Non-current assets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Sheet1!$C$2:$C$6</c:f>
              <c:numCache>
                <c:formatCode>#,##0</c:formatCode>
                <c:ptCount val="5"/>
                <c:pt idx="0">
                  <c:v>1100</c:v>
                </c:pt>
                <c:pt idx="1">
                  <c:v>1150</c:v>
                </c:pt>
                <c:pt idx="2">
                  <c:v>1250</c:v>
                </c:pt>
                <c:pt idx="3">
                  <c:v>1300</c:v>
                </c:pt>
                <c:pt idx="4">
                  <c:v>1400</c:v>
                </c:pt>
              </c:numCache>
            </c:numRef>
          </c:val>
          <c:extLst>
            <c:ext xmlns:c16="http://schemas.microsoft.com/office/drawing/2014/chart" uri="{C3380CC4-5D6E-409C-BE32-E72D297353CC}">
              <c16:uniqueId val="{00000001-2E0C-4607-ADB4-2123C1645F40}"/>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FY22</c:v>
                </c:pt>
                <c:pt idx="3">
                  <c:v>FY23</c:v>
                </c:pt>
                <c:pt idx="4">
                  <c:v>FY24</c:v>
                </c:pt>
              </c:strCache>
            </c:strRef>
          </c:cat>
          <c:val>
            <c:numRef>
              <c:f>Sheet1!$D$2:$D$6</c:f>
              <c:numCache>
                <c:formatCode>General</c:formatCode>
                <c:ptCount val="5"/>
              </c:numCache>
            </c:numRef>
          </c:val>
          <c:extLst>
            <c:ext xmlns:c16="http://schemas.microsoft.com/office/drawing/2014/chart" uri="{C3380CC4-5D6E-409C-BE32-E72D297353CC}">
              <c16:uniqueId val="{00000002-2E0C-4607-ADB4-2123C1645F40}"/>
            </c:ext>
          </c:extLst>
        </c:ser>
        <c:dLbls>
          <c:dLblPos val="outEnd"/>
          <c:showLegendKey val="0"/>
          <c:showVal val="1"/>
          <c:showCatName val="0"/>
          <c:showSerName val="0"/>
          <c:showPercent val="0"/>
          <c:showBubbleSize val="0"/>
        </c:dLbls>
        <c:gapWidth val="219"/>
        <c:overlap val="-27"/>
        <c:axId val="1889563632"/>
        <c:axId val="1889548272"/>
      </c:barChart>
      <c:catAx>
        <c:axId val="1889563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548272"/>
        <c:crosses val="autoZero"/>
        <c:auto val="1"/>
        <c:lblAlgn val="ctr"/>
        <c:lblOffset val="100"/>
        <c:noMultiLvlLbl val="0"/>
      </c:catAx>
      <c:valAx>
        <c:axId val="1889548272"/>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563632"/>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Impairment</a:t>
            </a:r>
            <a:r>
              <a:rPr lang="en-IN" baseline="0"/>
              <a:t> losses, bad debts and provisions for dimunition in value of inventories as % of EBITDA</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Sheet1!$B$2:$B$5</c:f>
              <c:numCache>
                <c:formatCode>General</c:formatCode>
                <c:ptCount val="4"/>
                <c:pt idx="0">
                  <c:v>2.9</c:v>
                </c:pt>
                <c:pt idx="1">
                  <c:v>2.6</c:v>
                </c:pt>
                <c:pt idx="2">
                  <c:v>3.2</c:v>
                </c:pt>
                <c:pt idx="3">
                  <c:v>2.2999999999999998</c:v>
                </c:pt>
              </c:numCache>
            </c:numRef>
          </c:val>
          <c:extLst>
            <c:ext xmlns:c16="http://schemas.microsoft.com/office/drawing/2014/chart" uri="{C3380CC4-5D6E-409C-BE32-E72D297353CC}">
              <c16:uniqueId val="{00000000-4B7D-4AE4-B7EF-26F87E9DAB78}"/>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Sheet1!$C$2:$C$5</c:f>
              <c:numCache>
                <c:formatCode>General</c:formatCode>
                <c:ptCount val="4"/>
              </c:numCache>
            </c:numRef>
          </c:val>
          <c:extLst>
            <c:ext xmlns:c16="http://schemas.microsoft.com/office/drawing/2014/chart" uri="{C3380CC4-5D6E-409C-BE32-E72D297353CC}">
              <c16:uniqueId val="{00000001-4B7D-4AE4-B7EF-26F87E9DAB78}"/>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FY21</c:v>
                </c:pt>
                <c:pt idx="1">
                  <c:v>FY22</c:v>
                </c:pt>
                <c:pt idx="2">
                  <c:v>FY23</c:v>
                </c:pt>
                <c:pt idx="3">
                  <c:v>FY24</c:v>
                </c:pt>
              </c:strCache>
            </c:strRef>
          </c:cat>
          <c:val>
            <c:numRef>
              <c:f>Sheet1!$D$2:$D$5</c:f>
              <c:numCache>
                <c:formatCode>General</c:formatCode>
                <c:ptCount val="4"/>
              </c:numCache>
            </c:numRef>
          </c:val>
          <c:extLst>
            <c:ext xmlns:c16="http://schemas.microsoft.com/office/drawing/2014/chart" uri="{C3380CC4-5D6E-409C-BE32-E72D297353CC}">
              <c16:uniqueId val="{00000002-4B7D-4AE4-B7EF-26F87E9DAB78}"/>
            </c:ext>
          </c:extLst>
        </c:ser>
        <c:dLbls>
          <c:dLblPos val="outEnd"/>
          <c:showLegendKey val="0"/>
          <c:showVal val="1"/>
          <c:showCatName val="0"/>
          <c:showSerName val="0"/>
          <c:showPercent val="0"/>
          <c:showBubbleSize val="0"/>
        </c:dLbls>
        <c:gapWidth val="219"/>
        <c:overlap val="-27"/>
        <c:axId val="1889602032"/>
        <c:axId val="1889582352"/>
      </c:barChart>
      <c:catAx>
        <c:axId val="1889602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582352"/>
        <c:crosses val="autoZero"/>
        <c:auto val="1"/>
        <c:lblAlgn val="ctr"/>
        <c:lblOffset val="100"/>
        <c:noMultiLvlLbl val="0"/>
      </c:catAx>
      <c:valAx>
        <c:axId val="18895823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602032"/>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Top 100 (Large cap)</c:v>
                </c:pt>
                <c:pt idx="1">
                  <c:v>Next 150 (Mid cap)</c:v>
                </c:pt>
                <c:pt idx="2">
                  <c:v>Residual (Small cap)</c:v>
                </c:pt>
              </c:strCache>
            </c:strRef>
          </c:cat>
          <c:val>
            <c:numRef>
              <c:f>Sheet1!$B$2:$B$5</c:f>
              <c:numCache>
                <c:formatCode>General</c:formatCode>
                <c:ptCount val="4"/>
                <c:pt idx="0">
                  <c:v>72</c:v>
                </c:pt>
                <c:pt idx="1">
                  <c:v>86</c:v>
                </c:pt>
                <c:pt idx="2">
                  <c:v>120</c:v>
                </c:pt>
              </c:numCache>
            </c:numRef>
          </c:val>
          <c:extLst>
            <c:ext xmlns:c16="http://schemas.microsoft.com/office/drawing/2014/chart" uri="{C3380CC4-5D6E-409C-BE32-E72D297353CC}">
              <c16:uniqueId val="{00000000-4EE0-4B7E-84F8-CB174D1A629E}"/>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Top 100 (Large cap)</c:v>
                </c:pt>
                <c:pt idx="1">
                  <c:v>Next 150 (Mid cap)</c:v>
                </c:pt>
                <c:pt idx="2">
                  <c:v>Residual (Small cap)</c:v>
                </c:pt>
              </c:strCache>
            </c:strRef>
          </c:cat>
          <c:val>
            <c:numRef>
              <c:f>Sheet1!$C$2:$C$5</c:f>
              <c:numCache>
                <c:formatCode>General</c:formatCode>
                <c:ptCount val="4"/>
              </c:numCache>
            </c:numRef>
          </c:val>
          <c:extLst>
            <c:ext xmlns:c16="http://schemas.microsoft.com/office/drawing/2014/chart" uri="{C3380CC4-5D6E-409C-BE32-E72D297353CC}">
              <c16:uniqueId val="{00000001-4EE0-4B7E-84F8-CB174D1A629E}"/>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Top 100 (Large cap)</c:v>
                </c:pt>
                <c:pt idx="1">
                  <c:v>Next 150 (Mid cap)</c:v>
                </c:pt>
                <c:pt idx="2">
                  <c:v>Residual (Small cap)</c:v>
                </c:pt>
              </c:strCache>
            </c:strRef>
          </c:cat>
          <c:val>
            <c:numRef>
              <c:f>Sheet1!$D$2:$D$5</c:f>
              <c:numCache>
                <c:formatCode>General</c:formatCode>
                <c:ptCount val="4"/>
              </c:numCache>
            </c:numRef>
          </c:val>
          <c:extLst>
            <c:ext xmlns:c16="http://schemas.microsoft.com/office/drawing/2014/chart" uri="{C3380CC4-5D6E-409C-BE32-E72D297353CC}">
              <c16:uniqueId val="{00000002-4EE0-4B7E-84F8-CB174D1A629E}"/>
            </c:ext>
          </c:extLst>
        </c:ser>
        <c:dLbls>
          <c:dLblPos val="outEnd"/>
          <c:showLegendKey val="0"/>
          <c:showVal val="1"/>
          <c:showCatName val="0"/>
          <c:showSerName val="0"/>
          <c:showPercent val="0"/>
          <c:showBubbleSize val="0"/>
        </c:dLbls>
        <c:gapWidth val="219"/>
        <c:overlap val="-27"/>
        <c:axId val="767124447"/>
        <c:axId val="767126367"/>
      </c:barChart>
      <c:catAx>
        <c:axId val="767124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7126367"/>
        <c:crosses val="autoZero"/>
        <c:auto val="1"/>
        <c:lblAlgn val="ctr"/>
        <c:lblOffset val="100"/>
        <c:noMultiLvlLbl val="0"/>
      </c:catAx>
      <c:valAx>
        <c:axId val="7671263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No of companies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712444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BF0385-FB76-43B7-BA0D-DB9E35BAB9F2}"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IN"/>
        </a:p>
      </dgm:t>
    </dgm:pt>
    <dgm:pt modelId="{DBF7D077-ADF1-4E5F-ABA6-BBBA030380E7}">
      <dgm:prSet phldrT="[Text]" custT="1"/>
      <dgm:spPr/>
      <dgm:t>
        <a:bodyPr/>
        <a:lstStyle/>
        <a:p>
          <a:r>
            <a:rPr lang="en-IN" sz="1050"/>
            <a:t>Foundation 1973</a:t>
          </a:r>
        </a:p>
      </dgm:t>
    </dgm:pt>
    <dgm:pt modelId="{DE0F2084-B2B6-47F5-89F2-64A7628EE80B}" type="parTrans" cxnId="{97231042-7F0B-4412-B61D-3392B9435ADC}">
      <dgm:prSet/>
      <dgm:spPr/>
      <dgm:t>
        <a:bodyPr/>
        <a:lstStyle/>
        <a:p>
          <a:endParaRPr lang="en-IN" sz="1050"/>
        </a:p>
      </dgm:t>
    </dgm:pt>
    <dgm:pt modelId="{C4EDB6BE-EB33-446F-9CD9-3B924CCDE7CB}" type="sibTrans" cxnId="{97231042-7F0B-4412-B61D-3392B9435ADC}">
      <dgm:prSet custT="1"/>
      <dgm:spPr/>
      <dgm:t>
        <a:bodyPr/>
        <a:lstStyle/>
        <a:p>
          <a:endParaRPr lang="en-IN" sz="1050"/>
        </a:p>
      </dgm:t>
    </dgm:pt>
    <dgm:pt modelId="{E0AAE893-E7D8-44C4-B45E-4890DAEDD090}">
      <dgm:prSet phldrT="[Text]" custT="1"/>
      <dgm:spPr/>
      <dgm:t>
        <a:bodyPr/>
        <a:lstStyle/>
        <a:p>
          <a:r>
            <a:rPr lang="en-IN" sz="1050"/>
            <a:t>Dhirubhai Ambani textile</a:t>
          </a:r>
        </a:p>
      </dgm:t>
    </dgm:pt>
    <dgm:pt modelId="{729CA73E-335D-4FCC-8560-BF4EF5DB7AFF}" type="parTrans" cxnId="{3778071F-C8D8-4BFD-904F-4B7BDB800147}">
      <dgm:prSet/>
      <dgm:spPr/>
      <dgm:t>
        <a:bodyPr/>
        <a:lstStyle/>
        <a:p>
          <a:endParaRPr lang="en-IN" sz="1050"/>
        </a:p>
      </dgm:t>
    </dgm:pt>
    <dgm:pt modelId="{A101B3A0-0E19-4D62-8024-5E7E9A82991E}" type="sibTrans" cxnId="{3778071F-C8D8-4BFD-904F-4B7BDB800147}">
      <dgm:prSet/>
      <dgm:spPr/>
      <dgm:t>
        <a:bodyPr/>
        <a:lstStyle/>
        <a:p>
          <a:endParaRPr lang="en-IN" sz="1050"/>
        </a:p>
      </dgm:t>
    </dgm:pt>
    <dgm:pt modelId="{2CD2D250-A93C-41F0-9BA3-37933A5B2820}">
      <dgm:prSet phldrT="[Text]" custT="1"/>
      <dgm:spPr/>
      <dgm:t>
        <a:bodyPr/>
        <a:lstStyle/>
        <a:p>
          <a:r>
            <a:rPr lang="en-IN" sz="1050"/>
            <a:t>Petro refine (1980s-2000s)</a:t>
          </a:r>
        </a:p>
      </dgm:t>
    </dgm:pt>
    <dgm:pt modelId="{55B149C4-DDDE-40BF-8586-0B73622D7571}" type="parTrans" cxnId="{CD7915CA-B2CC-4E9A-B8F3-4626B9C8E12C}">
      <dgm:prSet/>
      <dgm:spPr/>
      <dgm:t>
        <a:bodyPr/>
        <a:lstStyle/>
        <a:p>
          <a:endParaRPr lang="en-IN" sz="1050"/>
        </a:p>
      </dgm:t>
    </dgm:pt>
    <dgm:pt modelId="{5A48C33A-5B9D-4B7D-B981-06D1FFF496EC}" type="sibTrans" cxnId="{CD7915CA-B2CC-4E9A-B8F3-4626B9C8E12C}">
      <dgm:prSet custT="1"/>
      <dgm:spPr/>
      <dgm:t>
        <a:bodyPr/>
        <a:lstStyle/>
        <a:p>
          <a:endParaRPr lang="en-IN" sz="1050"/>
        </a:p>
      </dgm:t>
    </dgm:pt>
    <dgm:pt modelId="{92B938DC-2347-4A7C-AED6-8D2E901A7F14}">
      <dgm:prSet phldrT="[Text]" custT="1"/>
      <dgm:spPr/>
      <dgm:t>
        <a:bodyPr/>
        <a:lstStyle/>
        <a:p>
          <a:r>
            <a:rPr lang="en-IN" sz="1050"/>
            <a:t>Petrochemicals and polyster, Jamangar refinery</a:t>
          </a:r>
        </a:p>
      </dgm:t>
    </dgm:pt>
    <dgm:pt modelId="{86ECF64B-53FF-4A10-ADAA-1A0B691DCBA5}" type="parTrans" cxnId="{A3247094-EFB2-4CFB-87A3-B5F1A1D049E3}">
      <dgm:prSet/>
      <dgm:spPr/>
      <dgm:t>
        <a:bodyPr/>
        <a:lstStyle/>
        <a:p>
          <a:endParaRPr lang="en-IN" sz="1050"/>
        </a:p>
      </dgm:t>
    </dgm:pt>
    <dgm:pt modelId="{12E6415D-4727-4306-9C1E-C0158C403129}" type="sibTrans" cxnId="{A3247094-EFB2-4CFB-87A3-B5F1A1D049E3}">
      <dgm:prSet/>
      <dgm:spPr/>
      <dgm:t>
        <a:bodyPr/>
        <a:lstStyle/>
        <a:p>
          <a:endParaRPr lang="en-IN" sz="1050"/>
        </a:p>
      </dgm:t>
    </dgm:pt>
    <dgm:pt modelId="{064957D7-3453-4D46-8C05-882DFA29A401}">
      <dgm:prSet phldrT="[Text]" custT="1"/>
      <dgm:spPr/>
      <dgm:t>
        <a:bodyPr/>
        <a:lstStyle/>
        <a:p>
          <a:r>
            <a:rPr lang="en-IN" sz="1050"/>
            <a:t>Telecom retail (2000-2016)</a:t>
          </a:r>
        </a:p>
      </dgm:t>
    </dgm:pt>
    <dgm:pt modelId="{E6AD1188-CC35-4416-8239-DBFBCC096AEA}" type="parTrans" cxnId="{7EC512AB-E415-4654-9B32-C8B7C9FBDDBC}">
      <dgm:prSet/>
      <dgm:spPr/>
      <dgm:t>
        <a:bodyPr/>
        <a:lstStyle/>
        <a:p>
          <a:endParaRPr lang="en-IN" sz="1050"/>
        </a:p>
      </dgm:t>
    </dgm:pt>
    <dgm:pt modelId="{4635816B-485D-43D2-A037-9F9BAE5F0D17}" type="sibTrans" cxnId="{7EC512AB-E415-4654-9B32-C8B7C9FBDDBC}">
      <dgm:prSet custT="1"/>
      <dgm:spPr/>
      <dgm:t>
        <a:bodyPr/>
        <a:lstStyle/>
        <a:p>
          <a:endParaRPr lang="en-IN" sz="1050"/>
        </a:p>
      </dgm:t>
    </dgm:pt>
    <dgm:pt modelId="{50958332-382D-4BC7-9DBF-8730A4F72F21}">
      <dgm:prSet phldrT="[Text]" custT="1"/>
      <dgm:spPr/>
      <dgm:t>
        <a:bodyPr/>
        <a:lstStyle/>
        <a:p>
          <a:r>
            <a:rPr lang="en-IN" sz="1050"/>
            <a:t>Retail, Infocomm</a:t>
          </a:r>
        </a:p>
      </dgm:t>
    </dgm:pt>
    <dgm:pt modelId="{D5EBF366-26FA-431E-92DE-82064B58EBB1}" type="parTrans" cxnId="{E3083468-F4C7-4F80-91C2-02F6670738CD}">
      <dgm:prSet/>
      <dgm:spPr/>
      <dgm:t>
        <a:bodyPr/>
        <a:lstStyle/>
        <a:p>
          <a:endParaRPr lang="en-IN" sz="1050"/>
        </a:p>
      </dgm:t>
    </dgm:pt>
    <dgm:pt modelId="{6A2B0DEC-DA5F-47C4-8B2F-D8BE33AFD832}" type="sibTrans" cxnId="{E3083468-F4C7-4F80-91C2-02F6670738CD}">
      <dgm:prSet/>
      <dgm:spPr/>
      <dgm:t>
        <a:bodyPr/>
        <a:lstStyle/>
        <a:p>
          <a:endParaRPr lang="en-IN" sz="1050"/>
        </a:p>
      </dgm:t>
    </dgm:pt>
    <dgm:pt modelId="{FBF48660-5E7A-4837-B938-E74FC4D8B595}">
      <dgm:prSet custT="1"/>
      <dgm:spPr/>
      <dgm:t>
        <a:bodyPr/>
        <a:lstStyle/>
        <a:p>
          <a:r>
            <a:rPr lang="en-IN" sz="1050"/>
            <a:t>Digital revolution (2016-2020)</a:t>
          </a:r>
        </a:p>
      </dgm:t>
    </dgm:pt>
    <dgm:pt modelId="{51A6C705-174E-405F-BB97-A82D7A7A54A5}" type="parTrans" cxnId="{0B5F2D05-9362-41F1-9339-7246DB996639}">
      <dgm:prSet/>
      <dgm:spPr/>
      <dgm:t>
        <a:bodyPr/>
        <a:lstStyle/>
        <a:p>
          <a:endParaRPr lang="en-IN" sz="1050"/>
        </a:p>
      </dgm:t>
    </dgm:pt>
    <dgm:pt modelId="{FA212426-F41F-45B4-BE94-FE52BD063B88}" type="sibTrans" cxnId="{0B5F2D05-9362-41F1-9339-7246DB996639}">
      <dgm:prSet custT="1"/>
      <dgm:spPr/>
      <dgm:t>
        <a:bodyPr/>
        <a:lstStyle/>
        <a:p>
          <a:endParaRPr lang="en-IN" sz="1050"/>
        </a:p>
      </dgm:t>
    </dgm:pt>
    <dgm:pt modelId="{ADF5EEC4-C819-46E6-9B77-C040679D4243}">
      <dgm:prSet custT="1"/>
      <dgm:spPr/>
      <dgm:t>
        <a:bodyPr/>
        <a:lstStyle/>
        <a:p>
          <a:r>
            <a:rPr lang="en-IN" sz="1050"/>
            <a:t>Green (2020)</a:t>
          </a:r>
        </a:p>
      </dgm:t>
    </dgm:pt>
    <dgm:pt modelId="{E3BFD9D8-04D7-4585-A456-67BFD8EF0E6A}" type="parTrans" cxnId="{3219F9E1-A765-4333-BCCD-B2E40ECC4928}">
      <dgm:prSet/>
      <dgm:spPr/>
      <dgm:t>
        <a:bodyPr/>
        <a:lstStyle/>
        <a:p>
          <a:endParaRPr lang="en-IN" sz="1050"/>
        </a:p>
      </dgm:t>
    </dgm:pt>
    <dgm:pt modelId="{6DBC14D6-2B45-49DA-8628-86F3CD19E13E}" type="sibTrans" cxnId="{3219F9E1-A765-4333-BCCD-B2E40ECC4928}">
      <dgm:prSet/>
      <dgm:spPr/>
      <dgm:t>
        <a:bodyPr/>
        <a:lstStyle/>
        <a:p>
          <a:endParaRPr lang="en-IN" sz="1050"/>
        </a:p>
      </dgm:t>
    </dgm:pt>
    <dgm:pt modelId="{61A6DCF9-DC14-4E43-8D07-1B5982BDEA27}">
      <dgm:prSet custT="1"/>
      <dgm:spPr/>
      <dgm:t>
        <a:bodyPr/>
        <a:lstStyle/>
        <a:p>
          <a:r>
            <a:rPr lang="en-IN" sz="1000"/>
            <a:t>Jio</a:t>
          </a:r>
        </a:p>
      </dgm:t>
    </dgm:pt>
    <dgm:pt modelId="{4BB33A87-4D11-41F6-A960-A654408450EB}" type="parTrans" cxnId="{9E9D43C9-A374-4D59-9205-7DCB5573D9FB}">
      <dgm:prSet/>
      <dgm:spPr/>
      <dgm:t>
        <a:bodyPr/>
        <a:lstStyle/>
        <a:p>
          <a:endParaRPr lang="en-IN"/>
        </a:p>
      </dgm:t>
    </dgm:pt>
    <dgm:pt modelId="{4465D313-C7D6-4C3E-8B7C-2763DA77E6C4}" type="sibTrans" cxnId="{9E9D43C9-A374-4D59-9205-7DCB5573D9FB}">
      <dgm:prSet/>
      <dgm:spPr/>
      <dgm:t>
        <a:bodyPr/>
        <a:lstStyle/>
        <a:p>
          <a:endParaRPr lang="en-IN"/>
        </a:p>
      </dgm:t>
    </dgm:pt>
    <dgm:pt modelId="{C90110C5-EB83-43F8-8A57-B31D721239D4}">
      <dgm:prSet custT="1"/>
      <dgm:spPr/>
      <dgm:t>
        <a:bodyPr/>
        <a:lstStyle/>
        <a:p>
          <a:r>
            <a:rPr lang="en-IN" sz="1000"/>
            <a:t>Hydrogen, solar</a:t>
          </a:r>
        </a:p>
      </dgm:t>
    </dgm:pt>
    <dgm:pt modelId="{996FA93B-83B6-4635-BCA3-D4E2057F00EC}" type="parTrans" cxnId="{FE2A7D92-B709-469D-A2F3-61812003E62A}">
      <dgm:prSet/>
      <dgm:spPr/>
      <dgm:t>
        <a:bodyPr/>
        <a:lstStyle/>
        <a:p>
          <a:endParaRPr lang="en-IN"/>
        </a:p>
      </dgm:t>
    </dgm:pt>
    <dgm:pt modelId="{C688DF88-AAC6-4AC3-9DDE-FEB94461822A}" type="sibTrans" cxnId="{FE2A7D92-B709-469D-A2F3-61812003E62A}">
      <dgm:prSet/>
      <dgm:spPr/>
      <dgm:t>
        <a:bodyPr/>
        <a:lstStyle/>
        <a:p>
          <a:endParaRPr lang="en-IN"/>
        </a:p>
      </dgm:t>
    </dgm:pt>
    <dgm:pt modelId="{580C21FF-483E-4E57-AEBE-A25B8F517D5A}" type="pres">
      <dgm:prSet presAssocID="{66BF0385-FB76-43B7-BA0D-DB9E35BAB9F2}" presName="linearFlow" presStyleCnt="0">
        <dgm:presLayoutVars>
          <dgm:dir/>
          <dgm:animLvl val="lvl"/>
          <dgm:resizeHandles val="exact"/>
        </dgm:presLayoutVars>
      </dgm:prSet>
      <dgm:spPr/>
    </dgm:pt>
    <dgm:pt modelId="{F0F320C8-76ED-4B7C-8FD5-5E640AC68348}" type="pres">
      <dgm:prSet presAssocID="{DBF7D077-ADF1-4E5F-ABA6-BBBA030380E7}" presName="composite" presStyleCnt="0"/>
      <dgm:spPr/>
    </dgm:pt>
    <dgm:pt modelId="{2E2F8194-1179-455C-9D58-D3404D276B68}" type="pres">
      <dgm:prSet presAssocID="{DBF7D077-ADF1-4E5F-ABA6-BBBA030380E7}" presName="parTx" presStyleLbl="node1" presStyleIdx="0" presStyleCnt="5">
        <dgm:presLayoutVars>
          <dgm:chMax val="0"/>
          <dgm:chPref val="0"/>
          <dgm:bulletEnabled val="1"/>
        </dgm:presLayoutVars>
      </dgm:prSet>
      <dgm:spPr/>
    </dgm:pt>
    <dgm:pt modelId="{386D9679-59BC-4FDC-9545-D1D457A086D9}" type="pres">
      <dgm:prSet presAssocID="{DBF7D077-ADF1-4E5F-ABA6-BBBA030380E7}" presName="parSh" presStyleLbl="node1" presStyleIdx="0" presStyleCnt="5"/>
      <dgm:spPr/>
    </dgm:pt>
    <dgm:pt modelId="{4B09FABE-DFB3-4E4D-BE76-6D17EF8777CC}" type="pres">
      <dgm:prSet presAssocID="{DBF7D077-ADF1-4E5F-ABA6-BBBA030380E7}" presName="desTx" presStyleLbl="fgAcc1" presStyleIdx="0" presStyleCnt="5">
        <dgm:presLayoutVars>
          <dgm:bulletEnabled val="1"/>
        </dgm:presLayoutVars>
      </dgm:prSet>
      <dgm:spPr/>
    </dgm:pt>
    <dgm:pt modelId="{81CFB22B-9E9D-46FE-8351-7F9F48D23392}" type="pres">
      <dgm:prSet presAssocID="{C4EDB6BE-EB33-446F-9CD9-3B924CCDE7CB}" presName="sibTrans" presStyleLbl="sibTrans2D1" presStyleIdx="0" presStyleCnt="4"/>
      <dgm:spPr/>
    </dgm:pt>
    <dgm:pt modelId="{659CA435-7E5E-49F0-871A-C119839FBB5F}" type="pres">
      <dgm:prSet presAssocID="{C4EDB6BE-EB33-446F-9CD9-3B924CCDE7CB}" presName="connTx" presStyleLbl="sibTrans2D1" presStyleIdx="0" presStyleCnt="4"/>
      <dgm:spPr/>
    </dgm:pt>
    <dgm:pt modelId="{FC3321D0-ED10-4497-AE35-D6E3A02F742F}" type="pres">
      <dgm:prSet presAssocID="{2CD2D250-A93C-41F0-9BA3-37933A5B2820}" presName="composite" presStyleCnt="0"/>
      <dgm:spPr/>
    </dgm:pt>
    <dgm:pt modelId="{2568A87E-1A72-423E-9266-F5835B86001B}" type="pres">
      <dgm:prSet presAssocID="{2CD2D250-A93C-41F0-9BA3-37933A5B2820}" presName="parTx" presStyleLbl="node1" presStyleIdx="0" presStyleCnt="5">
        <dgm:presLayoutVars>
          <dgm:chMax val="0"/>
          <dgm:chPref val="0"/>
          <dgm:bulletEnabled val="1"/>
        </dgm:presLayoutVars>
      </dgm:prSet>
      <dgm:spPr/>
    </dgm:pt>
    <dgm:pt modelId="{BF0127BB-7B15-4F84-A2AF-17D1460D244A}" type="pres">
      <dgm:prSet presAssocID="{2CD2D250-A93C-41F0-9BA3-37933A5B2820}" presName="parSh" presStyleLbl="node1" presStyleIdx="1" presStyleCnt="5" custScaleY="127953"/>
      <dgm:spPr/>
    </dgm:pt>
    <dgm:pt modelId="{7852B88F-4095-4783-BCB4-59C6B9BB6A20}" type="pres">
      <dgm:prSet presAssocID="{2CD2D250-A93C-41F0-9BA3-37933A5B2820}" presName="desTx" presStyleLbl="fgAcc1" presStyleIdx="1" presStyleCnt="5" custScaleY="199749" custLinFactNeighborX="6378" custLinFactNeighborY="80370">
        <dgm:presLayoutVars>
          <dgm:bulletEnabled val="1"/>
        </dgm:presLayoutVars>
      </dgm:prSet>
      <dgm:spPr/>
    </dgm:pt>
    <dgm:pt modelId="{00C7C74F-8126-4F2E-99F6-055892A30614}" type="pres">
      <dgm:prSet presAssocID="{5A48C33A-5B9D-4B7D-B981-06D1FFF496EC}" presName="sibTrans" presStyleLbl="sibTrans2D1" presStyleIdx="1" presStyleCnt="4"/>
      <dgm:spPr/>
    </dgm:pt>
    <dgm:pt modelId="{3DA988CD-0645-4459-BFAF-54B1DC76A94D}" type="pres">
      <dgm:prSet presAssocID="{5A48C33A-5B9D-4B7D-B981-06D1FFF496EC}" presName="connTx" presStyleLbl="sibTrans2D1" presStyleIdx="1" presStyleCnt="4"/>
      <dgm:spPr/>
    </dgm:pt>
    <dgm:pt modelId="{639BF50A-0D87-49E4-8F24-0828E9BE449D}" type="pres">
      <dgm:prSet presAssocID="{064957D7-3453-4D46-8C05-882DFA29A401}" presName="composite" presStyleCnt="0"/>
      <dgm:spPr/>
    </dgm:pt>
    <dgm:pt modelId="{473CEA20-F1BF-4C5C-B466-3577032EB31E}" type="pres">
      <dgm:prSet presAssocID="{064957D7-3453-4D46-8C05-882DFA29A401}" presName="parTx" presStyleLbl="node1" presStyleIdx="1" presStyleCnt="5">
        <dgm:presLayoutVars>
          <dgm:chMax val="0"/>
          <dgm:chPref val="0"/>
          <dgm:bulletEnabled val="1"/>
        </dgm:presLayoutVars>
      </dgm:prSet>
      <dgm:spPr/>
    </dgm:pt>
    <dgm:pt modelId="{1DE930E1-9191-4B2F-A9C6-5A3750A0729E}" type="pres">
      <dgm:prSet presAssocID="{064957D7-3453-4D46-8C05-882DFA29A401}" presName="parSh" presStyleLbl="node1" presStyleIdx="2" presStyleCnt="5" custScaleY="191160"/>
      <dgm:spPr/>
    </dgm:pt>
    <dgm:pt modelId="{16E596F3-78A1-4F5F-8434-875B16C73D82}" type="pres">
      <dgm:prSet presAssocID="{064957D7-3453-4D46-8C05-882DFA29A401}" presName="desTx" presStyleLbl="fgAcc1" presStyleIdx="2" presStyleCnt="5" custLinFactNeighborX="8200" custLinFactNeighborY="48507">
        <dgm:presLayoutVars>
          <dgm:bulletEnabled val="1"/>
        </dgm:presLayoutVars>
      </dgm:prSet>
      <dgm:spPr/>
    </dgm:pt>
    <dgm:pt modelId="{DD091F03-938C-47A5-8890-1BFDA5EC0D75}" type="pres">
      <dgm:prSet presAssocID="{4635816B-485D-43D2-A037-9F9BAE5F0D17}" presName="sibTrans" presStyleLbl="sibTrans2D1" presStyleIdx="2" presStyleCnt="4"/>
      <dgm:spPr/>
    </dgm:pt>
    <dgm:pt modelId="{485D4C7D-F308-4DBA-8005-B5EABFA45E94}" type="pres">
      <dgm:prSet presAssocID="{4635816B-485D-43D2-A037-9F9BAE5F0D17}" presName="connTx" presStyleLbl="sibTrans2D1" presStyleIdx="2" presStyleCnt="4"/>
      <dgm:spPr/>
    </dgm:pt>
    <dgm:pt modelId="{E4DCEC47-FEED-47CE-BD5A-C28FF489107E}" type="pres">
      <dgm:prSet presAssocID="{FBF48660-5E7A-4837-B938-E74FC4D8B595}" presName="composite" presStyleCnt="0"/>
      <dgm:spPr/>
    </dgm:pt>
    <dgm:pt modelId="{7538474A-4843-4C6F-A775-59908E102667}" type="pres">
      <dgm:prSet presAssocID="{FBF48660-5E7A-4837-B938-E74FC4D8B595}" presName="parTx" presStyleLbl="node1" presStyleIdx="2" presStyleCnt="5">
        <dgm:presLayoutVars>
          <dgm:chMax val="0"/>
          <dgm:chPref val="0"/>
          <dgm:bulletEnabled val="1"/>
        </dgm:presLayoutVars>
      </dgm:prSet>
      <dgm:spPr/>
    </dgm:pt>
    <dgm:pt modelId="{3BB21C04-26C1-4926-A246-A77691537E13}" type="pres">
      <dgm:prSet presAssocID="{FBF48660-5E7A-4837-B938-E74FC4D8B595}" presName="parSh" presStyleLbl="node1" presStyleIdx="3" presStyleCnt="5" custScaleY="116338"/>
      <dgm:spPr/>
    </dgm:pt>
    <dgm:pt modelId="{6E3E065C-7730-4776-9D35-33C835AD1A04}" type="pres">
      <dgm:prSet presAssocID="{FBF48660-5E7A-4837-B938-E74FC4D8B595}" presName="desTx" presStyleLbl="fgAcc1" presStyleIdx="3" presStyleCnt="5" custLinFactNeighborX="6377" custLinFactNeighborY="45200">
        <dgm:presLayoutVars>
          <dgm:bulletEnabled val="1"/>
        </dgm:presLayoutVars>
      </dgm:prSet>
      <dgm:spPr/>
    </dgm:pt>
    <dgm:pt modelId="{302CE11D-49E5-4618-AD30-4CD8DCF572A5}" type="pres">
      <dgm:prSet presAssocID="{FA212426-F41F-45B4-BE94-FE52BD063B88}" presName="sibTrans" presStyleLbl="sibTrans2D1" presStyleIdx="3" presStyleCnt="4"/>
      <dgm:spPr/>
    </dgm:pt>
    <dgm:pt modelId="{D640B2EB-49C5-41DD-8CC5-BA97BB2131D3}" type="pres">
      <dgm:prSet presAssocID="{FA212426-F41F-45B4-BE94-FE52BD063B88}" presName="connTx" presStyleLbl="sibTrans2D1" presStyleIdx="3" presStyleCnt="4"/>
      <dgm:spPr/>
    </dgm:pt>
    <dgm:pt modelId="{2D221C08-CE63-4650-B7A4-674A2C0F75CE}" type="pres">
      <dgm:prSet presAssocID="{ADF5EEC4-C819-46E6-9B77-C040679D4243}" presName="composite" presStyleCnt="0"/>
      <dgm:spPr/>
    </dgm:pt>
    <dgm:pt modelId="{20B72FE0-7C83-4C3B-AFF2-2DB175927890}" type="pres">
      <dgm:prSet presAssocID="{ADF5EEC4-C819-46E6-9B77-C040679D4243}" presName="parTx" presStyleLbl="node1" presStyleIdx="3" presStyleCnt="5">
        <dgm:presLayoutVars>
          <dgm:chMax val="0"/>
          <dgm:chPref val="0"/>
          <dgm:bulletEnabled val="1"/>
        </dgm:presLayoutVars>
      </dgm:prSet>
      <dgm:spPr/>
    </dgm:pt>
    <dgm:pt modelId="{CB4F0212-9DDF-4237-81AB-578BB20F6E4B}" type="pres">
      <dgm:prSet presAssocID="{ADF5EEC4-C819-46E6-9B77-C040679D4243}" presName="parSh" presStyleLbl="node1" presStyleIdx="4" presStyleCnt="5"/>
      <dgm:spPr/>
    </dgm:pt>
    <dgm:pt modelId="{963303AE-4939-4A65-A69C-0BC861622745}" type="pres">
      <dgm:prSet presAssocID="{ADF5EEC4-C819-46E6-9B77-C040679D4243}" presName="desTx" presStyleLbl="fgAcc1" presStyleIdx="4" presStyleCnt="5" custLinFactNeighborX="-8200" custLinFactNeighborY="24147">
        <dgm:presLayoutVars>
          <dgm:bulletEnabled val="1"/>
        </dgm:presLayoutVars>
      </dgm:prSet>
      <dgm:spPr/>
    </dgm:pt>
  </dgm:ptLst>
  <dgm:cxnLst>
    <dgm:cxn modelId="{EB66A401-7437-4F9B-94CB-D2A0AA9006EB}" type="presOf" srcId="{064957D7-3453-4D46-8C05-882DFA29A401}" destId="{473CEA20-F1BF-4C5C-B466-3577032EB31E}" srcOrd="0" destOrd="0" presId="urn:microsoft.com/office/officeart/2005/8/layout/process3"/>
    <dgm:cxn modelId="{0B5F2D05-9362-41F1-9339-7246DB996639}" srcId="{66BF0385-FB76-43B7-BA0D-DB9E35BAB9F2}" destId="{FBF48660-5E7A-4837-B938-E74FC4D8B595}" srcOrd="3" destOrd="0" parTransId="{51A6C705-174E-405F-BB97-A82D7A7A54A5}" sibTransId="{FA212426-F41F-45B4-BE94-FE52BD063B88}"/>
    <dgm:cxn modelId="{1B503013-6D3E-4E9C-AF0A-456031E4D6BA}" type="presOf" srcId="{FA212426-F41F-45B4-BE94-FE52BD063B88}" destId="{302CE11D-49E5-4618-AD30-4CD8DCF572A5}" srcOrd="0" destOrd="0" presId="urn:microsoft.com/office/officeart/2005/8/layout/process3"/>
    <dgm:cxn modelId="{3778071F-C8D8-4BFD-904F-4B7BDB800147}" srcId="{DBF7D077-ADF1-4E5F-ABA6-BBBA030380E7}" destId="{E0AAE893-E7D8-44C4-B45E-4890DAEDD090}" srcOrd="0" destOrd="0" parTransId="{729CA73E-335D-4FCC-8560-BF4EF5DB7AFF}" sibTransId="{A101B3A0-0E19-4D62-8024-5E7E9A82991E}"/>
    <dgm:cxn modelId="{F7516B2C-BCB6-4844-A3F3-7F678AA6558A}" type="presOf" srcId="{92B938DC-2347-4A7C-AED6-8D2E901A7F14}" destId="{7852B88F-4095-4783-BCB4-59C6B9BB6A20}" srcOrd="0" destOrd="0" presId="urn:microsoft.com/office/officeart/2005/8/layout/process3"/>
    <dgm:cxn modelId="{B9C8E25F-D5DA-491F-8E21-8938D8820F71}" type="presOf" srcId="{ADF5EEC4-C819-46E6-9B77-C040679D4243}" destId="{CB4F0212-9DDF-4237-81AB-578BB20F6E4B}" srcOrd="1" destOrd="0" presId="urn:microsoft.com/office/officeart/2005/8/layout/process3"/>
    <dgm:cxn modelId="{97231042-7F0B-4412-B61D-3392B9435ADC}" srcId="{66BF0385-FB76-43B7-BA0D-DB9E35BAB9F2}" destId="{DBF7D077-ADF1-4E5F-ABA6-BBBA030380E7}" srcOrd="0" destOrd="0" parTransId="{DE0F2084-B2B6-47F5-89F2-64A7628EE80B}" sibTransId="{C4EDB6BE-EB33-446F-9CD9-3B924CCDE7CB}"/>
    <dgm:cxn modelId="{E3083468-F4C7-4F80-91C2-02F6670738CD}" srcId="{064957D7-3453-4D46-8C05-882DFA29A401}" destId="{50958332-382D-4BC7-9DBF-8730A4F72F21}" srcOrd="0" destOrd="0" parTransId="{D5EBF366-26FA-431E-92DE-82064B58EBB1}" sibTransId="{6A2B0DEC-DA5F-47C4-8B2F-D8BE33AFD832}"/>
    <dgm:cxn modelId="{0285D06D-AEA5-4BFB-9E50-B39422E5D743}" type="presOf" srcId="{5A48C33A-5B9D-4B7D-B981-06D1FFF496EC}" destId="{3DA988CD-0645-4459-BFAF-54B1DC76A94D}" srcOrd="1" destOrd="0" presId="urn:microsoft.com/office/officeart/2005/8/layout/process3"/>
    <dgm:cxn modelId="{822D1554-C0E0-4DC6-B2FB-6B6CF3B8FE97}" type="presOf" srcId="{2CD2D250-A93C-41F0-9BA3-37933A5B2820}" destId="{2568A87E-1A72-423E-9266-F5835B86001B}" srcOrd="0" destOrd="0" presId="urn:microsoft.com/office/officeart/2005/8/layout/process3"/>
    <dgm:cxn modelId="{0B99BA75-2EFB-4A9D-ACAB-1203B04B5E51}" type="presOf" srcId="{FA212426-F41F-45B4-BE94-FE52BD063B88}" destId="{D640B2EB-49C5-41DD-8CC5-BA97BB2131D3}" srcOrd="1" destOrd="0" presId="urn:microsoft.com/office/officeart/2005/8/layout/process3"/>
    <dgm:cxn modelId="{A71CEE76-B09C-4F80-ADFE-3ADFFF7E45FA}" type="presOf" srcId="{61A6DCF9-DC14-4E43-8D07-1B5982BDEA27}" destId="{6E3E065C-7730-4776-9D35-33C835AD1A04}" srcOrd="0" destOrd="0" presId="urn:microsoft.com/office/officeart/2005/8/layout/process3"/>
    <dgm:cxn modelId="{5E845D77-84A2-4F38-A28F-B163035C6F05}" type="presOf" srcId="{2CD2D250-A93C-41F0-9BA3-37933A5B2820}" destId="{BF0127BB-7B15-4F84-A2AF-17D1460D244A}" srcOrd="1" destOrd="0" presId="urn:microsoft.com/office/officeart/2005/8/layout/process3"/>
    <dgm:cxn modelId="{E273D480-4C9C-402B-8D81-139CB3776157}" type="presOf" srcId="{4635816B-485D-43D2-A037-9F9BAE5F0D17}" destId="{DD091F03-938C-47A5-8890-1BFDA5EC0D75}" srcOrd="0" destOrd="0" presId="urn:microsoft.com/office/officeart/2005/8/layout/process3"/>
    <dgm:cxn modelId="{6A54D281-1223-46BA-9BD7-AC3EEDBFD500}" type="presOf" srcId="{FBF48660-5E7A-4837-B938-E74FC4D8B595}" destId="{3BB21C04-26C1-4926-A246-A77691537E13}" srcOrd="1" destOrd="0" presId="urn:microsoft.com/office/officeart/2005/8/layout/process3"/>
    <dgm:cxn modelId="{4969DC82-9C99-442D-901C-E717941E9D50}" type="presOf" srcId="{66BF0385-FB76-43B7-BA0D-DB9E35BAB9F2}" destId="{580C21FF-483E-4E57-AEBE-A25B8F517D5A}" srcOrd="0" destOrd="0" presId="urn:microsoft.com/office/officeart/2005/8/layout/process3"/>
    <dgm:cxn modelId="{15506B90-29C3-4200-9AE2-EB5DFE0B9E51}" type="presOf" srcId="{FBF48660-5E7A-4837-B938-E74FC4D8B595}" destId="{7538474A-4843-4C6F-A775-59908E102667}" srcOrd="0" destOrd="0" presId="urn:microsoft.com/office/officeart/2005/8/layout/process3"/>
    <dgm:cxn modelId="{FE2A7D92-B709-469D-A2F3-61812003E62A}" srcId="{ADF5EEC4-C819-46E6-9B77-C040679D4243}" destId="{C90110C5-EB83-43F8-8A57-B31D721239D4}" srcOrd="0" destOrd="0" parTransId="{996FA93B-83B6-4635-BCA3-D4E2057F00EC}" sibTransId="{C688DF88-AAC6-4AC3-9DDE-FEB94461822A}"/>
    <dgm:cxn modelId="{A3247094-EFB2-4CFB-87A3-B5F1A1D049E3}" srcId="{2CD2D250-A93C-41F0-9BA3-37933A5B2820}" destId="{92B938DC-2347-4A7C-AED6-8D2E901A7F14}" srcOrd="0" destOrd="0" parTransId="{86ECF64B-53FF-4A10-ADAA-1A0B691DCBA5}" sibTransId="{12E6415D-4727-4306-9C1E-C0158C403129}"/>
    <dgm:cxn modelId="{BDA94DA5-6CDF-403E-A180-D7EED70C5F54}" type="presOf" srcId="{DBF7D077-ADF1-4E5F-ABA6-BBBA030380E7}" destId="{2E2F8194-1179-455C-9D58-D3404D276B68}" srcOrd="0" destOrd="0" presId="urn:microsoft.com/office/officeart/2005/8/layout/process3"/>
    <dgm:cxn modelId="{F1AB02A6-7346-4944-8210-438CA1759C9A}" type="presOf" srcId="{ADF5EEC4-C819-46E6-9B77-C040679D4243}" destId="{20B72FE0-7C83-4C3B-AFF2-2DB175927890}" srcOrd="0" destOrd="0" presId="urn:microsoft.com/office/officeart/2005/8/layout/process3"/>
    <dgm:cxn modelId="{7EC512AB-E415-4654-9B32-C8B7C9FBDDBC}" srcId="{66BF0385-FB76-43B7-BA0D-DB9E35BAB9F2}" destId="{064957D7-3453-4D46-8C05-882DFA29A401}" srcOrd="2" destOrd="0" parTransId="{E6AD1188-CC35-4416-8239-DBFBCC096AEA}" sibTransId="{4635816B-485D-43D2-A037-9F9BAE5F0D17}"/>
    <dgm:cxn modelId="{70E083B2-EB34-4BF1-B663-AB52A949097E}" type="presOf" srcId="{5A48C33A-5B9D-4B7D-B981-06D1FFF496EC}" destId="{00C7C74F-8126-4F2E-99F6-055892A30614}" srcOrd="0" destOrd="0" presId="urn:microsoft.com/office/officeart/2005/8/layout/process3"/>
    <dgm:cxn modelId="{9E9D43C9-A374-4D59-9205-7DCB5573D9FB}" srcId="{FBF48660-5E7A-4837-B938-E74FC4D8B595}" destId="{61A6DCF9-DC14-4E43-8D07-1B5982BDEA27}" srcOrd="0" destOrd="0" parTransId="{4BB33A87-4D11-41F6-A960-A654408450EB}" sibTransId="{4465D313-C7D6-4C3E-8B7C-2763DA77E6C4}"/>
    <dgm:cxn modelId="{CD7915CA-B2CC-4E9A-B8F3-4626B9C8E12C}" srcId="{66BF0385-FB76-43B7-BA0D-DB9E35BAB9F2}" destId="{2CD2D250-A93C-41F0-9BA3-37933A5B2820}" srcOrd="1" destOrd="0" parTransId="{55B149C4-DDDE-40BF-8586-0B73622D7571}" sibTransId="{5A48C33A-5B9D-4B7D-B981-06D1FFF496EC}"/>
    <dgm:cxn modelId="{C8E709D0-70F8-4C28-8352-058620059BAF}" type="presOf" srcId="{E0AAE893-E7D8-44C4-B45E-4890DAEDD090}" destId="{4B09FABE-DFB3-4E4D-BE76-6D17EF8777CC}" srcOrd="0" destOrd="0" presId="urn:microsoft.com/office/officeart/2005/8/layout/process3"/>
    <dgm:cxn modelId="{C555EAD1-C6BF-429B-97ED-5C41C6355A24}" type="presOf" srcId="{C4EDB6BE-EB33-446F-9CD9-3B924CCDE7CB}" destId="{81CFB22B-9E9D-46FE-8351-7F9F48D23392}" srcOrd="0" destOrd="0" presId="urn:microsoft.com/office/officeart/2005/8/layout/process3"/>
    <dgm:cxn modelId="{31422FD2-C182-4FC1-8518-DB7E2589F328}" type="presOf" srcId="{50958332-382D-4BC7-9DBF-8730A4F72F21}" destId="{16E596F3-78A1-4F5F-8434-875B16C73D82}" srcOrd="0" destOrd="0" presId="urn:microsoft.com/office/officeart/2005/8/layout/process3"/>
    <dgm:cxn modelId="{EABA42D5-9860-4864-8779-585948A8B33F}" type="presOf" srcId="{064957D7-3453-4D46-8C05-882DFA29A401}" destId="{1DE930E1-9191-4B2F-A9C6-5A3750A0729E}" srcOrd="1" destOrd="0" presId="urn:microsoft.com/office/officeart/2005/8/layout/process3"/>
    <dgm:cxn modelId="{3A7051D7-2450-4A26-AE6E-B55353A5DBFB}" type="presOf" srcId="{C4EDB6BE-EB33-446F-9CD9-3B924CCDE7CB}" destId="{659CA435-7E5E-49F0-871A-C119839FBB5F}" srcOrd="1" destOrd="0" presId="urn:microsoft.com/office/officeart/2005/8/layout/process3"/>
    <dgm:cxn modelId="{258A24E1-99B6-42E0-8947-8D8D3B426FF5}" type="presOf" srcId="{DBF7D077-ADF1-4E5F-ABA6-BBBA030380E7}" destId="{386D9679-59BC-4FDC-9545-D1D457A086D9}" srcOrd="1" destOrd="0" presId="urn:microsoft.com/office/officeart/2005/8/layout/process3"/>
    <dgm:cxn modelId="{3219F9E1-A765-4333-BCCD-B2E40ECC4928}" srcId="{66BF0385-FB76-43B7-BA0D-DB9E35BAB9F2}" destId="{ADF5EEC4-C819-46E6-9B77-C040679D4243}" srcOrd="4" destOrd="0" parTransId="{E3BFD9D8-04D7-4585-A456-67BFD8EF0E6A}" sibTransId="{6DBC14D6-2B45-49DA-8628-86F3CD19E13E}"/>
    <dgm:cxn modelId="{8167E8E3-3C0E-498A-A1AE-504A54CFF4AD}" type="presOf" srcId="{4635816B-485D-43D2-A037-9F9BAE5F0D17}" destId="{485D4C7D-F308-4DBA-8005-B5EABFA45E94}" srcOrd="1" destOrd="0" presId="urn:microsoft.com/office/officeart/2005/8/layout/process3"/>
    <dgm:cxn modelId="{6FB07DED-75EE-4117-88C9-ABB3505D619B}" type="presOf" srcId="{C90110C5-EB83-43F8-8A57-B31D721239D4}" destId="{963303AE-4939-4A65-A69C-0BC861622745}" srcOrd="0" destOrd="0" presId="urn:microsoft.com/office/officeart/2005/8/layout/process3"/>
    <dgm:cxn modelId="{288E3F52-9A9C-4932-8072-219EA19F8073}" type="presParOf" srcId="{580C21FF-483E-4E57-AEBE-A25B8F517D5A}" destId="{F0F320C8-76ED-4B7C-8FD5-5E640AC68348}" srcOrd="0" destOrd="0" presId="urn:microsoft.com/office/officeart/2005/8/layout/process3"/>
    <dgm:cxn modelId="{9898A00B-A505-4085-95C2-0D306F28258B}" type="presParOf" srcId="{F0F320C8-76ED-4B7C-8FD5-5E640AC68348}" destId="{2E2F8194-1179-455C-9D58-D3404D276B68}" srcOrd="0" destOrd="0" presId="urn:microsoft.com/office/officeart/2005/8/layout/process3"/>
    <dgm:cxn modelId="{524EC215-F0A6-4437-BE23-F79512F0FDF3}" type="presParOf" srcId="{F0F320C8-76ED-4B7C-8FD5-5E640AC68348}" destId="{386D9679-59BC-4FDC-9545-D1D457A086D9}" srcOrd="1" destOrd="0" presId="urn:microsoft.com/office/officeart/2005/8/layout/process3"/>
    <dgm:cxn modelId="{CA4E9148-1338-4B52-92E6-7619420975A8}" type="presParOf" srcId="{F0F320C8-76ED-4B7C-8FD5-5E640AC68348}" destId="{4B09FABE-DFB3-4E4D-BE76-6D17EF8777CC}" srcOrd="2" destOrd="0" presId="urn:microsoft.com/office/officeart/2005/8/layout/process3"/>
    <dgm:cxn modelId="{B082F0C2-0048-44D9-9274-DC857D3EF9CF}" type="presParOf" srcId="{580C21FF-483E-4E57-AEBE-A25B8F517D5A}" destId="{81CFB22B-9E9D-46FE-8351-7F9F48D23392}" srcOrd="1" destOrd="0" presId="urn:microsoft.com/office/officeart/2005/8/layout/process3"/>
    <dgm:cxn modelId="{8F50EFDE-A18C-4A6F-9145-B80DD91C8F32}" type="presParOf" srcId="{81CFB22B-9E9D-46FE-8351-7F9F48D23392}" destId="{659CA435-7E5E-49F0-871A-C119839FBB5F}" srcOrd="0" destOrd="0" presId="urn:microsoft.com/office/officeart/2005/8/layout/process3"/>
    <dgm:cxn modelId="{1B5ED38C-2D4B-4D4F-B300-22CE38B926AA}" type="presParOf" srcId="{580C21FF-483E-4E57-AEBE-A25B8F517D5A}" destId="{FC3321D0-ED10-4497-AE35-D6E3A02F742F}" srcOrd="2" destOrd="0" presId="urn:microsoft.com/office/officeart/2005/8/layout/process3"/>
    <dgm:cxn modelId="{AF84CC18-A609-4602-950E-2EC2026D10EB}" type="presParOf" srcId="{FC3321D0-ED10-4497-AE35-D6E3A02F742F}" destId="{2568A87E-1A72-423E-9266-F5835B86001B}" srcOrd="0" destOrd="0" presId="urn:microsoft.com/office/officeart/2005/8/layout/process3"/>
    <dgm:cxn modelId="{91FFE6CC-B4F7-47CB-AC13-37946B0B4C55}" type="presParOf" srcId="{FC3321D0-ED10-4497-AE35-D6E3A02F742F}" destId="{BF0127BB-7B15-4F84-A2AF-17D1460D244A}" srcOrd="1" destOrd="0" presId="urn:microsoft.com/office/officeart/2005/8/layout/process3"/>
    <dgm:cxn modelId="{4FC8C2D9-C3D9-469A-B8EB-BE57069B14D3}" type="presParOf" srcId="{FC3321D0-ED10-4497-AE35-D6E3A02F742F}" destId="{7852B88F-4095-4783-BCB4-59C6B9BB6A20}" srcOrd="2" destOrd="0" presId="urn:microsoft.com/office/officeart/2005/8/layout/process3"/>
    <dgm:cxn modelId="{E2C360A3-79C8-47A8-AE9A-385E0E17840B}" type="presParOf" srcId="{580C21FF-483E-4E57-AEBE-A25B8F517D5A}" destId="{00C7C74F-8126-4F2E-99F6-055892A30614}" srcOrd="3" destOrd="0" presId="urn:microsoft.com/office/officeart/2005/8/layout/process3"/>
    <dgm:cxn modelId="{54B3D5E9-566D-42E9-A450-C653DFD1D01F}" type="presParOf" srcId="{00C7C74F-8126-4F2E-99F6-055892A30614}" destId="{3DA988CD-0645-4459-BFAF-54B1DC76A94D}" srcOrd="0" destOrd="0" presId="urn:microsoft.com/office/officeart/2005/8/layout/process3"/>
    <dgm:cxn modelId="{9469A559-BB0C-40FB-B7FE-24714BE68759}" type="presParOf" srcId="{580C21FF-483E-4E57-AEBE-A25B8F517D5A}" destId="{639BF50A-0D87-49E4-8F24-0828E9BE449D}" srcOrd="4" destOrd="0" presId="urn:microsoft.com/office/officeart/2005/8/layout/process3"/>
    <dgm:cxn modelId="{71B74052-9382-4C37-ADD2-72B1C543D95B}" type="presParOf" srcId="{639BF50A-0D87-49E4-8F24-0828E9BE449D}" destId="{473CEA20-F1BF-4C5C-B466-3577032EB31E}" srcOrd="0" destOrd="0" presId="urn:microsoft.com/office/officeart/2005/8/layout/process3"/>
    <dgm:cxn modelId="{0C09FCF3-C824-42B8-8620-CCBF648EA901}" type="presParOf" srcId="{639BF50A-0D87-49E4-8F24-0828E9BE449D}" destId="{1DE930E1-9191-4B2F-A9C6-5A3750A0729E}" srcOrd="1" destOrd="0" presId="urn:microsoft.com/office/officeart/2005/8/layout/process3"/>
    <dgm:cxn modelId="{E24DAA46-7E24-4293-916A-725C0AD90A97}" type="presParOf" srcId="{639BF50A-0D87-49E4-8F24-0828E9BE449D}" destId="{16E596F3-78A1-4F5F-8434-875B16C73D82}" srcOrd="2" destOrd="0" presId="urn:microsoft.com/office/officeart/2005/8/layout/process3"/>
    <dgm:cxn modelId="{5E4E8B01-3BA8-4DEA-9B8A-43C30D12CE9E}" type="presParOf" srcId="{580C21FF-483E-4E57-AEBE-A25B8F517D5A}" destId="{DD091F03-938C-47A5-8890-1BFDA5EC0D75}" srcOrd="5" destOrd="0" presId="urn:microsoft.com/office/officeart/2005/8/layout/process3"/>
    <dgm:cxn modelId="{EF3FADD3-1B40-4F01-82AF-A90D1A5512D9}" type="presParOf" srcId="{DD091F03-938C-47A5-8890-1BFDA5EC0D75}" destId="{485D4C7D-F308-4DBA-8005-B5EABFA45E94}" srcOrd="0" destOrd="0" presId="urn:microsoft.com/office/officeart/2005/8/layout/process3"/>
    <dgm:cxn modelId="{634F6E5B-0163-42F3-854B-35EE59AE0A3A}" type="presParOf" srcId="{580C21FF-483E-4E57-AEBE-A25B8F517D5A}" destId="{E4DCEC47-FEED-47CE-BD5A-C28FF489107E}" srcOrd="6" destOrd="0" presId="urn:microsoft.com/office/officeart/2005/8/layout/process3"/>
    <dgm:cxn modelId="{A2E1706E-A0B0-49FF-9F5E-C549290FE8E9}" type="presParOf" srcId="{E4DCEC47-FEED-47CE-BD5A-C28FF489107E}" destId="{7538474A-4843-4C6F-A775-59908E102667}" srcOrd="0" destOrd="0" presId="urn:microsoft.com/office/officeart/2005/8/layout/process3"/>
    <dgm:cxn modelId="{FD7CC51A-D5F3-4C42-AA24-F647BFCF14CD}" type="presParOf" srcId="{E4DCEC47-FEED-47CE-BD5A-C28FF489107E}" destId="{3BB21C04-26C1-4926-A246-A77691537E13}" srcOrd="1" destOrd="0" presId="urn:microsoft.com/office/officeart/2005/8/layout/process3"/>
    <dgm:cxn modelId="{543EC69E-B31F-41C0-ABBF-C3D76146CD62}" type="presParOf" srcId="{E4DCEC47-FEED-47CE-BD5A-C28FF489107E}" destId="{6E3E065C-7730-4776-9D35-33C835AD1A04}" srcOrd="2" destOrd="0" presId="urn:microsoft.com/office/officeart/2005/8/layout/process3"/>
    <dgm:cxn modelId="{CC5CDAFA-BFF9-4628-B98C-78C3D5EB0924}" type="presParOf" srcId="{580C21FF-483E-4E57-AEBE-A25B8F517D5A}" destId="{302CE11D-49E5-4618-AD30-4CD8DCF572A5}" srcOrd="7" destOrd="0" presId="urn:microsoft.com/office/officeart/2005/8/layout/process3"/>
    <dgm:cxn modelId="{3E4B1645-C2A0-41A8-9F20-2F65D2DD977E}" type="presParOf" srcId="{302CE11D-49E5-4618-AD30-4CD8DCF572A5}" destId="{D640B2EB-49C5-41DD-8CC5-BA97BB2131D3}" srcOrd="0" destOrd="0" presId="urn:microsoft.com/office/officeart/2005/8/layout/process3"/>
    <dgm:cxn modelId="{97A787BE-CFEC-4DAC-95B0-46C5924747B2}" type="presParOf" srcId="{580C21FF-483E-4E57-AEBE-A25B8F517D5A}" destId="{2D221C08-CE63-4650-B7A4-674A2C0F75CE}" srcOrd="8" destOrd="0" presId="urn:microsoft.com/office/officeart/2005/8/layout/process3"/>
    <dgm:cxn modelId="{E26302A5-A360-4036-9284-70BB19A008EA}" type="presParOf" srcId="{2D221C08-CE63-4650-B7A4-674A2C0F75CE}" destId="{20B72FE0-7C83-4C3B-AFF2-2DB175927890}" srcOrd="0" destOrd="0" presId="urn:microsoft.com/office/officeart/2005/8/layout/process3"/>
    <dgm:cxn modelId="{D74B4DA6-445F-40DD-BD89-6DFF1ECDBBA1}" type="presParOf" srcId="{2D221C08-CE63-4650-B7A4-674A2C0F75CE}" destId="{CB4F0212-9DDF-4237-81AB-578BB20F6E4B}" srcOrd="1" destOrd="0" presId="urn:microsoft.com/office/officeart/2005/8/layout/process3"/>
    <dgm:cxn modelId="{8AE21502-D56B-48FB-B8F2-3883A648D10D}" type="presParOf" srcId="{2D221C08-CE63-4650-B7A4-674A2C0F75CE}" destId="{963303AE-4939-4A65-A69C-0BC861622745}" srcOrd="2" destOrd="0" presId="urn:microsoft.com/office/officeart/2005/8/layout/process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6D9679-59BC-4FDC-9545-D1D457A086D9}">
      <dsp:nvSpPr>
        <dsp:cNvPr id="0" name=""/>
        <dsp:cNvSpPr/>
      </dsp:nvSpPr>
      <dsp:spPr>
        <a:xfrm>
          <a:off x="9338" y="678018"/>
          <a:ext cx="834618" cy="6785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66725">
            <a:lnSpc>
              <a:spcPct val="90000"/>
            </a:lnSpc>
            <a:spcBef>
              <a:spcPct val="0"/>
            </a:spcBef>
            <a:spcAft>
              <a:spcPct val="35000"/>
            </a:spcAft>
            <a:buNone/>
          </a:pPr>
          <a:r>
            <a:rPr lang="en-IN" sz="1050" kern="1200"/>
            <a:t>Foundation 1973</a:t>
          </a:r>
        </a:p>
      </dsp:txBody>
      <dsp:txXfrm>
        <a:off x="9338" y="678018"/>
        <a:ext cx="834618" cy="452363"/>
      </dsp:txXfrm>
    </dsp:sp>
    <dsp:sp modelId="{4B09FABE-DFB3-4E4D-BE76-6D17EF8777CC}">
      <dsp:nvSpPr>
        <dsp:cNvPr id="0" name=""/>
        <dsp:cNvSpPr/>
      </dsp:nvSpPr>
      <dsp:spPr>
        <a:xfrm>
          <a:off x="180117" y="1130381"/>
          <a:ext cx="834618" cy="630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66725">
            <a:lnSpc>
              <a:spcPct val="90000"/>
            </a:lnSpc>
            <a:spcBef>
              <a:spcPct val="0"/>
            </a:spcBef>
            <a:spcAft>
              <a:spcPct val="15000"/>
            </a:spcAft>
            <a:buChar char="•"/>
          </a:pPr>
          <a:r>
            <a:rPr lang="en-IN" sz="1050" kern="1200"/>
            <a:t>Dhirubhai Ambani textile</a:t>
          </a:r>
        </a:p>
      </dsp:txBody>
      <dsp:txXfrm>
        <a:off x="198569" y="1148833"/>
        <a:ext cx="797714" cy="593096"/>
      </dsp:txXfrm>
    </dsp:sp>
    <dsp:sp modelId="{81CFB22B-9E9D-46FE-8351-7F9F48D23392}">
      <dsp:nvSpPr>
        <dsp:cNvPr id="0" name=""/>
        <dsp:cNvSpPr/>
      </dsp:nvSpPr>
      <dsp:spPr>
        <a:xfrm rot="21239126">
          <a:off x="969712" y="728861"/>
          <a:ext cx="269658" cy="2078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66725">
            <a:lnSpc>
              <a:spcPct val="90000"/>
            </a:lnSpc>
            <a:spcBef>
              <a:spcPct val="0"/>
            </a:spcBef>
            <a:spcAft>
              <a:spcPct val="35000"/>
            </a:spcAft>
            <a:buNone/>
          </a:pPr>
          <a:endParaRPr lang="en-IN" sz="1050" kern="1200"/>
        </a:p>
      </dsp:txBody>
      <dsp:txXfrm>
        <a:off x="969884" y="773694"/>
        <a:ext cx="207309" cy="124698"/>
      </dsp:txXfrm>
    </dsp:sp>
    <dsp:sp modelId="{BF0127BB-7B15-4F84-A2AF-17D1460D244A}">
      <dsp:nvSpPr>
        <dsp:cNvPr id="0" name=""/>
        <dsp:cNvSpPr/>
      </dsp:nvSpPr>
      <dsp:spPr>
        <a:xfrm>
          <a:off x="1349946" y="473495"/>
          <a:ext cx="835572" cy="86821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66725">
            <a:lnSpc>
              <a:spcPct val="90000"/>
            </a:lnSpc>
            <a:spcBef>
              <a:spcPct val="0"/>
            </a:spcBef>
            <a:spcAft>
              <a:spcPct val="35000"/>
            </a:spcAft>
            <a:buNone/>
          </a:pPr>
          <a:r>
            <a:rPr lang="en-IN" sz="1050" kern="1200"/>
            <a:t>Petro refine (1980s-2000s)</a:t>
          </a:r>
        </a:p>
      </dsp:txBody>
      <dsp:txXfrm>
        <a:off x="1349946" y="473495"/>
        <a:ext cx="835572" cy="578812"/>
      </dsp:txXfrm>
    </dsp:sp>
    <dsp:sp modelId="{7852B88F-4095-4783-BCB4-59C6B9BB6A20}">
      <dsp:nvSpPr>
        <dsp:cNvPr id="0" name=""/>
        <dsp:cNvSpPr/>
      </dsp:nvSpPr>
      <dsp:spPr>
        <a:xfrm>
          <a:off x="1574018" y="1179981"/>
          <a:ext cx="835572" cy="125841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66725">
            <a:lnSpc>
              <a:spcPct val="90000"/>
            </a:lnSpc>
            <a:spcBef>
              <a:spcPct val="0"/>
            </a:spcBef>
            <a:spcAft>
              <a:spcPct val="15000"/>
            </a:spcAft>
            <a:buChar char="•"/>
          </a:pPr>
          <a:r>
            <a:rPr lang="en-IN" sz="1050" kern="1200"/>
            <a:t>Petrochemicals and polyster, Jamangar refinery</a:t>
          </a:r>
        </a:p>
      </dsp:txBody>
      <dsp:txXfrm>
        <a:off x="1598491" y="1204454"/>
        <a:ext cx="786626" cy="1209472"/>
      </dsp:txXfrm>
    </dsp:sp>
    <dsp:sp modelId="{00C7C74F-8126-4F2E-99F6-055892A30614}">
      <dsp:nvSpPr>
        <dsp:cNvPr id="0" name=""/>
        <dsp:cNvSpPr/>
      </dsp:nvSpPr>
      <dsp:spPr>
        <a:xfrm rot="375957">
          <a:off x="2311211" y="733471"/>
          <a:ext cx="269786" cy="2078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66725">
            <a:lnSpc>
              <a:spcPct val="90000"/>
            </a:lnSpc>
            <a:spcBef>
              <a:spcPct val="0"/>
            </a:spcBef>
            <a:spcAft>
              <a:spcPct val="35000"/>
            </a:spcAft>
            <a:buNone/>
          </a:pPr>
          <a:endParaRPr lang="en-IN" sz="1050" kern="1200"/>
        </a:p>
      </dsp:txBody>
      <dsp:txXfrm>
        <a:off x="2311397" y="771635"/>
        <a:ext cx="207437" cy="124698"/>
      </dsp:txXfrm>
    </dsp:sp>
    <dsp:sp modelId="{1DE930E1-9191-4B2F-A9C6-5A3750A0729E}">
      <dsp:nvSpPr>
        <dsp:cNvPr id="0" name=""/>
        <dsp:cNvSpPr/>
      </dsp:nvSpPr>
      <dsp:spPr>
        <a:xfrm>
          <a:off x="2691508" y="590748"/>
          <a:ext cx="835572" cy="1227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66725">
            <a:lnSpc>
              <a:spcPct val="90000"/>
            </a:lnSpc>
            <a:spcBef>
              <a:spcPct val="0"/>
            </a:spcBef>
            <a:spcAft>
              <a:spcPct val="35000"/>
            </a:spcAft>
            <a:buNone/>
          </a:pPr>
          <a:r>
            <a:rPr lang="en-IN" sz="1050" kern="1200"/>
            <a:t>Telecom retail (2000-2016)</a:t>
          </a:r>
        </a:p>
      </dsp:txBody>
      <dsp:txXfrm>
        <a:off x="2691508" y="590748"/>
        <a:ext cx="835572" cy="638912"/>
      </dsp:txXfrm>
    </dsp:sp>
    <dsp:sp modelId="{16E596F3-78A1-4F5F-8434-875B16C73D82}">
      <dsp:nvSpPr>
        <dsp:cNvPr id="0" name=""/>
        <dsp:cNvSpPr/>
      </dsp:nvSpPr>
      <dsp:spPr>
        <a:xfrm>
          <a:off x="2930805" y="1523245"/>
          <a:ext cx="835572" cy="630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66725">
            <a:lnSpc>
              <a:spcPct val="90000"/>
            </a:lnSpc>
            <a:spcBef>
              <a:spcPct val="0"/>
            </a:spcBef>
            <a:spcAft>
              <a:spcPct val="15000"/>
            </a:spcAft>
            <a:buChar char="•"/>
          </a:pPr>
          <a:r>
            <a:rPr lang="en-IN" sz="1050" kern="1200"/>
            <a:t>Retail, Infocomm</a:t>
          </a:r>
        </a:p>
      </dsp:txBody>
      <dsp:txXfrm>
        <a:off x="2949257" y="1541697"/>
        <a:ext cx="798668" cy="593096"/>
      </dsp:txXfrm>
    </dsp:sp>
    <dsp:sp modelId="{DD091F03-938C-47A5-8890-1BFDA5EC0D75}">
      <dsp:nvSpPr>
        <dsp:cNvPr id="0" name=""/>
        <dsp:cNvSpPr/>
      </dsp:nvSpPr>
      <dsp:spPr>
        <a:xfrm rot="8287">
          <a:off x="3653578" y="807924"/>
          <a:ext cx="268175" cy="2078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66725">
            <a:lnSpc>
              <a:spcPct val="90000"/>
            </a:lnSpc>
            <a:spcBef>
              <a:spcPct val="0"/>
            </a:spcBef>
            <a:spcAft>
              <a:spcPct val="35000"/>
            </a:spcAft>
            <a:buNone/>
          </a:pPr>
          <a:endParaRPr lang="en-IN" sz="1050" kern="1200"/>
        </a:p>
      </dsp:txBody>
      <dsp:txXfrm>
        <a:off x="3653578" y="849415"/>
        <a:ext cx="205826" cy="124698"/>
      </dsp:txXfrm>
    </dsp:sp>
    <dsp:sp modelId="{3BB21C04-26C1-4926-A246-A77691537E13}">
      <dsp:nvSpPr>
        <dsp:cNvPr id="0" name=""/>
        <dsp:cNvSpPr/>
      </dsp:nvSpPr>
      <dsp:spPr>
        <a:xfrm>
          <a:off x="4033071" y="650303"/>
          <a:ext cx="835572" cy="78940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66725">
            <a:lnSpc>
              <a:spcPct val="90000"/>
            </a:lnSpc>
            <a:spcBef>
              <a:spcPct val="0"/>
            </a:spcBef>
            <a:spcAft>
              <a:spcPct val="35000"/>
            </a:spcAft>
            <a:buNone/>
          </a:pPr>
          <a:r>
            <a:rPr lang="en-IN" sz="1050" kern="1200"/>
            <a:t>Digital revolution (2016-2020)</a:t>
          </a:r>
        </a:p>
      </dsp:txBody>
      <dsp:txXfrm>
        <a:off x="4033071" y="650303"/>
        <a:ext cx="835572" cy="526270"/>
      </dsp:txXfrm>
    </dsp:sp>
    <dsp:sp modelId="{6E3E065C-7730-4776-9D35-33C835AD1A04}">
      <dsp:nvSpPr>
        <dsp:cNvPr id="0" name=""/>
        <dsp:cNvSpPr/>
      </dsp:nvSpPr>
      <dsp:spPr>
        <a:xfrm>
          <a:off x="4257134" y="1442856"/>
          <a:ext cx="835572" cy="630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en-IN" sz="1000" kern="1200"/>
            <a:t>Jio</a:t>
          </a:r>
        </a:p>
      </dsp:txBody>
      <dsp:txXfrm>
        <a:off x="4275586" y="1461308"/>
        <a:ext cx="798668" cy="593096"/>
      </dsp:txXfrm>
    </dsp:sp>
    <dsp:sp modelId="{302CE11D-49E5-4618-AD30-4CD8DCF572A5}">
      <dsp:nvSpPr>
        <dsp:cNvPr id="0" name=""/>
        <dsp:cNvSpPr/>
      </dsp:nvSpPr>
      <dsp:spPr>
        <a:xfrm rot="21576319">
          <a:off x="4995138" y="804850"/>
          <a:ext cx="268180" cy="2078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66725">
            <a:lnSpc>
              <a:spcPct val="90000"/>
            </a:lnSpc>
            <a:spcBef>
              <a:spcPct val="0"/>
            </a:spcBef>
            <a:spcAft>
              <a:spcPct val="35000"/>
            </a:spcAft>
            <a:buNone/>
          </a:pPr>
          <a:endParaRPr lang="en-IN" sz="1050" kern="1200"/>
        </a:p>
      </dsp:txBody>
      <dsp:txXfrm>
        <a:off x="4995139" y="846631"/>
        <a:ext cx="205831" cy="124698"/>
      </dsp:txXfrm>
    </dsp:sp>
    <dsp:sp modelId="{CB4F0212-9DDF-4237-81AB-578BB20F6E4B}">
      <dsp:nvSpPr>
        <dsp:cNvPr id="0" name=""/>
        <dsp:cNvSpPr/>
      </dsp:nvSpPr>
      <dsp:spPr>
        <a:xfrm>
          <a:off x="5374633" y="678018"/>
          <a:ext cx="834618" cy="6785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66725">
            <a:lnSpc>
              <a:spcPct val="90000"/>
            </a:lnSpc>
            <a:spcBef>
              <a:spcPct val="0"/>
            </a:spcBef>
            <a:spcAft>
              <a:spcPct val="35000"/>
            </a:spcAft>
            <a:buNone/>
          </a:pPr>
          <a:r>
            <a:rPr lang="en-IN" sz="1050" kern="1200"/>
            <a:t>Green (2020)</a:t>
          </a:r>
        </a:p>
      </dsp:txBody>
      <dsp:txXfrm>
        <a:off x="5374633" y="678018"/>
        <a:ext cx="834618" cy="452363"/>
      </dsp:txXfrm>
    </dsp:sp>
    <dsp:sp modelId="{963303AE-4939-4A65-A69C-0BC861622745}">
      <dsp:nvSpPr>
        <dsp:cNvPr id="0" name=""/>
        <dsp:cNvSpPr/>
      </dsp:nvSpPr>
      <dsp:spPr>
        <a:xfrm>
          <a:off x="5476973" y="1282507"/>
          <a:ext cx="834618" cy="630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en-IN" sz="1000" kern="1200"/>
            <a:t>Hydrogen, solar</a:t>
          </a:r>
        </a:p>
      </dsp:txBody>
      <dsp:txXfrm>
        <a:off x="5495425" y="1300959"/>
        <a:ext cx="797714" cy="59309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9F4D6B-64D2-442A-8B8A-506C91B460F8}">
  <we:reference id="wa200005502" version="1.0.0.11" store="en-US" storeType="OMEX"/>
  <we:alternateReferences>
    <we:reference id="wa200005502" version="1.0.0.11" store="WA200005502" storeType="OMEX"/>
  </we:alternateReferences>
  <we:properties>
    <we:property name="docId" value="&quot;Cy4E4I4K01JN9Nx4g_Ek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1</Pages>
  <Words>4004</Words>
  <Characters>22829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Reliance Industries Ltd</vt:lpstr>
    </vt:vector>
  </TitlesOfParts>
  <Manager/>
  <Company>Rajalakshmi business school student</Company>
  <LinksUpToDate>false</LinksUpToDate>
  <CharactersWithSpaces>26780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Reliance Industries Ltd</dc:title>
  <dc:subject>“Growth is Life”</dc:subject>
  <dc:creator>Sanjay. J</dc:creator>
  <cp:keywords/>
  <dc:description>generated by python-docx</dc:description>
  <cp:lastModifiedBy>Sanjay J</cp:lastModifiedBy>
  <cp:revision>17</cp:revision>
  <dcterms:created xsi:type="dcterms:W3CDTF">2024-12-01T17:15:00Z</dcterms:created>
  <dcterms:modified xsi:type="dcterms:W3CDTF">2024-12-04T14:56:00Z</dcterms:modified>
  <cp:category/>
</cp:coreProperties>
</file>