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C74A" w14:textId="018150D5" w:rsidR="00370B5F" w:rsidRDefault="00370B5F" w:rsidP="0098735E">
      <w:pPr>
        <w:rPr>
          <w:rFonts w:ascii="Times New Roman" w:hAnsi="Times New Roman" w:cs="Times New Roman"/>
        </w:rPr>
      </w:pPr>
      <w:r w:rsidRPr="00001562">
        <w:rPr>
          <w:rFonts w:ascii="Times New Roman" w:hAnsi="Times New Roman" w:cs="Times New Roman"/>
        </w:rPr>
        <w:t>Sanjay R. Singh</w:t>
      </w:r>
      <w:r w:rsidR="00603839">
        <w:rPr>
          <w:rFonts w:ascii="Times New Roman" w:hAnsi="Times New Roman" w:cs="Times New Roman"/>
        </w:rPr>
        <w:t>, Ph</w:t>
      </w:r>
      <w:r w:rsidR="00121EE9">
        <w:rPr>
          <w:rFonts w:ascii="Times New Roman" w:hAnsi="Times New Roman" w:cs="Times New Roman"/>
        </w:rPr>
        <w:t>.</w:t>
      </w:r>
      <w:r w:rsidR="00603839">
        <w:rPr>
          <w:rFonts w:ascii="Times New Roman" w:hAnsi="Times New Roman" w:cs="Times New Roman"/>
        </w:rPr>
        <w:t>D.</w:t>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BD2EFD">
        <w:rPr>
          <w:rFonts w:ascii="Times New Roman" w:hAnsi="Times New Roman" w:cs="Times New Roman"/>
        </w:rPr>
        <w:t xml:space="preserve">          </w:t>
      </w:r>
      <w:r w:rsidR="007E514A">
        <w:rPr>
          <w:rFonts w:ascii="Times New Roman" w:hAnsi="Times New Roman" w:cs="Times New Roman"/>
        </w:rPr>
        <w:t xml:space="preserve">1 </w:t>
      </w:r>
      <w:r w:rsidR="0075605A">
        <w:rPr>
          <w:rFonts w:ascii="Times New Roman" w:hAnsi="Times New Roman" w:cs="Times New Roman"/>
        </w:rPr>
        <w:t xml:space="preserve">August </w:t>
      </w:r>
      <w:r w:rsidR="0075605A" w:rsidRPr="00001562">
        <w:rPr>
          <w:rFonts w:ascii="Times New Roman" w:hAnsi="Times New Roman" w:cs="Times New Roman"/>
        </w:rPr>
        <w:t>2023</w:t>
      </w:r>
    </w:p>
    <w:p w14:paraId="458ABAD2" w14:textId="4136B185" w:rsidR="00A747C2" w:rsidRDefault="00F454F8" w:rsidP="0098735E">
      <w:pPr>
        <w:rPr>
          <w:rFonts w:ascii="Times New Roman" w:hAnsi="Times New Roman" w:cs="Times New Roman"/>
        </w:rPr>
      </w:pPr>
      <w:r>
        <w:rPr>
          <w:rFonts w:ascii="Times New Roman" w:hAnsi="Times New Roman" w:cs="Times New Roman"/>
        </w:rPr>
        <w:t>Assistant Professor of Economics</w:t>
      </w:r>
    </w:p>
    <w:p w14:paraId="74585315" w14:textId="2442F249" w:rsidR="00F454F8" w:rsidRDefault="00F454F8" w:rsidP="0098735E">
      <w:pPr>
        <w:rPr>
          <w:rFonts w:ascii="Times New Roman" w:hAnsi="Times New Roman" w:cs="Times New Roman"/>
        </w:rPr>
      </w:pPr>
      <w:r>
        <w:rPr>
          <w:rFonts w:ascii="Times New Roman" w:hAnsi="Times New Roman" w:cs="Times New Roman"/>
        </w:rPr>
        <w:t>University of California Davis</w:t>
      </w:r>
    </w:p>
    <w:p w14:paraId="3D911EA2" w14:textId="77777777" w:rsidR="00FA0BDE" w:rsidRDefault="00FA0BDE" w:rsidP="0098735E">
      <w:pPr>
        <w:rPr>
          <w:rFonts w:ascii="Times New Roman" w:hAnsi="Times New Roman" w:cs="Times New Roman"/>
        </w:rPr>
      </w:pPr>
    </w:p>
    <w:p w14:paraId="350EEC5E" w14:textId="7A75D51C" w:rsidR="0098735E" w:rsidRPr="0098735E" w:rsidRDefault="0098735E" w:rsidP="0098735E">
      <w:pPr>
        <w:spacing w:line="360" w:lineRule="auto"/>
        <w:jc w:val="center"/>
        <w:rPr>
          <w:rFonts w:ascii="Times New Roman" w:hAnsi="Times New Roman" w:cs="Times New Roman"/>
          <w:b/>
          <w:u w:val="single"/>
        </w:rPr>
      </w:pPr>
      <w:r w:rsidRPr="00001562">
        <w:rPr>
          <w:rFonts w:ascii="Times New Roman" w:hAnsi="Times New Roman" w:cs="Times New Roman"/>
          <w:b/>
          <w:u w:val="single"/>
        </w:rPr>
        <w:t>Research Statement</w:t>
      </w:r>
    </w:p>
    <w:p w14:paraId="1DCF8469" w14:textId="361BE029" w:rsidR="000119D2" w:rsidRPr="00001562" w:rsidRDefault="00370B5F" w:rsidP="00133BC5">
      <w:pPr>
        <w:pStyle w:val="NormalWeb"/>
        <w:spacing w:line="360" w:lineRule="auto"/>
        <w:jc w:val="both"/>
      </w:pPr>
      <w:r w:rsidRPr="00001562">
        <w:t xml:space="preserve">My current research is </w:t>
      </w:r>
      <w:r w:rsidR="004B6EB9">
        <w:t>o</w:t>
      </w:r>
      <w:r w:rsidRPr="00001562">
        <w:t>n monetary economics</w:t>
      </w:r>
      <w:r w:rsidR="003B250B">
        <w:t xml:space="preserve">, international </w:t>
      </w:r>
      <w:r w:rsidR="00825266">
        <w:t>economics</w:t>
      </w:r>
      <w:r w:rsidR="00C551C6">
        <w:t>,</w:t>
      </w:r>
      <w:r w:rsidR="003B250B">
        <w:t xml:space="preserve"> and productivity growth.</w:t>
      </w:r>
      <w:r w:rsidR="00C12CD1" w:rsidRPr="00001562">
        <w:t xml:space="preserve"> </w:t>
      </w:r>
    </w:p>
    <w:p w14:paraId="32A15E31" w14:textId="4A28360A" w:rsidR="00370B5F" w:rsidRPr="00001562" w:rsidRDefault="000119D2" w:rsidP="00133BC5">
      <w:pPr>
        <w:pStyle w:val="NormalWeb"/>
        <w:spacing w:line="360" w:lineRule="auto"/>
        <w:jc w:val="both"/>
      </w:pPr>
      <w:r w:rsidRPr="00001562">
        <w:t xml:space="preserve">My work has primarily focused on the interaction of business-cycle stabilization policies and the macroeconomy. </w:t>
      </w:r>
      <w:r w:rsidR="00BB3E33" w:rsidRPr="00001562">
        <w:t>A</w:t>
      </w:r>
      <w:r w:rsidR="00835A95">
        <w:t xml:space="preserve">n overarching </w:t>
      </w:r>
      <w:r w:rsidR="00BB3E33" w:rsidRPr="00001562">
        <w:t xml:space="preserve">theme in my research is to study scenarios where traditional policy levers may be constrained (as in the lower bound on nominal interest rates in the United </w:t>
      </w:r>
      <w:r w:rsidR="00FA62D2">
        <w:t>States</w:t>
      </w:r>
      <w:r w:rsidR="00BB3E33" w:rsidRPr="00001562">
        <w:t>)</w:t>
      </w:r>
      <w:r w:rsidR="00FA7739">
        <w:t xml:space="preserve">, </w:t>
      </w:r>
      <w:r w:rsidR="00AA5BF4" w:rsidRPr="00001562">
        <w:t xml:space="preserve">identify </w:t>
      </w:r>
      <w:r w:rsidR="00E35FAC" w:rsidRPr="00001562">
        <w:t>n</w:t>
      </w:r>
      <w:r w:rsidR="00FA7739">
        <w:t>ovel channels for policy transmission</w:t>
      </w:r>
      <w:r w:rsidR="00AA5BF4" w:rsidRPr="00001562">
        <w:t xml:space="preserve">, and </w:t>
      </w:r>
      <w:r w:rsidR="00C428F6" w:rsidRPr="00001562">
        <w:t xml:space="preserve">ultimately </w:t>
      </w:r>
      <w:r w:rsidR="00AA5BF4" w:rsidRPr="00001562">
        <w:t xml:space="preserve">how </w:t>
      </w:r>
      <w:r w:rsidR="00FA62D2">
        <w:t xml:space="preserve">a </w:t>
      </w:r>
      <w:r w:rsidR="00AA5BF4" w:rsidRPr="00001562">
        <w:t xml:space="preserve">policy may be designed to improve business-cycle </w:t>
      </w:r>
      <w:r w:rsidR="003A3036" w:rsidRPr="00001562">
        <w:t>stabilization</w:t>
      </w:r>
      <w:r w:rsidR="00AA5BF4" w:rsidRPr="00001562">
        <w:t xml:space="preserve">. </w:t>
      </w:r>
      <w:r w:rsidR="00616B7E" w:rsidRPr="00001562">
        <w:t xml:space="preserve">I have theoretically and empirically examined the possibility of persistent effects of transitory business cycle shocks, developed theoretical insights on </w:t>
      </w:r>
      <w:r w:rsidR="00616B7E">
        <w:t xml:space="preserve">the </w:t>
      </w:r>
      <w:r w:rsidR="00616B7E" w:rsidRPr="00001562">
        <w:t xml:space="preserve">emergence of safe asset scarcity, and analyzed the usefulness of modeling behavioral expectations in </w:t>
      </w:r>
      <w:r w:rsidR="00760B79">
        <w:t>a</w:t>
      </w:r>
      <w:r w:rsidR="00616B7E" w:rsidRPr="00001562">
        <w:t xml:space="preserve"> new Keynesian framework.</w:t>
      </w:r>
    </w:p>
    <w:p w14:paraId="450F40BB" w14:textId="53D2C29D" w:rsidR="00430648" w:rsidRPr="00001562" w:rsidRDefault="00430648" w:rsidP="00133BC5">
      <w:pPr>
        <w:pStyle w:val="NormalWeb"/>
        <w:spacing w:line="360" w:lineRule="auto"/>
        <w:jc w:val="both"/>
      </w:pPr>
      <w:r w:rsidRPr="00001562">
        <w:t>My research has been published or accepted in the Review of Economic Studies, the Journal of Monetary Economics, the Review of Economics and Statistics, the Journal of Economic Dynamics and Control, the IMF Economic Review, and the India Policy Forum. Most of these papers were published or accepted after I joined the University of California</w:t>
      </w:r>
      <w:r w:rsidR="002603C3" w:rsidRPr="00001562">
        <w:t xml:space="preserve"> </w:t>
      </w:r>
      <w:r w:rsidRPr="00001562">
        <w:t xml:space="preserve">Davis, in Fall 2017. </w:t>
      </w:r>
    </w:p>
    <w:p w14:paraId="73A73E76" w14:textId="0879AC14" w:rsidR="00370B5F" w:rsidRPr="00001562" w:rsidRDefault="00F7447A" w:rsidP="00133BC5">
      <w:pPr>
        <w:pStyle w:val="NormalWeb"/>
        <w:spacing w:line="360" w:lineRule="auto"/>
        <w:jc w:val="both"/>
        <w:rPr>
          <w:b/>
          <w:i/>
        </w:rPr>
      </w:pPr>
      <w:r w:rsidRPr="00001562">
        <w:rPr>
          <w:b/>
          <w:i/>
        </w:rPr>
        <w:t>Hysteresis: Persistent Effects of Transitory Shocks</w:t>
      </w:r>
    </w:p>
    <w:p w14:paraId="22D855FC" w14:textId="77777777" w:rsidR="005F03D7" w:rsidRDefault="00E05F3B" w:rsidP="008B52BB">
      <w:pPr>
        <w:pStyle w:val="NormalWeb"/>
        <w:spacing w:line="360" w:lineRule="auto"/>
        <w:jc w:val="both"/>
      </w:pPr>
      <w:r>
        <w:t xml:space="preserve">The first theme in my research is </w:t>
      </w:r>
      <w:r w:rsidR="00BF5615">
        <w:t>about studying macro</w:t>
      </w:r>
      <w:r>
        <w:t xml:space="preserve"> polic</w:t>
      </w:r>
      <w:r w:rsidR="00BF5615">
        <w:t>ies</w:t>
      </w:r>
      <w:r>
        <w:t xml:space="preserve"> in a hysteresis-prone environment</w:t>
      </w:r>
      <w:r w:rsidR="00D87B7D">
        <w:t xml:space="preserve">, </w:t>
      </w:r>
      <w:r w:rsidR="006C2038">
        <w:t>i.e.,</w:t>
      </w:r>
      <w:r w:rsidR="00D87B7D">
        <w:t xml:space="preserve"> </w:t>
      </w:r>
      <w:r w:rsidR="001738F3">
        <w:t xml:space="preserve">settings when </w:t>
      </w:r>
      <w:r>
        <w:t xml:space="preserve">temporary shocks may have a persistent effect on the economic output. The response of macroeconomic variables </w:t>
      </w:r>
      <w:r w:rsidR="00682895">
        <w:t xml:space="preserve">following these shocks then </w:t>
      </w:r>
      <w:r w:rsidR="008F2FCC">
        <w:t>resembles</w:t>
      </w:r>
      <w:r>
        <w:t xml:space="preserve"> a frying pan.</w:t>
      </w:r>
      <w:r w:rsidR="00C93A1F">
        <w:rPr>
          <w:rStyle w:val="FootnoteReference"/>
        </w:rPr>
        <w:footnoteReference w:id="1"/>
      </w:r>
      <w:r>
        <w:t xml:space="preserve"> </w:t>
      </w:r>
      <w:r w:rsidR="008F2FCC">
        <w:t xml:space="preserve">I ask </w:t>
      </w:r>
      <w:r>
        <w:t xml:space="preserve">whether such policy skillets exist in the real world, and if policy makers could </w:t>
      </w:r>
      <w:r w:rsidR="0023401B">
        <w:t xml:space="preserve">and should </w:t>
      </w:r>
      <w:r>
        <w:t>deliver</w:t>
      </w:r>
      <w:r w:rsidR="00673759">
        <w:t xml:space="preserve"> </w:t>
      </w:r>
      <w:r w:rsidR="008F2FCC">
        <w:t>healthier</w:t>
      </w:r>
      <w:r>
        <w:t xml:space="preserve"> econom</w:t>
      </w:r>
      <w:r w:rsidR="00BC4781">
        <w:t>ic outcome</w:t>
      </w:r>
      <w:r w:rsidR="00673759">
        <w:t>s</w:t>
      </w:r>
      <w:r>
        <w:t xml:space="preserve">. </w:t>
      </w:r>
    </w:p>
    <w:p w14:paraId="72142BB3" w14:textId="7264DF53" w:rsidR="00370B5F" w:rsidRPr="00001562" w:rsidRDefault="00370B5F" w:rsidP="008B52BB">
      <w:pPr>
        <w:pStyle w:val="NormalWeb"/>
        <w:spacing w:line="360" w:lineRule="auto"/>
        <w:jc w:val="both"/>
      </w:pPr>
      <w:r w:rsidRPr="00001562">
        <w:lastRenderedPageBreak/>
        <w:t xml:space="preserve">The paper, </w:t>
      </w:r>
      <w:r w:rsidRPr="00001562">
        <w:rPr>
          <w:i/>
        </w:rPr>
        <w:t>Output Hysteresis and Optimal Monetary Policy</w:t>
      </w:r>
      <w:r w:rsidRPr="00001562">
        <w:t xml:space="preserve">, is joint with Vaishali </w:t>
      </w:r>
      <w:proofErr w:type="spellStart"/>
      <w:r w:rsidRPr="00001562">
        <w:t>Garga</w:t>
      </w:r>
      <w:proofErr w:type="spellEnd"/>
      <w:r w:rsidR="00A90588" w:rsidRPr="00001562">
        <w:t xml:space="preserve"> of Boston Fed</w:t>
      </w:r>
      <w:r w:rsidR="007C703C" w:rsidRPr="00001562">
        <w:t xml:space="preserve">, and </w:t>
      </w:r>
      <w:r w:rsidR="000119D2" w:rsidRPr="00001562">
        <w:t>wa</w:t>
      </w:r>
      <w:r w:rsidR="007C703C" w:rsidRPr="00001562">
        <w:t xml:space="preserve">s </w:t>
      </w:r>
      <w:r w:rsidR="000119D2" w:rsidRPr="00001562">
        <w:t xml:space="preserve">published </w:t>
      </w:r>
      <w:r w:rsidR="007E5332" w:rsidRPr="00001562">
        <w:t>in</w:t>
      </w:r>
      <w:r w:rsidR="007C703C" w:rsidRPr="00001562">
        <w:t xml:space="preserve"> the </w:t>
      </w:r>
      <w:r w:rsidR="007C703C" w:rsidRPr="00001562">
        <w:rPr>
          <w:i/>
        </w:rPr>
        <w:t>Journal of Monetary Economics</w:t>
      </w:r>
      <w:r w:rsidRPr="00001562">
        <w:t xml:space="preserve">. We incorporate endogenous productivity growth </w:t>
      </w:r>
      <w:r w:rsidR="0017191C" w:rsidRPr="00001562">
        <w:t>into a new Keynesian framework and study optimal monetary policy</w:t>
      </w:r>
      <w:r w:rsidRPr="00001562">
        <w:t xml:space="preserve">. </w:t>
      </w:r>
    </w:p>
    <w:p w14:paraId="6CF28D7D" w14:textId="62E861F6" w:rsidR="00370B5F" w:rsidRPr="00001562" w:rsidRDefault="00370B5F" w:rsidP="008B52BB">
      <w:pPr>
        <w:pStyle w:val="NormalWeb"/>
        <w:spacing w:line="360" w:lineRule="auto"/>
        <w:jc w:val="both"/>
      </w:pPr>
      <w:r w:rsidRPr="00001562">
        <w:t xml:space="preserve">We show that </w:t>
      </w:r>
      <w:r w:rsidR="00780458" w:rsidRPr="00001562">
        <w:t xml:space="preserve">a </w:t>
      </w:r>
      <w:r w:rsidRPr="00001562">
        <w:t xml:space="preserve">standard monetary policy rule (Taylor rule) admits permanent output gaps (output hysteresis) following temporary contractions in aggregate demand. </w:t>
      </w:r>
      <w:r w:rsidR="00BC5B46" w:rsidRPr="00001562">
        <w:t>I</w:t>
      </w:r>
      <w:r w:rsidRPr="00001562">
        <w:t xml:space="preserve">ncomplete stabilization of aggregate demand reduces incentives to undertake productivity enhancing investment. </w:t>
      </w:r>
      <w:r w:rsidR="00B121D0" w:rsidRPr="00001562">
        <w:t>A lack</w:t>
      </w:r>
      <w:r w:rsidRPr="00001562">
        <w:t xml:space="preserve"> of demand </w:t>
      </w:r>
      <w:r w:rsidR="00B121D0" w:rsidRPr="00001562">
        <w:t xml:space="preserve">may thus </w:t>
      </w:r>
      <w:r w:rsidRPr="00001562">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rsidRPr="00001562">
        <w:t>admit</w:t>
      </w:r>
      <w:r w:rsidRPr="00001562">
        <w:t xml:space="preserve"> output hysteresis. Optimal policy at the ZLB involves offsetting these hysteresis effects by credibly promising lower interest 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rsidRPr="00001562">
        <w:t>A methodological</w:t>
      </w:r>
      <w:r w:rsidR="006A1A66" w:rsidRPr="00001562">
        <w:t xml:space="preserve"> </w:t>
      </w:r>
      <w:r w:rsidR="00053B03" w:rsidRPr="00001562">
        <w:t>contribution of this paper was to derive a purely quadratic welfare objective for the central bank in an endogenous growth environment</w:t>
      </w:r>
      <w:r w:rsidR="00AB0E69" w:rsidRPr="00001562">
        <w:t xml:space="preserve">. </w:t>
      </w:r>
      <w:r w:rsidR="00C837C7" w:rsidRPr="00001562">
        <w:t xml:space="preserve">Growth considerations emerge as an objective in the social welfare criterion. </w:t>
      </w:r>
    </w:p>
    <w:p w14:paraId="29C4860B" w14:textId="53D895DF" w:rsidR="008B52BB" w:rsidRPr="00001562" w:rsidRDefault="008806C2" w:rsidP="00363C10">
      <w:pPr>
        <w:spacing w:line="360" w:lineRule="auto"/>
        <w:jc w:val="both"/>
        <w:rPr>
          <w:rFonts w:ascii="Times New Roman" w:hAnsi="Times New Roman" w:cs="Times New Roman"/>
        </w:rPr>
      </w:pPr>
      <w:r w:rsidRPr="00001562">
        <w:rPr>
          <w:rFonts w:ascii="Times New Roman" w:hAnsi="Times New Roman" w:cs="Times New Roman"/>
        </w:rPr>
        <w:t xml:space="preserve">The paper, </w:t>
      </w:r>
      <w:r w:rsidRPr="00001562">
        <w:rPr>
          <w:rFonts w:ascii="Times New Roman" w:hAnsi="Times New Roman" w:cs="Times New Roman"/>
          <w:i/>
        </w:rPr>
        <w:t xml:space="preserve">The </w:t>
      </w:r>
      <w:r w:rsidR="00EE2B5A" w:rsidRPr="00001562">
        <w:rPr>
          <w:rFonts w:ascii="Times New Roman" w:hAnsi="Times New Roman" w:cs="Times New Roman"/>
          <w:i/>
        </w:rPr>
        <w:t>L</w:t>
      </w:r>
      <w:r w:rsidRPr="00001562">
        <w:rPr>
          <w:rFonts w:ascii="Times New Roman" w:hAnsi="Times New Roman" w:cs="Times New Roman"/>
          <w:i/>
        </w:rPr>
        <w:t xml:space="preserve">ong-run </w:t>
      </w:r>
      <w:r w:rsidR="00EE2B5A" w:rsidRPr="00001562">
        <w:rPr>
          <w:rFonts w:ascii="Times New Roman" w:hAnsi="Times New Roman" w:cs="Times New Roman"/>
          <w:i/>
        </w:rPr>
        <w:t>E</w:t>
      </w:r>
      <w:r w:rsidRPr="00001562">
        <w:rPr>
          <w:rFonts w:ascii="Times New Roman" w:hAnsi="Times New Roman" w:cs="Times New Roman"/>
          <w:i/>
        </w:rPr>
        <w:t xml:space="preserve">ffects of </w:t>
      </w:r>
      <w:r w:rsidR="00EE2B5A" w:rsidRPr="00001562">
        <w:rPr>
          <w:rFonts w:ascii="Times New Roman" w:hAnsi="Times New Roman" w:cs="Times New Roman"/>
          <w:i/>
        </w:rPr>
        <w:t>M</w:t>
      </w:r>
      <w:r w:rsidRPr="00001562">
        <w:rPr>
          <w:rFonts w:ascii="Times New Roman" w:hAnsi="Times New Roman" w:cs="Times New Roman"/>
          <w:i/>
        </w:rPr>
        <w:t xml:space="preserve">onetary </w:t>
      </w:r>
      <w:r w:rsidR="00EE2B5A" w:rsidRPr="00001562">
        <w:rPr>
          <w:rFonts w:ascii="Times New Roman" w:hAnsi="Times New Roman" w:cs="Times New Roman"/>
          <w:i/>
        </w:rPr>
        <w:t>P</w:t>
      </w:r>
      <w:r w:rsidRPr="00001562">
        <w:rPr>
          <w:rFonts w:ascii="Times New Roman" w:hAnsi="Times New Roman" w:cs="Times New Roman"/>
          <w:i/>
        </w:rPr>
        <w:t>olicy</w:t>
      </w:r>
      <w:r w:rsidRPr="00001562">
        <w:rPr>
          <w:rFonts w:ascii="Times New Roman" w:hAnsi="Times New Roman" w:cs="Times New Roman"/>
        </w:rPr>
        <w:t xml:space="preserve">, is joint with </w:t>
      </w:r>
      <w:proofErr w:type="spellStart"/>
      <w:r w:rsidR="008B52BB" w:rsidRPr="00001562">
        <w:rPr>
          <w:rFonts w:ascii="Times New Roman" w:hAnsi="Times New Roman" w:cs="Times New Roman"/>
          <w:color w:val="000000" w:themeColor="text1"/>
          <w:shd w:val="clear" w:color="auto" w:fill="FFFFFF"/>
        </w:rPr>
        <w:t>Òscar</w:t>
      </w:r>
      <w:proofErr w:type="spellEnd"/>
      <w:r w:rsidR="008B52BB" w:rsidRPr="00001562">
        <w:rPr>
          <w:rFonts w:ascii="Times New Roman" w:hAnsi="Times New Roman" w:cs="Times New Roman"/>
          <w:color w:val="000000" w:themeColor="text1"/>
          <w:shd w:val="clear" w:color="auto" w:fill="FFFFFF"/>
        </w:rPr>
        <w:t xml:space="preserve"> </w:t>
      </w:r>
      <w:proofErr w:type="spellStart"/>
      <w:r w:rsidR="008B52BB" w:rsidRPr="00001562">
        <w:rPr>
          <w:rFonts w:ascii="Times New Roman" w:hAnsi="Times New Roman" w:cs="Times New Roman"/>
          <w:color w:val="000000" w:themeColor="text1"/>
          <w:shd w:val="clear" w:color="auto" w:fill="FFFFFF"/>
        </w:rPr>
        <w:t>Jordà</w:t>
      </w:r>
      <w:proofErr w:type="spellEnd"/>
      <w:r w:rsidR="008B52BB" w:rsidRPr="00001562">
        <w:rPr>
          <w:rFonts w:ascii="Times New Roman" w:hAnsi="Times New Roman" w:cs="Times New Roman"/>
          <w:color w:val="000000" w:themeColor="text1"/>
          <w:shd w:val="clear" w:color="auto" w:fill="FFFFFF"/>
        </w:rPr>
        <w:t xml:space="preserve"> </w:t>
      </w:r>
      <w:r w:rsidR="00C84DCD" w:rsidRPr="00001562">
        <w:rPr>
          <w:rFonts w:ascii="Times New Roman" w:hAnsi="Times New Roman" w:cs="Times New Roman"/>
          <w:color w:val="000000" w:themeColor="text1"/>
          <w:shd w:val="clear" w:color="auto" w:fill="FFFFFF"/>
        </w:rPr>
        <w:t xml:space="preserve">of UC Davis </w:t>
      </w:r>
      <w:r w:rsidRPr="00001562">
        <w:rPr>
          <w:rFonts w:ascii="Times New Roman" w:hAnsi="Times New Roman" w:cs="Times New Roman"/>
        </w:rPr>
        <w:t>and Alan M Taylor</w:t>
      </w:r>
      <w:r w:rsidR="00C84DCD" w:rsidRPr="00001562">
        <w:rPr>
          <w:rFonts w:ascii="Times New Roman" w:hAnsi="Times New Roman" w:cs="Times New Roman"/>
        </w:rPr>
        <w:t xml:space="preserve"> of UC Davis</w:t>
      </w:r>
      <w:r w:rsidR="000119D2" w:rsidRPr="00001562">
        <w:rPr>
          <w:rFonts w:ascii="Times New Roman" w:hAnsi="Times New Roman" w:cs="Times New Roman"/>
        </w:rPr>
        <w:t xml:space="preserve">, is unpublished but has been presented at </w:t>
      </w:r>
      <w:r w:rsidR="000252F0" w:rsidRPr="00001562">
        <w:rPr>
          <w:rFonts w:ascii="Times New Roman" w:hAnsi="Times New Roman" w:cs="Times New Roman"/>
        </w:rPr>
        <w:t>several</w:t>
      </w:r>
      <w:r w:rsidR="000119D2" w:rsidRPr="00001562">
        <w:rPr>
          <w:rFonts w:ascii="Times New Roman" w:hAnsi="Times New Roman" w:cs="Times New Roman"/>
        </w:rPr>
        <w:t xml:space="preserve"> conferences</w:t>
      </w:r>
      <w:r w:rsidR="009F0678" w:rsidRPr="00001562">
        <w:rPr>
          <w:rFonts w:ascii="Times New Roman" w:hAnsi="Times New Roman" w:cs="Times New Roman"/>
        </w:rPr>
        <w:t xml:space="preserve"> </w:t>
      </w:r>
      <w:r w:rsidR="009E32DB" w:rsidRPr="00001562">
        <w:rPr>
          <w:rFonts w:ascii="Times New Roman" w:hAnsi="Times New Roman" w:cs="Times New Roman"/>
        </w:rPr>
        <w:t xml:space="preserve">and seminars </w:t>
      </w:r>
      <w:r w:rsidR="009F0678" w:rsidRPr="00001562">
        <w:rPr>
          <w:rFonts w:ascii="Times New Roman" w:hAnsi="Times New Roman" w:cs="Times New Roman"/>
        </w:rPr>
        <w:t xml:space="preserve">since </w:t>
      </w:r>
      <w:r w:rsidR="00ED3355" w:rsidRPr="00001562">
        <w:rPr>
          <w:rFonts w:ascii="Times New Roman" w:hAnsi="Times New Roman" w:cs="Times New Roman"/>
        </w:rPr>
        <w:t xml:space="preserve">early </w:t>
      </w:r>
      <w:r w:rsidR="009F0678" w:rsidRPr="00001562">
        <w:rPr>
          <w:rFonts w:ascii="Times New Roman" w:hAnsi="Times New Roman" w:cs="Times New Roman"/>
        </w:rPr>
        <w:t>20</w:t>
      </w:r>
      <w:r w:rsidR="00ED3355" w:rsidRPr="00001562">
        <w:rPr>
          <w:rFonts w:ascii="Times New Roman" w:hAnsi="Times New Roman" w:cs="Times New Roman"/>
        </w:rPr>
        <w:t>19</w:t>
      </w:r>
      <w:r w:rsidRPr="00001562">
        <w:rPr>
          <w:rFonts w:ascii="Times New Roman" w:hAnsi="Times New Roman" w:cs="Times New Roman"/>
        </w:rPr>
        <w:t xml:space="preserve">. </w:t>
      </w:r>
      <w:r w:rsidR="007C703C" w:rsidRPr="00001562">
        <w:rPr>
          <w:rFonts w:ascii="Times New Roman" w:hAnsi="Times New Roman" w:cs="Times New Roman"/>
        </w:rPr>
        <w:t xml:space="preserve">Using </w:t>
      </w:r>
      <w:r w:rsidR="000119D2" w:rsidRPr="00001562">
        <w:rPr>
          <w:rFonts w:ascii="Times New Roman" w:hAnsi="Times New Roman" w:cs="Times New Roman"/>
        </w:rPr>
        <w:t xml:space="preserve">various </w:t>
      </w:r>
      <w:r w:rsidR="007C703C" w:rsidRPr="00001562">
        <w:rPr>
          <w:rFonts w:ascii="Times New Roman" w:hAnsi="Times New Roman" w:cs="Times New Roman"/>
        </w:rPr>
        <w:t xml:space="preserve">identification strategies, we document that monetary policy shocks have </w:t>
      </w:r>
      <w:r w:rsidR="000119D2" w:rsidRPr="00001562">
        <w:rPr>
          <w:rFonts w:ascii="Times New Roman" w:hAnsi="Times New Roman" w:cs="Times New Roman"/>
        </w:rPr>
        <w:t>more persistent</w:t>
      </w:r>
      <w:r w:rsidR="007C703C" w:rsidRPr="00001562">
        <w:rPr>
          <w:rFonts w:ascii="Times New Roman" w:hAnsi="Times New Roman" w:cs="Times New Roman"/>
        </w:rPr>
        <w:t xml:space="preserve"> effect</w:t>
      </w:r>
      <w:r w:rsidR="000119D2" w:rsidRPr="00001562">
        <w:rPr>
          <w:rFonts w:ascii="Times New Roman" w:hAnsi="Times New Roman" w:cs="Times New Roman"/>
        </w:rPr>
        <w:t>s on the real economy activity than has been documented in the literature</w:t>
      </w:r>
      <w:r w:rsidR="007C703C" w:rsidRPr="00001562">
        <w:rPr>
          <w:rFonts w:ascii="Times New Roman" w:hAnsi="Times New Roman" w:cs="Times New Roman"/>
        </w:rPr>
        <w:t xml:space="preserve">. </w:t>
      </w:r>
      <w:r w:rsidR="000119D2" w:rsidRPr="00001562">
        <w:rPr>
          <w:rFonts w:ascii="Times New Roman" w:hAnsi="Times New Roman" w:cs="Times New Roman"/>
        </w:rPr>
        <w:t xml:space="preserve">Our main emphasis is on estimating </w:t>
      </w:r>
      <w:r w:rsidR="006D528E" w:rsidRPr="00001562">
        <w:rPr>
          <w:rFonts w:ascii="Times New Roman" w:hAnsi="Times New Roman" w:cs="Times New Roman"/>
        </w:rPr>
        <w:t xml:space="preserve">dynamic </w:t>
      </w:r>
      <w:r w:rsidR="000119D2" w:rsidRPr="00001562">
        <w:rPr>
          <w:rFonts w:ascii="Times New Roman" w:hAnsi="Times New Roman" w:cs="Times New Roman"/>
        </w:rPr>
        <w:t xml:space="preserve">impulse responses to a monetary shock identified with the “trilemma” instrument </w:t>
      </w:r>
      <w:r w:rsidR="003560A6" w:rsidRPr="00001562">
        <w:rPr>
          <w:rFonts w:ascii="Times New Roman" w:hAnsi="Times New Roman" w:cs="Times New Roman"/>
        </w:rPr>
        <w:t>(</w:t>
      </w:r>
      <w:proofErr w:type="spellStart"/>
      <w:r w:rsidR="000119D2" w:rsidRPr="00001562">
        <w:rPr>
          <w:rFonts w:ascii="Times New Roman" w:hAnsi="Times New Roman" w:cs="Times New Roman"/>
          <w:color w:val="000000" w:themeColor="text1"/>
          <w:shd w:val="clear" w:color="auto" w:fill="FFFFFF"/>
        </w:rPr>
        <w:t>Jordà</w:t>
      </w:r>
      <w:proofErr w:type="spellEnd"/>
      <w:r w:rsidR="001B2C2B" w:rsidRPr="00001562">
        <w:rPr>
          <w:rFonts w:ascii="Times New Roman" w:hAnsi="Times New Roman" w:cs="Times New Roman"/>
        </w:rPr>
        <w:t xml:space="preserve">, </w:t>
      </w:r>
      <w:proofErr w:type="spellStart"/>
      <w:r w:rsidR="000119D2" w:rsidRPr="00001562">
        <w:rPr>
          <w:rFonts w:ascii="Times New Roman" w:hAnsi="Times New Roman" w:cs="Times New Roman"/>
        </w:rPr>
        <w:t>Schularick</w:t>
      </w:r>
      <w:proofErr w:type="spellEnd"/>
      <w:r w:rsidR="00782F0F" w:rsidRPr="00001562">
        <w:rPr>
          <w:rFonts w:ascii="Times New Roman" w:hAnsi="Times New Roman" w:cs="Times New Roman"/>
        </w:rPr>
        <w:t xml:space="preserve"> &amp;</w:t>
      </w:r>
      <w:r w:rsidR="001B2C2B" w:rsidRPr="00001562">
        <w:rPr>
          <w:rFonts w:ascii="Times New Roman" w:hAnsi="Times New Roman" w:cs="Times New Roman"/>
        </w:rPr>
        <w:t xml:space="preserve"> </w:t>
      </w:r>
      <w:r w:rsidR="000119D2" w:rsidRPr="00001562">
        <w:rPr>
          <w:rFonts w:ascii="Times New Roman" w:hAnsi="Times New Roman" w:cs="Times New Roman"/>
        </w:rPr>
        <w:t>Taylor</w:t>
      </w:r>
      <w:r w:rsidR="003560A6" w:rsidRPr="00001562">
        <w:rPr>
          <w:rFonts w:ascii="Times New Roman" w:hAnsi="Times New Roman" w:cs="Times New Roman"/>
        </w:rPr>
        <w:t xml:space="preserve">, </w:t>
      </w:r>
      <w:r w:rsidR="000119D2" w:rsidRPr="00001562">
        <w:rPr>
          <w:rFonts w:ascii="Times New Roman" w:hAnsi="Times New Roman" w:cs="Times New Roman"/>
        </w:rPr>
        <w:t>2020).</w:t>
      </w:r>
      <w:r w:rsidR="00260803" w:rsidRPr="00001562">
        <w:rPr>
          <w:rStyle w:val="FootnoteReference"/>
          <w:rFonts w:ascii="Times New Roman" w:hAnsi="Times New Roman" w:cs="Times New Roman"/>
        </w:rPr>
        <w:footnoteReference w:id="2"/>
      </w:r>
      <w:r w:rsidR="000119D2" w:rsidRPr="00001562">
        <w:rPr>
          <w:rFonts w:ascii="Times New Roman" w:hAnsi="Times New Roman" w:cs="Times New Roman"/>
        </w:rPr>
        <w:t xml:space="preserve"> </w:t>
      </w:r>
      <w:r w:rsidR="007C703C" w:rsidRPr="00001562">
        <w:rPr>
          <w:rFonts w:ascii="Times New Roman" w:hAnsi="Times New Roman" w:cs="Times New Roman"/>
        </w:rPr>
        <w:t xml:space="preserve">In response to an exogenous monetary shock, </w:t>
      </w:r>
      <w:r w:rsidR="000119D2" w:rsidRPr="00001562">
        <w:rPr>
          <w:rFonts w:ascii="Times New Roman" w:hAnsi="Times New Roman" w:cs="Times New Roman"/>
        </w:rPr>
        <w:t xml:space="preserve">we find that </w:t>
      </w:r>
      <w:r w:rsidR="007C703C" w:rsidRPr="00001562">
        <w:rPr>
          <w:rFonts w:ascii="Times New Roman" w:hAnsi="Times New Roman" w:cs="Times New Roman"/>
        </w:rPr>
        <w:t xml:space="preserve">output declines and is </w:t>
      </w:r>
      <w:r w:rsidR="007C703C" w:rsidRPr="00001562">
        <w:rPr>
          <w:rFonts w:ascii="Times New Roman" w:hAnsi="Times New Roman" w:cs="Times New Roman"/>
          <w:i/>
          <w:iCs/>
        </w:rPr>
        <w:t>persistently</w:t>
      </w:r>
      <w:r w:rsidR="007C703C" w:rsidRPr="00001562">
        <w:rPr>
          <w:rFonts w:ascii="Times New Roman" w:hAnsi="Times New Roman" w:cs="Times New Roman"/>
        </w:rPr>
        <w:t xml:space="preserve"> lower relative to its pre-shock trend</w:t>
      </w:r>
      <w:r w:rsidR="006E05DD" w:rsidRPr="00001562">
        <w:rPr>
          <w:rFonts w:ascii="Times New Roman" w:hAnsi="Times New Roman" w:cs="Times New Roman"/>
        </w:rPr>
        <w:t xml:space="preserve">. </w:t>
      </w:r>
      <w:r w:rsidR="00E45FA3" w:rsidRPr="00001562">
        <w:rPr>
          <w:rFonts w:ascii="Times New Roman" w:hAnsi="Times New Roman" w:cs="Times New Roman"/>
        </w:rPr>
        <w:t xml:space="preserve"> </w:t>
      </w:r>
      <w:r w:rsidR="00B454C7" w:rsidRPr="00001562">
        <w:rPr>
          <w:rFonts w:ascii="Times New Roman" w:hAnsi="Times New Roman" w:cs="Times New Roman"/>
        </w:rPr>
        <w:t>This</w:t>
      </w:r>
      <w:r w:rsidR="00EB45B6" w:rsidRPr="00001562">
        <w:rPr>
          <w:rFonts w:ascii="Times New Roman" w:hAnsi="Times New Roman" w:cs="Times New Roman"/>
        </w:rPr>
        <w:t xml:space="preserve"> gap persists at</w:t>
      </w:r>
      <w:r w:rsidR="008F0755" w:rsidRPr="00001562">
        <w:rPr>
          <w:rFonts w:ascii="Times New Roman" w:hAnsi="Times New Roman" w:cs="Times New Roman"/>
        </w:rPr>
        <w:t xml:space="preserve"> </w:t>
      </w:r>
      <w:r w:rsidR="00EB45B6" w:rsidRPr="00001562">
        <w:rPr>
          <w:rFonts w:ascii="Times New Roman" w:hAnsi="Times New Roman" w:cs="Times New Roman"/>
        </w:rPr>
        <w:t xml:space="preserve">least twelve years out. </w:t>
      </w:r>
      <w:r w:rsidR="000119D2" w:rsidRPr="0000156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sidRPr="00001562">
        <w:rPr>
          <w:rFonts w:ascii="Times New Roman" w:hAnsi="Times New Roman" w:cs="Times New Roman"/>
        </w:rPr>
        <w:t>returns</w:t>
      </w:r>
      <w:r w:rsidR="000119D2" w:rsidRPr="00001562">
        <w:rPr>
          <w:rFonts w:ascii="Times New Roman" w:hAnsi="Times New Roman" w:cs="Times New Roman"/>
        </w:rPr>
        <w:t xml:space="preserve"> to the pre-shock trend twelve years </w:t>
      </w:r>
      <w:r w:rsidR="000119D2" w:rsidRPr="00001562">
        <w:rPr>
          <w:rFonts w:ascii="Times New Roman" w:hAnsi="Times New Roman" w:cs="Times New Roman"/>
        </w:rPr>
        <w:lastRenderedPageBreak/>
        <w:t>later. Interestingly, we find there is a sign asymmetry: these persistent effects are at play after contractionary shocks, but not after easing monetary shocks. The persistence r</w:t>
      </w:r>
      <w:r w:rsidR="007C703C" w:rsidRPr="00001562">
        <w:rPr>
          <w:rFonts w:ascii="Times New Roman" w:hAnsi="Times New Roman" w:cs="Times New Roman"/>
        </w:rPr>
        <w:t>esult</w:t>
      </w:r>
      <w:r w:rsidR="000119D2" w:rsidRPr="00001562">
        <w:rPr>
          <w:rFonts w:ascii="Times New Roman" w:hAnsi="Times New Roman" w:cs="Times New Roman"/>
        </w:rPr>
        <w:t xml:space="preserve"> documented in this paper</w:t>
      </w:r>
      <w:r w:rsidR="007C703C" w:rsidRPr="00001562">
        <w:rPr>
          <w:rFonts w:ascii="Times New Roman" w:hAnsi="Times New Roman" w:cs="Times New Roman"/>
        </w:rPr>
        <w:t xml:space="preserve"> stands in contrast to the overwhelming consensus in the literature that monetary shocks, at best, have a short-run effect on output. </w:t>
      </w:r>
    </w:p>
    <w:p w14:paraId="02A0FA32" w14:textId="77777777" w:rsidR="000119D2" w:rsidRPr="00001562" w:rsidRDefault="000119D2" w:rsidP="00363C10">
      <w:pPr>
        <w:spacing w:line="360" w:lineRule="auto"/>
        <w:jc w:val="both"/>
        <w:rPr>
          <w:rFonts w:ascii="Times New Roman" w:hAnsi="Times New Roman" w:cs="Times New Roman"/>
        </w:rPr>
      </w:pPr>
    </w:p>
    <w:p w14:paraId="5E72AADD" w14:textId="24BD3966" w:rsidR="000119D2" w:rsidRPr="00001562" w:rsidRDefault="000119D2" w:rsidP="00363C10">
      <w:pPr>
        <w:spacing w:line="360" w:lineRule="auto"/>
        <w:jc w:val="both"/>
        <w:rPr>
          <w:rFonts w:ascii="Times New Roman" w:hAnsi="Times New Roman" w:cs="Times New Roman"/>
          <w:iCs/>
        </w:rPr>
      </w:pPr>
      <w:r w:rsidRPr="00001562">
        <w:rPr>
          <w:rFonts w:ascii="Times New Roman" w:hAnsi="Times New Roman" w:cs="Times New Roman"/>
        </w:rPr>
        <w:t xml:space="preserve">The paper, </w:t>
      </w:r>
      <w:r w:rsidRPr="00001562">
        <w:rPr>
          <w:rFonts w:ascii="Times New Roman" w:hAnsi="Times New Roman" w:cs="Times New Roman"/>
          <w:i/>
          <w:iCs/>
        </w:rPr>
        <w:t xml:space="preserve">Supply or Demand? </w:t>
      </w:r>
      <w:proofErr w:type="gramStart"/>
      <w:r w:rsidR="001B55B2" w:rsidRPr="00001562">
        <w:rPr>
          <w:rFonts w:ascii="Times New Roman" w:hAnsi="Times New Roman" w:cs="Times New Roman"/>
          <w:i/>
          <w:iCs/>
        </w:rPr>
        <w:t>Policymakers’ Confusion in the Presence of Hysteresis,</w:t>
      </w:r>
      <w:proofErr w:type="gramEnd"/>
      <w:r w:rsidR="0051294A" w:rsidRPr="00001562">
        <w:rPr>
          <w:rFonts w:ascii="Times New Roman" w:hAnsi="Times New Roman" w:cs="Times New Roman"/>
        </w:rPr>
        <w:t xml:space="preserve"> </w:t>
      </w:r>
      <w:r w:rsidRPr="00001562">
        <w:rPr>
          <w:rFonts w:ascii="Times New Roman" w:hAnsi="Times New Roman" w:cs="Times New Roman"/>
        </w:rPr>
        <w:t xml:space="preserve">is joint with Antonio </w:t>
      </w:r>
      <w:proofErr w:type="spellStart"/>
      <w:r w:rsidR="00BB3E33" w:rsidRPr="00001562">
        <w:rPr>
          <w:rFonts w:ascii="Times New Roman" w:hAnsi="Times New Roman" w:cs="Times New Roman"/>
        </w:rPr>
        <w:t>Fatás</w:t>
      </w:r>
      <w:proofErr w:type="spellEnd"/>
      <w:r w:rsidR="0070081C" w:rsidRPr="00001562">
        <w:rPr>
          <w:rFonts w:ascii="Times New Roman" w:hAnsi="Times New Roman" w:cs="Times New Roman"/>
        </w:rPr>
        <w:t xml:space="preserve"> of INSEAD</w:t>
      </w:r>
      <w:r w:rsidR="00BF0883" w:rsidRPr="00001562">
        <w:rPr>
          <w:rFonts w:ascii="Times New Roman" w:hAnsi="Times New Roman" w:cs="Times New Roman"/>
        </w:rPr>
        <w:t>. We</w:t>
      </w:r>
      <w:r w:rsidR="00A7436B" w:rsidRPr="00001562">
        <w:rPr>
          <w:rFonts w:ascii="Times New Roman" w:hAnsi="Times New Roman" w:cs="Times New Roman"/>
        </w:rPr>
        <w:t xml:space="preserve"> revised and</w:t>
      </w:r>
      <w:r w:rsidR="00BB3E33" w:rsidRPr="00001562">
        <w:rPr>
          <w:rFonts w:ascii="Times New Roman" w:hAnsi="Times New Roman" w:cs="Times New Roman"/>
        </w:rPr>
        <w:t xml:space="preserve"> re-submitted </w:t>
      </w:r>
      <w:r w:rsidR="00BF0883" w:rsidRPr="00001562">
        <w:rPr>
          <w:rFonts w:ascii="Times New Roman" w:hAnsi="Times New Roman" w:cs="Times New Roman"/>
        </w:rPr>
        <w:t xml:space="preserve">the paper </w:t>
      </w:r>
      <w:r w:rsidR="00BB3E33" w:rsidRPr="00001562">
        <w:rPr>
          <w:rFonts w:ascii="Times New Roman" w:hAnsi="Times New Roman" w:cs="Times New Roman"/>
        </w:rPr>
        <w:t xml:space="preserve">to the </w:t>
      </w:r>
      <w:r w:rsidR="00BB3E33" w:rsidRPr="00001562">
        <w:rPr>
          <w:rFonts w:ascii="Times New Roman" w:hAnsi="Times New Roman" w:cs="Times New Roman"/>
          <w:i/>
          <w:iCs/>
        </w:rPr>
        <w:t>European Economic Review</w:t>
      </w:r>
      <w:r w:rsidR="00AE2B40" w:rsidRPr="00001562">
        <w:rPr>
          <w:rFonts w:ascii="Times New Roman" w:hAnsi="Times New Roman" w:cs="Times New Roman"/>
        </w:rPr>
        <w:t xml:space="preserve">. We study the case of a central bank that ignores the presence of hysteresis when </w:t>
      </w:r>
      <w:r w:rsidR="00DA5C5E" w:rsidRPr="00001562">
        <w:rPr>
          <w:rFonts w:ascii="Times New Roman" w:hAnsi="Times New Roman" w:cs="Times New Roman"/>
        </w:rPr>
        <w:t>setting policy</w:t>
      </w:r>
      <w:r w:rsidR="00AE2B40" w:rsidRPr="00001562">
        <w:rPr>
          <w:rFonts w:ascii="Times New Roman" w:hAnsi="Times New Roman" w:cs="Times New Roman"/>
        </w:rPr>
        <w:t xml:space="preserve">. The central bank designs optimal monetary policy under the assumption that the persistence in </w:t>
      </w:r>
      <w:r w:rsidR="00EE235F" w:rsidRPr="00001562">
        <w:rPr>
          <w:rFonts w:ascii="Times New Roman" w:hAnsi="Times New Roman" w:cs="Times New Roman"/>
        </w:rPr>
        <w:t xml:space="preserve">the </w:t>
      </w:r>
      <w:r w:rsidR="00AE2B40" w:rsidRPr="00001562">
        <w:rPr>
          <w:rFonts w:ascii="Times New Roman" w:hAnsi="Times New Roman" w:cs="Times New Roman"/>
        </w:rPr>
        <w:t xml:space="preserve">GDP is a result of </w:t>
      </w:r>
      <w:r w:rsidR="00572B37" w:rsidRPr="00001562">
        <w:rPr>
          <w:rFonts w:ascii="Times New Roman" w:hAnsi="Times New Roman" w:cs="Times New Roman"/>
        </w:rPr>
        <w:t xml:space="preserve">permanent exogenous </w:t>
      </w:r>
      <w:r w:rsidR="00AE2B40" w:rsidRPr="00001562">
        <w:rPr>
          <w:rFonts w:ascii="Times New Roman" w:hAnsi="Times New Roman" w:cs="Times New Roman"/>
        </w:rPr>
        <w:t xml:space="preserve">shocks to total factor. In the correct model, the persistence is </w:t>
      </w:r>
      <w:r w:rsidR="00B80B29" w:rsidRPr="00001562">
        <w:rPr>
          <w:rFonts w:ascii="Times New Roman" w:hAnsi="Times New Roman" w:cs="Times New Roman"/>
        </w:rPr>
        <w:t>an</w:t>
      </w:r>
      <w:r w:rsidR="00AE2B40" w:rsidRPr="00001562">
        <w:rPr>
          <w:rFonts w:ascii="Times New Roman" w:hAnsi="Times New Roman" w:cs="Times New Roman"/>
        </w:rPr>
        <w:t xml:space="preserve"> outcome of hysteresis. Demand-driven fluctuations lead, through hysteresis, to permanent changes in output. We show that in this environment, the central bank is not aggressive enough and </w:t>
      </w:r>
      <w:r w:rsidR="00BA7D33" w:rsidRPr="00001562">
        <w:rPr>
          <w:rFonts w:ascii="Times New Roman" w:hAnsi="Times New Roman" w:cs="Times New Roman"/>
        </w:rPr>
        <w:t>its</w:t>
      </w:r>
      <w:r w:rsidR="00AE2B40" w:rsidRPr="00001562">
        <w:rPr>
          <w:rFonts w:ascii="Times New Roman" w:hAnsi="Times New Roman" w:cs="Times New Roman"/>
        </w:rPr>
        <w:t xml:space="preserve"> actions generate dynamics</w:t>
      </w:r>
      <w:r w:rsidR="00AE2B40" w:rsidRPr="00001562">
        <w:rPr>
          <w:rFonts w:ascii="Times New Roman" w:hAnsi="Times New Roman" w:cs="Times New Roman"/>
          <w:iCs/>
        </w:rPr>
        <w:t xml:space="preserve"> of GDP that are consistent with </w:t>
      </w:r>
      <w:r w:rsidR="00BA7D33" w:rsidRPr="00001562">
        <w:rPr>
          <w:rFonts w:ascii="Times New Roman" w:hAnsi="Times New Roman" w:cs="Times New Roman"/>
          <w:iCs/>
        </w:rPr>
        <w:t>the</w:t>
      </w:r>
      <w:r w:rsidR="00AE2B40" w:rsidRPr="00001562">
        <w:rPr>
          <w:rFonts w:ascii="Times New Roman" w:hAnsi="Times New Roman" w:cs="Times New Roman"/>
          <w:iCs/>
        </w:rPr>
        <w:t xml:space="preserve"> mistaken beliefs. Output is as persistent as the central bank had assumed but the persistence is entirely due to the mistaken policy that </w:t>
      </w:r>
      <w:r w:rsidR="00CB092C" w:rsidRPr="00001562">
        <w:rPr>
          <w:rFonts w:ascii="Times New Roman" w:hAnsi="Times New Roman" w:cs="Times New Roman"/>
          <w:iCs/>
        </w:rPr>
        <w:t>it</w:t>
      </w:r>
      <w:r w:rsidR="00AE2B40" w:rsidRPr="00001562">
        <w:rPr>
          <w:rFonts w:ascii="Times New Roman" w:hAnsi="Times New Roman" w:cs="Times New Roman"/>
          <w:iCs/>
        </w:rPr>
        <w:t xml:space="preserve"> had implemented. Not only the mistakes are </w:t>
      </w:r>
      <w:r w:rsidR="00731ED5" w:rsidRPr="00001562">
        <w:rPr>
          <w:rFonts w:ascii="Times New Roman" w:hAnsi="Times New Roman" w:cs="Times New Roman"/>
          <w:iCs/>
        </w:rPr>
        <w:t>costly,</w:t>
      </w:r>
      <w:r w:rsidR="00AE2B40" w:rsidRPr="00001562">
        <w:rPr>
          <w:rFonts w:ascii="Times New Roman" w:hAnsi="Times New Roman" w:cs="Times New Roman"/>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001562">
        <w:rPr>
          <w:rFonts w:ascii="Times New Roman" w:hAnsi="Times New Roman" w:cs="Times New Roman"/>
          <w:iCs/>
        </w:rPr>
        <w:t>self-perpetuate</w:t>
      </w:r>
      <w:r w:rsidR="00AE2B40" w:rsidRPr="00001562">
        <w:rPr>
          <w:rFonts w:ascii="Times New Roman" w:hAnsi="Times New Roman" w:cs="Times New Roman"/>
          <w:iCs/>
        </w:rPr>
        <w:t xml:space="preserve">. </w:t>
      </w:r>
    </w:p>
    <w:p w14:paraId="55327340" w14:textId="21DEB33F" w:rsidR="001A63E8" w:rsidRPr="00001562" w:rsidRDefault="00DE3DA8" w:rsidP="008329D2">
      <w:pPr>
        <w:pStyle w:val="NormalWeb"/>
        <w:spacing w:line="360" w:lineRule="auto"/>
        <w:jc w:val="both"/>
      </w:pPr>
      <w:r w:rsidRPr="00001562">
        <w:t xml:space="preserve">The paper, </w:t>
      </w:r>
      <w:r w:rsidRPr="00001562">
        <w:rPr>
          <w:i/>
        </w:rPr>
        <w:t xml:space="preserve">Longer-run </w:t>
      </w:r>
      <w:r w:rsidR="00EE2B5A" w:rsidRPr="00001562">
        <w:rPr>
          <w:i/>
        </w:rPr>
        <w:t>E</w:t>
      </w:r>
      <w:r w:rsidRPr="00001562">
        <w:rPr>
          <w:i/>
        </w:rPr>
        <w:t xml:space="preserve">conomic </w:t>
      </w:r>
      <w:r w:rsidR="00EE2B5A" w:rsidRPr="00001562">
        <w:rPr>
          <w:i/>
        </w:rPr>
        <w:t>C</w:t>
      </w:r>
      <w:r w:rsidRPr="00001562">
        <w:rPr>
          <w:i/>
        </w:rPr>
        <w:t xml:space="preserve">onsequences of </w:t>
      </w:r>
      <w:r w:rsidR="00EE2B5A" w:rsidRPr="00001562">
        <w:rPr>
          <w:i/>
        </w:rPr>
        <w:t>P</w:t>
      </w:r>
      <w:r w:rsidRPr="00001562">
        <w:rPr>
          <w:i/>
        </w:rPr>
        <w:t>andemics</w:t>
      </w:r>
      <w:r w:rsidRPr="00001562">
        <w:t xml:space="preserve">, is joint with </w:t>
      </w:r>
      <w:proofErr w:type="spellStart"/>
      <w:r w:rsidRPr="00001562">
        <w:rPr>
          <w:color w:val="000000" w:themeColor="text1"/>
          <w:shd w:val="clear" w:color="auto" w:fill="FFFFFF"/>
        </w:rPr>
        <w:t>Òscar</w:t>
      </w:r>
      <w:proofErr w:type="spellEnd"/>
      <w:r w:rsidRPr="00001562">
        <w:rPr>
          <w:color w:val="000000" w:themeColor="text1"/>
          <w:shd w:val="clear" w:color="auto" w:fill="FFFFFF"/>
        </w:rPr>
        <w:t xml:space="preserve"> </w:t>
      </w:r>
      <w:proofErr w:type="spellStart"/>
      <w:r w:rsidRPr="00001562">
        <w:rPr>
          <w:color w:val="000000" w:themeColor="text1"/>
          <w:shd w:val="clear" w:color="auto" w:fill="FFFFFF"/>
        </w:rPr>
        <w:t>Jordà</w:t>
      </w:r>
      <w:proofErr w:type="spellEnd"/>
      <w:r w:rsidRPr="00001562">
        <w:rPr>
          <w:color w:val="000000" w:themeColor="text1"/>
          <w:shd w:val="clear" w:color="auto" w:fill="FFFFFF"/>
        </w:rPr>
        <w:t xml:space="preserve"> </w:t>
      </w:r>
      <w:r w:rsidR="00921B9B" w:rsidRPr="00001562">
        <w:rPr>
          <w:color w:val="000000" w:themeColor="text1"/>
          <w:shd w:val="clear" w:color="auto" w:fill="FFFFFF"/>
        </w:rPr>
        <w:t xml:space="preserve">of UC Davis </w:t>
      </w:r>
      <w:r w:rsidRPr="00001562">
        <w:t>and Alan M Taylor</w:t>
      </w:r>
      <w:r w:rsidR="00921B9B" w:rsidRPr="00001562">
        <w:t xml:space="preserve"> of UC Davis</w:t>
      </w:r>
      <w:r w:rsidRPr="00001562">
        <w:t xml:space="preserve">, </w:t>
      </w:r>
      <w:r w:rsidR="00A20B97">
        <w:t>wa</w:t>
      </w:r>
      <w:r w:rsidRPr="00001562">
        <w:t xml:space="preserve">s </w:t>
      </w:r>
      <w:r w:rsidR="009D1D32" w:rsidRPr="00001562">
        <w:t>published</w:t>
      </w:r>
      <w:r w:rsidRPr="00001562">
        <w:t xml:space="preserve"> </w:t>
      </w:r>
      <w:r w:rsidR="003C03A4" w:rsidRPr="00001562">
        <w:t>in</w:t>
      </w:r>
      <w:r w:rsidRPr="00001562">
        <w:t xml:space="preserve"> the </w:t>
      </w:r>
      <w:r w:rsidRPr="00001562">
        <w:rPr>
          <w:i/>
          <w:iCs/>
        </w:rPr>
        <w:t>Review of Economics and Statistics</w:t>
      </w:r>
      <w:r w:rsidRPr="00001562">
        <w:t xml:space="preserve">. </w:t>
      </w:r>
      <w:r w:rsidR="007C703C" w:rsidRPr="00001562">
        <w:t xml:space="preserve">We study major pandemics using the rates of return on assets stretching back to the 14th century. </w:t>
      </w:r>
      <w:r w:rsidR="009D1D32" w:rsidRPr="00001562">
        <w:t>We find that</w:t>
      </w:r>
      <w:r w:rsidR="007C703C" w:rsidRPr="00001562">
        <w:t xml:space="preserve"> real rates of return </w:t>
      </w:r>
      <w:r w:rsidR="009D1D32" w:rsidRPr="00001562">
        <w:t xml:space="preserve">in the aftermath of pandemics are persistently </w:t>
      </w:r>
      <w:r w:rsidR="007C703C" w:rsidRPr="00001562">
        <w:t xml:space="preserve">depressed, in stark contrast to what happens after wars. </w:t>
      </w:r>
      <w:r w:rsidR="009D1D32" w:rsidRPr="00001562">
        <w:t>We show that these findings are</w:t>
      </w:r>
      <w:r w:rsidR="007C703C" w:rsidRPr="00001562">
        <w:t xml:space="preserve"> </w:t>
      </w:r>
      <w:r w:rsidR="00E52BE1" w:rsidRPr="00001562">
        <w:t xml:space="preserve">qualitatively </w:t>
      </w:r>
      <w:r w:rsidR="007C703C" w:rsidRPr="00001562">
        <w:t xml:space="preserve">consistent with the neoclassical growth model: capital is destroyed in wars, but not in pandemics; pandemics instead may induce relative labor scarcity and/or a shift to greater precautionary savings. </w:t>
      </w:r>
      <w:r w:rsidR="008B1ADC" w:rsidRPr="00001562">
        <w:t xml:space="preserve">We wrote two general interest summary articles based on this research, which were published at IMF’s </w:t>
      </w:r>
      <w:r w:rsidR="008B1ADC" w:rsidRPr="00001562">
        <w:rPr>
          <w:i/>
          <w:iCs/>
        </w:rPr>
        <w:t>Finance and Development</w:t>
      </w:r>
      <w:r w:rsidR="008B1ADC" w:rsidRPr="00001562">
        <w:t xml:space="preserve"> </w:t>
      </w:r>
      <w:r w:rsidR="00CA4737" w:rsidRPr="00001562">
        <w:t xml:space="preserve">magazine </w:t>
      </w:r>
      <w:r w:rsidR="008B1ADC" w:rsidRPr="00001562">
        <w:t xml:space="preserve">and </w:t>
      </w:r>
      <w:r w:rsidR="006B2E47" w:rsidRPr="00001562">
        <w:t xml:space="preserve">in a </w:t>
      </w:r>
      <w:r w:rsidR="008B1ADC" w:rsidRPr="00001562">
        <w:t xml:space="preserve">CEPR VOXEU column respectively. </w:t>
      </w:r>
    </w:p>
    <w:p w14:paraId="4D732256" w14:textId="45A96919" w:rsidR="009C0EDE" w:rsidRPr="00001562" w:rsidRDefault="009C0EDE" w:rsidP="008329D2">
      <w:pPr>
        <w:pStyle w:val="NormalWeb"/>
        <w:spacing w:line="360" w:lineRule="auto"/>
        <w:jc w:val="both"/>
      </w:pPr>
      <w:r w:rsidRPr="00001562">
        <w:t>In addition</w:t>
      </w:r>
      <w:r w:rsidR="00504094" w:rsidRPr="00001562">
        <w:t xml:space="preserve"> to these papers on hysteresis</w:t>
      </w:r>
      <w:r w:rsidRPr="00001562">
        <w:t xml:space="preserve">, I am working on a paper titled “The Distribution of Market Power and Monetary Policy” with </w:t>
      </w:r>
      <w:proofErr w:type="spellStart"/>
      <w:r w:rsidRPr="00001562">
        <w:t>Yumeng</w:t>
      </w:r>
      <w:proofErr w:type="spellEnd"/>
      <w:r w:rsidRPr="00001562">
        <w:t xml:space="preserve"> Gu, who just completed her PhD at UC Davis. </w:t>
      </w:r>
      <w:r w:rsidRPr="00001562">
        <w:lastRenderedPageBreak/>
        <w:t xml:space="preserve">This paper extends the Keynesian growth framework of </w:t>
      </w:r>
      <w:proofErr w:type="spellStart"/>
      <w:r w:rsidRPr="00001562">
        <w:t>Benigno</w:t>
      </w:r>
      <w:proofErr w:type="spellEnd"/>
      <w:r w:rsidRPr="00001562">
        <w:t xml:space="preserve"> and </w:t>
      </w:r>
      <w:proofErr w:type="spellStart"/>
      <w:r w:rsidRPr="00001562">
        <w:t>Fornaro</w:t>
      </w:r>
      <w:proofErr w:type="spellEnd"/>
      <w:r w:rsidRPr="00001562">
        <w:t xml:space="preserve"> (2018)</w:t>
      </w:r>
      <w:r w:rsidR="00B11C47" w:rsidRPr="00001562">
        <w:rPr>
          <w:rStyle w:val="FootnoteReference"/>
        </w:rPr>
        <w:footnoteReference w:id="3"/>
      </w:r>
      <w:r w:rsidRPr="00001562">
        <w:t xml:space="preserve"> to allow incumbents to innovate and gain market power following Peters (2020).</w:t>
      </w:r>
      <w:r w:rsidR="00B11C47" w:rsidRPr="00001562">
        <w:rPr>
          <w:rStyle w:val="FootnoteReference"/>
        </w:rPr>
        <w:footnoteReference w:id="4"/>
      </w:r>
      <w:r w:rsidRPr="00001562">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successful innovation. Thus, a monetary policy induced recession reduces the incentives for potential entrants to innovate, reduces allocative efficiency across firms, and leads to an endogenous slowdown in TFP growth.</w:t>
      </w:r>
      <w:r w:rsidR="00693E57" w:rsidRPr="00001562">
        <w:t xml:space="preserve"> </w:t>
      </w:r>
      <w:proofErr w:type="spellStart"/>
      <w:r w:rsidR="00693E57" w:rsidRPr="00001562">
        <w:t>Yumeng</w:t>
      </w:r>
      <w:proofErr w:type="spellEnd"/>
      <w:r w:rsidR="00693E57" w:rsidRPr="00001562">
        <w:t xml:space="preserve"> presented an early version of this paper at the SED meeting in 2021</w:t>
      </w:r>
      <w:r w:rsidR="002C567C" w:rsidRPr="00001562">
        <w:t xml:space="preserve"> and</w:t>
      </w:r>
      <w:r w:rsidR="000A7353" w:rsidRPr="00001562">
        <w:t xml:space="preserve"> </w:t>
      </w:r>
      <w:r w:rsidR="00693E57" w:rsidRPr="00001562">
        <w:t xml:space="preserve">the North American Summer </w:t>
      </w:r>
      <w:r w:rsidR="000A7353" w:rsidRPr="00001562">
        <w:t xml:space="preserve">Meeting of the </w:t>
      </w:r>
      <w:r w:rsidR="00693E57" w:rsidRPr="00001562">
        <w:t xml:space="preserve">Econometric Society in 2021. </w:t>
      </w:r>
    </w:p>
    <w:p w14:paraId="573E2997" w14:textId="0E13AD42" w:rsidR="0082568D" w:rsidRPr="00001562" w:rsidRDefault="0082568D" w:rsidP="008329D2">
      <w:pPr>
        <w:pStyle w:val="NormalWeb"/>
        <w:spacing w:line="360" w:lineRule="auto"/>
        <w:jc w:val="both"/>
        <w:rPr>
          <w:b/>
          <w:bCs/>
        </w:rPr>
      </w:pPr>
      <w:r w:rsidRPr="00001562">
        <w:rPr>
          <w:b/>
          <w:bCs/>
          <w:i/>
          <w:iCs/>
        </w:rPr>
        <w:t>Diagnostic Expectations</w:t>
      </w:r>
      <w:r w:rsidR="005F6A74" w:rsidRPr="00001562">
        <w:rPr>
          <w:b/>
          <w:bCs/>
          <w:i/>
          <w:iCs/>
        </w:rPr>
        <w:t xml:space="preserve"> in the New Keynesian </w:t>
      </w:r>
      <w:r w:rsidR="002F2CA4">
        <w:rPr>
          <w:b/>
          <w:bCs/>
          <w:i/>
          <w:iCs/>
        </w:rPr>
        <w:t>M</w:t>
      </w:r>
      <w:r w:rsidR="005F6A74" w:rsidRPr="00001562">
        <w:rPr>
          <w:b/>
          <w:bCs/>
          <w:i/>
          <w:iCs/>
        </w:rPr>
        <w:t>odel</w:t>
      </w:r>
    </w:p>
    <w:p w14:paraId="2B112F08" w14:textId="32195544" w:rsidR="00795DED" w:rsidRPr="00001562" w:rsidRDefault="00EE2B5A" w:rsidP="008329D2">
      <w:pPr>
        <w:pStyle w:val="NormalWeb"/>
        <w:spacing w:line="360" w:lineRule="auto"/>
        <w:jc w:val="both"/>
      </w:pPr>
      <w:r w:rsidRPr="00001562">
        <w:t xml:space="preserve">The paper, </w:t>
      </w:r>
      <w:r w:rsidRPr="00001562">
        <w:rPr>
          <w:i/>
          <w:iCs/>
        </w:rPr>
        <w:t>Incorporating Diagnostic Expectation into the New Keynesian Framework</w:t>
      </w:r>
      <w:r w:rsidRPr="00001562">
        <w:t xml:space="preserve">, </w:t>
      </w:r>
      <w:r w:rsidR="002C7474" w:rsidRPr="00001562">
        <w:t>is joint with Jean-Paul</w:t>
      </w:r>
      <w:r w:rsidR="00E046E7" w:rsidRPr="00001562">
        <w:t xml:space="preserve"> </w:t>
      </w:r>
      <w:proofErr w:type="spellStart"/>
      <w:r w:rsidR="002C7474" w:rsidRPr="00001562">
        <w:t>L’Huillier</w:t>
      </w:r>
      <w:proofErr w:type="spellEnd"/>
      <w:r w:rsidR="002C7474" w:rsidRPr="00001562">
        <w:t xml:space="preserve"> of Brandeis University and the Cleveland Fed, and </w:t>
      </w:r>
      <w:proofErr w:type="spellStart"/>
      <w:r w:rsidR="002C7474" w:rsidRPr="00001562">
        <w:t>Donghoon</w:t>
      </w:r>
      <w:proofErr w:type="spellEnd"/>
      <w:r w:rsidR="002C7474" w:rsidRPr="00001562">
        <w:t xml:space="preserve"> </w:t>
      </w:r>
      <w:proofErr w:type="spellStart"/>
      <w:r w:rsidR="002C7474" w:rsidRPr="00001562">
        <w:t>Yoo</w:t>
      </w:r>
      <w:proofErr w:type="spellEnd"/>
      <w:r w:rsidR="002C7474" w:rsidRPr="00001562">
        <w:t xml:space="preserve"> of Academi</w:t>
      </w:r>
      <w:r w:rsidR="007452D9" w:rsidRPr="00001562">
        <w:t>a</w:t>
      </w:r>
      <w:r w:rsidR="002C7474" w:rsidRPr="00001562">
        <w:t xml:space="preserve"> </w:t>
      </w:r>
      <w:proofErr w:type="spellStart"/>
      <w:r w:rsidR="002C7474" w:rsidRPr="00001562">
        <w:t>Sinica</w:t>
      </w:r>
      <w:proofErr w:type="spellEnd"/>
      <w:r w:rsidR="002C7474" w:rsidRPr="00001562">
        <w:t xml:space="preserve">. It has been accepted for publication </w:t>
      </w:r>
      <w:r w:rsidR="00E623DC" w:rsidRPr="00001562">
        <w:t>in</w:t>
      </w:r>
      <w:r w:rsidR="002C7474" w:rsidRPr="00001562">
        <w:t xml:space="preserve"> the </w:t>
      </w:r>
      <w:r w:rsidR="002C7474" w:rsidRPr="00001562">
        <w:rPr>
          <w:i/>
          <w:iCs/>
        </w:rPr>
        <w:t>Review of Economic Studies.</w:t>
      </w:r>
      <w:r w:rsidR="00795DED" w:rsidRPr="00001562">
        <w:t xml:space="preserve"> This paper contributes to understanding how various behavioral departures from full-information rational expectations </w:t>
      </w:r>
      <w:r w:rsidR="00E5556F" w:rsidRPr="00001562">
        <w:t xml:space="preserve">(FIRE) </w:t>
      </w:r>
      <w:r w:rsidR="00795DED" w:rsidRPr="00001562">
        <w:t xml:space="preserve">paradigm affect our understanding of the macroeconomy. Diagnostic expectations, pioneered in several papers by Pedro </w:t>
      </w:r>
      <w:proofErr w:type="spellStart"/>
      <w:r w:rsidR="00795DED" w:rsidRPr="00001562">
        <w:t>Bordalo</w:t>
      </w:r>
      <w:proofErr w:type="spellEnd"/>
      <w:r w:rsidR="00795DED" w:rsidRPr="00001562">
        <w:t xml:space="preserve">, Nicola </w:t>
      </w:r>
      <w:proofErr w:type="spellStart"/>
      <w:r w:rsidR="00795DED" w:rsidRPr="00001562">
        <w:t>Gennaioli</w:t>
      </w:r>
      <w:proofErr w:type="spellEnd"/>
      <w:r w:rsidR="00795DED" w:rsidRPr="00001562">
        <w:t xml:space="preserve"> and Andrei Shleifer, have emerged as one of the important departures </w:t>
      </w:r>
      <w:r w:rsidR="00E5556F" w:rsidRPr="00001562">
        <w:t>from FIRE</w:t>
      </w:r>
      <w:r w:rsidR="00795DED" w:rsidRPr="00001562">
        <w:t xml:space="preserve">. These </w:t>
      </w:r>
      <w:r w:rsidR="004A541B" w:rsidRPr="00001562">
        <w:t xml:space="preserve">expectations </w:t>
      </w:r>
      <w:r w:rsidR="00795DED" w:rsidRPr="00001562">
        <w:t xml:space="preserve">are a form of extrapolative expectations whereby agents extrapolate from </w:t>
      </w:r>
      <w:r w:rsidR="00F72F6B" w:rsidRPr="00001562">
        <w:t>current</w:t>
      </w:r>
      <w:r w:rsidR="00795DED" w:rsidRPr="00001562">
        <w:t xml:space="preserve"> news to make inference about the future states of the world. </w:t>
      </w:r>
    </w:p>
    <w:p w14:paraId="372E9E24" w14:textId="76CBEB2B" w:rsidR="00010C82" w:rsidRPr="00001562" w:rsidRDefault="00795DED" w:rsidP="008329D2">
      <w:pPr>
        <w:pStyle w:val="NormalWeb"/>
        <w:spacing w:line="360" w:lineRule="auto"/>
        <w:jc w:val="both"/>
      </w:pPr>
      <w:r w:rsidRPr="00001562">
        <w:t xml:space="preserve">In this paper, we make three contributions: methodological, </w:t>
      </w:r>
      <w:r w:rsidR="007C14D3" w:rsidRPr="00001562">
        <w:t>analytical,</w:t>
      </w:r>
      <w:r w:rsidRPr="00001562">
        <w:t xml:space="preserve"> and empirical. </w:t>
      </w:r>
      <w:r w:rsidR="00D831C0" w:rsidRPr="00001562">
        <w:t>Methodologically</w:t>
      </w:r>
      <w:r w:rsidRPr="00001562">
        <w:t xml:space="preserve">, we show how to </w:t>
      </w:r>
      <w:r w:rsidR="005D14F5" w:rsidRPr="00001562">
        <w:t>solve linear dynamic general equilibrium models with</w:t>
      </w:r>
      <w:r w:rsidRPr="00001562">
        <w:t xml:space="preserve"> diagnostic expectations. Analytically and empirically, we argue that incorporating diagnostic expectations to the new Keynesian </w:t>
      </w:r>
      <w:r w:rsidR="001F3EE2" w:rsidRPr="00001562">
        <w:t xml:space="preserve">(NK) </w:t>
      </w:r>
      <w:r w:rsidRPr="00001562">
        <w:t>toolkit is a productive endeavor. Modeling agents</w:t>
      </w:r>
      <w:r w:rsidR="00605A67" w:rsidRPr="00001562">
        <w:t xml:space="preserve">’ </w:t>
      </w:r>
      <w:r w:rsidRPr="00001562">
        <w:t xml:space="preserve">expectations ala diagnostic expectations brings forth new insights. Analytically, we show that these expectations interact with price rigidity </w:t>
      </w:r>
      <w:r w:rsidR="001F3EE2" w:rsidRPr="00001562">
        <w:t xml:space="preserve">frictions in the NK environment </w:t>
      </w:r>
      <w:r w:rsidRPr="00001562">
        <w:t xml:space="preserve">to generate excess </w:t>
      </w:r>
      <w:r w:rsidRPr="00001562">
        <w:lastRenderedPageBreak/>
        <w:t xml:space="preserve">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rsidRPr="00001562">
        <w:t>using</w:t>
      </w:r>
      <w:r w:rsidRPr="00001562">
        <w:t xml:space="preserve"> survey forecast data. </w:t>
      </w:r>
    </w:p>
    <w:p w14:paraId="07F1561F" w14:textId="7C7174A0" w:rsidR="00363C10" w:rsidRPr="00001562" w:rsidRDefault="00363C10" w:rsidP="00DE3DA8">
      <w:pPr>
        <w:spacing w:line="360" w:lineRule="auto"/>
        <w:jc w:val="both"/>
        <w:rPr>
          <w:rFonts w:ascii="Times New Roman" w:hAnsi="Times New Roman" w:cs="Times New Roman"/>
          <w:b/>
          <w:i/>
        </w:rPr>
      </w:pPr>
      <w:r w:rsidRPr="00001562">
        <w:rPr>
          <w:rFonts w:ascii="Times New Roman" w:hAnsi="Times New Roman" w:cs="Times New Roman"/>
          <w:b/>
          <w:i/>
        </w:rPr>
        <w:t>Safe Asset Scarcity</w:t>
      </w:r>
      <w:r w:rsidR="00FF76A3">
        <w:rPr>
          <w:rFonts w:ascii="Times New Roman" w:hAnsi="Times New Roman" w:cs="Times New Roman"/>
          <w:b/>
          <w:i/>
        </w:rPr>
        <w:t xml:space="preserve"> and</w:t>
      </w:r>
      <w:r w:rsidR="003714CB" w:rsidRPr="00001562">
        <w:rPr>
          <w:rFonts w:ascii="Times New Roman" w:hAnsi="Times New Roman" w:cs="Times New Roman"/>
          <w:b/>
          <w:i/>
        </w:rPr>
        <w:t xml:space="preserve"> </w:t>
      </w:r>
      <w:r w:rsidR="0064471A" w:rsidRPr="00001562">
        <w:rPr>
          <w:rFonts w:ascii="Times New Roman" w:hAnsi="Times New Roman" w:cs="Times New Roman"/>
          <w:b/>
          <w:i/>
        </w:rPr>
        <w:t>Zero Lower Bound</w:t>
      </w:r>
    </w:p>
    <w:p w14:paraId="25A06A11" w14:textId="3733B4F3" w:rsidR="0055621E" w:rsidRPr="00001562" w:rsidRDefault="007C703C" w:rsidP="0055621E">
      <w:pPr>
        <w:pStyle w:val="NormalWeb"/>
        <w:spacing w:line="360" w:lineRule="auto"/>
        <w:jc w:val="both"/>
      </w:pPr>
      <w:r w:rsidRPr="00001562">
        <w:t xml:space="preserve">The paper, </w:t>
      </w:r>
      <w:r w:rsidRPr="00001562">
        <w:rPr>
          <w:i/>
          <w:iCs/>
        </w:rPr>
        <w:t xml:space="preserve">Bond </w:t>
      </w:r>
      <w:r w:rsidR="00EE2B5A" w:rsidRPr="00001562">
        <w:rPr>
          <w:i/>
          <w:iCs/>
        </w:rPr>
        <w:t>P</w:t>
      </w:r>
      <w:r w:rsidRPr="00001562">
        <w:rPr>
          <w:i/>
          <w:iCs/>
        </w:rPr>
        <w:t xml:space="preserve">remium </w:t>
      </w:r>
      <w:r w:rsidR="00EE2B5A" w:rsidRPr="00001562">
        <w:rPr>
          <w:i/>
          <w:iCs/>
        </w:rPr>
        <w:t>C</w:t>
      </w:r>
      <w:r w:rsidRPr="00001562">
        <w:rPr>
          <w:i/>
          <w:iCs/>
        </w:rPr>
        <w:t xml:space="preserve">yclicality and </w:t>
      </w:r>
      <w:r w:rsidR="00EE2B5A" w:rsidRPr="00001562">
        <w:rPr>
          <w:i/>
          <w:iCs/>
        </w:rPr>
        <w:t>L</w:t>
      </w:r>
      <w:r w:rsidRPr="00001562">
        <w:rPr>
          <w:i/>
          <w:iCs/>
        </w:rPr>
        <w:t xml:space="preserve">iquidity </w:t>
      </w:r>
      <w:r w:rsidR="00EE2B5A" w:rsidRPr="00001562">
        <w:rPr>
          <w:i/>
          <w:iCs/>
        </w:rPr>
        <w:t>T</w:t>
      </w:r>
      <w:r w:rsidRPr="00001562">
        <w:rPr>
          <w:i/>
          <w:iCs/>
        </w:rPr>
        <w:t>raps</w:t>
      </w:r>
      <w:r w:rsidRPr="00001562">
        <w:t xml:space="preserve">, is joint with Nicolas </w:t>
      </w:r>
      <w:proofErr w:type="spellStart"/>
      <w:r w:rsidRPr="00001562">
        <w:t>Caramp</w:t>
      </w:r>
      <w:proofErr w:type="spellEnd"/>
      <w:r w:rsidR="006760EA" w:rsidRPr="00001562">
        <w:t xml:space="preserve"> of UC Davis. It has been</w:t>
      </w:r>
      <w:r w:rsidRPr="00001562">
        <w:t xml:space="preserve"> </w:t>
      </w:r>
      <w:r w:rsidR="002373CC" w:rsidRPr="00001562">
        <w:t>published</w:t>
      </w:r>
      <w:r w:rsidRPr="00001562">
        <w:t xml:space="preserve"> </w:t>
      </w:r>
      <w:r w:rsidR="007034B7" w:rsidRPr="00001562">
        <w:t>in</w:t>
      </w:r>
      <w:r w:rsidRPr="00001562">
        <w:t xml:space="preserve"> the </w:t>
      </w:r>
      <w:r w:rsidRPr="00001562">
        <w:rPr>
          <w:i/>
          <w:iCs/>
        </w:rPr>
        <w:t>Review of Economic Studies</w:t>
      </w:r>
      <w:r w:rsidRPr="00001562">
        <w:t xml:space="preserve">. We develop a theory of the macroeconomic consequences of safe asset scarcity. </w:t>
      </w:r>
      <w:r w:rsidR="008A1CE2" w:rsidRPr="00001562">
        <w:t xml:space="preserve">With conventional monetary policy constrained by the </w:t>
      </w:r>
      <w:r w:rsidR="008518D3" w:rsidRPr="00001562">
        <w:t>zero-lower</w:t>
      </w:r>
      <w:r w:rsidR="008A1CE2" w:rsidRPr="00001562">
        <w:t xml:space="preserve"> bound on the short-term nominal interest rate, an important body of literature advocated for an increase in the supply of (safe) U.S. government bonds </w:t>
      </w:r>
      <w:r w:rsidR="0055621E" w:rsidRPr="00001562">
        <w:t>to</w:t>
      </w:r>
      <w:r w:rsidR="008A1CE2" w:rsidRPr="00001562">
        <w:t xml:space="preserve"> compensate for the private safe asset shortage. In this paper, we show that this policy prescription </w:t>
      </w:r>
      <w:r w:rsidR="008711B9" w:rsidRPr="00001562">
        <w:t>may</w:t>
      </w:r>
      <w:r w:rsidR="008A1CE2" w:rsidRPr="00001562">
        <w:t xml:space="preserve"> not </w:t>
      </w:r>
      <w:r w:rsidR="008711B9" w:rsidRPr="00001562">
        <w:t xml:space="preserve">be </w:t>
      </w:r>
      <w:r w:rsidR="008A1CE2" w:rsidRPr="00001562">
        <w:t xml:space="preserve">robust. Whether issuances of public safe assets are expansionary or not depends on the nature of the shock that hit the economy and the cyclical properties of asset prices.  </w:t>
      </w:r>
      <w:r w:rsidRPr="00001562">
        <w:t xml:space="preserve">Our theory puts at the forefront the bond premium; that is, the premium households pay to hold assets that provide non-pecuniary benefits. </w:t>
      </w:r>
    </w:p>
    <w:p w14:paraId="103EE139" w14:textId="5752FC28" w:rsidR="0055621E" w:rsidRPr="00001562" w:rsidRDefault="007C703C" w:rsidP="0055621E">
      <w:pPr>
        <w:pStyle w:val="NormalWeb"/>
        <w:spacing w:line="360" w:lineRule="auto"/>
        <w:jc w:val="both"/>
      </w:pPr>
      <w:r w:rsidRPr="00001562">
        <w:t>The main theoretical result of the paper shows that</w:t>
      </w:r>
      <w:r w:rsidR="0055621E" w:rsidRPr="00001562">
        <w:t xml:space="preserve"> when the bond premium is counter-cyclical, that is, there is a negative correlation between the bond premium and changes in aggregate output, the economy admits two steady-state equilibria. </w:t>
      </w:r>
    </w:p>
    <w:p w14:paraId="4BA2053E" w14:textId="114D397D" w:rsidR="0055621E" w:rsidRPr="00001562" w:rsidRDefault="0055621E" w:rsidP="0055621E">
      <w:pPr>
        <w:pStyle w:val="NormalWeb"/>
        <w:spacing w:line="360" w:lineRule="auto"/>
        <w:jc w:val="both"/>
      </w:pPr>
      <w:r w:rsidRPr="00001562">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001562">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rsidRPr="00001562">
        <w:t xml:space="preserve">the </w:t>
      </w:r>
      <w:r w:rsidR="0081182C" w:rsidRPr="00001562">
        <w:t xml:space="preserve">agents’ pessimism. </w:t>
      </w:r>
      <w:r w:rsidRPr="00001562">
        <w:t xml:space="preserve">We label this liquidity trap equilibrium a self-fulfilling liquidity trap (SFLT), following </w:t>
      </w:r>
      <w:r w:rsidRPr="00001562">
        <w:lastRenderedPageBreak/>
        <w:t xml:space="preserve">the seminal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5"/>
      </w:r>
      <w:r w:rsidRPr="00001562">
        <w:t xml:space="preserve"> We show that the issuance of (safe) government debt in small quantities can be contractionary in SFLTs. However, a sufficiently large</w:t>
      </w:r>
      <w:r w:rsidR="0081182C" w:rsidRPr="00001562">
        <w:t xml:space="preserve"> and credible</w:t>
      </w:r>
      <w:r w:rsidRPr="00001562">
        <w:t xml:space="preserve"> increase in government debt can eliminate the SFLT. </w:t>
      </w:r>
      <w:r w:rsidR="00D90763" w:rsidRPr="00001562">
        <w:t xml:space="preserve">We describe the fiscal capacity needed for such a commitment to be </w:t>
      </w:r>
      <w:r w:rsidR="00001562" w:rsidRPr="00001562">
        <w:t>credible and</w:t>
      </w:r>
      <w:r w:rsidR="00D90763" w:rsidRPr="00001562">
        <w:t xml:space="preserve"> conduct quantitative exercises in a model calibrated to the Great Recession.  </w:t>
      </w:r>
    </w:p>
    <w:p w14:paraId="7604A4FF" w14:textId="18A71797" w:rsidR="00BD66AE" w:rsidRPr="00001562" w:rsidRDefault="00BD66AE" w:rsidP="00BD66AE">
      <w:pPr>
        <w:pStyle w:val="NormalWeb"/>
        <w:spacing w:line="360" w:lineRule="auto"/>
        <w:jc w:val="both"/>
      </w:pPr>
      <w:r w:rsidRPr="00001562">
        <w:t>The paper</w:t>
      </w:r>
      <w:r w:rsidR="00353E9A" w:rsidRPr="00001562">
        <w:t xml:space="preserve">, </w:t>
      </w:r>
      <w:r w:rsidRPr="00001562">
        <w:rPr>
          <w:i/>
        </w:rPr>
        <w:t>Understanding Persistent ZLB: Theory and Assessment</w:t>
      </w:r>
      <w:r w:rsidRPr="00001562">
        <w:t>, is joint with Pablo Cuba-</w:t>
      </w:r>
      <w:proofErr w:type="spellStart"/>
      <w:r w:rsidRPr="00001562">
        <w:t>Borda</w:t>
      </w:r>
      <w:proofErr w:type="spellEnd"/>
      <w:r w:rsidRPr="00001562">
        <w:t xml:space="preserve"> of the Fed Board. </w:t>
      </w:r>
      <w:r w:rsidR="003B4AE7" w:rsidRPr="00001562">
        <w:t>We have been invited to</w:t>
      </w:r>
      <w:r w:rsidRPr="00001562">
        <w:t xml:space="preserve"> Revise and Resubmit </w:t>
      </w:r>
      <w:r w:rsidR="007C11BA" w:rsidRPr="00001562">
        <w:t xml:space="preserve">the paper </w:t>
      </w:r>
      <w:r w:rsidRPr="00001562">
        <w:t xml:space="preserve">at the </w:t>
      </w:r>
      <w:r w:rsidRPr="00001562">
        <w:rPr>
          <w:i/>
          <w:iCs/>
        </w:rPr>
        <w:t>American Economic Journal: Macroeconomics</w:t>
      </w:r>
      <w:r w:rsidRPr="00001562">
        <w:t xml:space="preserve">. In this paper, we compare the narrative of </w:t>
      </w:r>
      <w:r w:rsidRPr="00001562">
        <w:rPr>
          <w:i/>
        </w:rPr>
        <w:t>secular stagnation</w:t>
      </w:r>
      <w:r w:rsidRPr="00001562">
        <w:t xml:space="preserve"> and </w:t>
      </w:r>
      <w:r w:rsidR="00703DA5" w:rsidRPr="00001562">
        <w:rPr>
          <w:i/>
          <w:iCs/>
        </w:rPr>
        <w:t>deflationary</w:t>
      </w:r>
      <w:r w:rsidR="00703DA5" w:rsidRPr="00001562">
        <w:t xml:space="preserve"> </w:t>
      </w:r>
      <w:r w:rsidRPr="00001562">
        <w:rPr>
          <w:i/>
        </w:rPr>
        <w:t>expectations-driven traps</w:t>
      </w:r>
      <w:r w:rsidRPr="00001562">
        <w:t xml:space="preserve"> using the case of Japan </w:t>
      </w:r>
      <w:r w:rsidR="006B5DA8" w:rsidRPr="00001562">
        <w:t>near</w:t>
      </w:r>
      <w:r w:rsidRPr="00001562">
        <w:t xml:space="preserve"> </w:t>
      </w:r>
      <w:r w:rsidR="00DF42F5" w:rsidRPr="00001562">
        <w:t>effective</w:t>
      </w:r>
      <w:r w:rsidRPr="00001562">
        <w:t xml:space="preserve"> lower bound for twenty years. Under the secular stagnation hypothesis, the natural interest rate consistent with inflation stability is persistently negative because of fundamental factors. Under the expectations hypothesis, following the work of </w:t>
      </w:r>
      <w:proofErr w:type="spellStart"/>
      <w:r w:rsidRPr="00001562">
        <w:t>Benhabib</w:t>
      </w:r>
      <w:proofErr w:type="spellEnd"/>
      <w:r w:rsidRPr="00001562">
        <w:t xml:space="preserve"> Schmitt-Gr</w:t>
      </w:r>
      <w:proofErr w:type="spellStart"/>
      <w:r w:rsidRPr="00001562">
        <w:t>ohé &amp;</w:t>
      </w:r>
      <w:proofErr w:type="spellEnd"/>
      <w:r w:rsidRPr="00001562">
        <w:t xml:space="preserve"> Uribe (2001),</w:t>
      </w:r>
      <w:r w:rsidRPr="00001562">
        <w:rPr>
          <w:rStyle w:val="FootnoteReference"/>
        </w:rPr>
        <w:footnoteReference w:id="6"/>
      </w:r>
      <w:r w:rsidRPr="00001562">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001CFE4" w:rsidR="00BD66AE" w:rsidRPr="00001562" w:rsidRDefault="00BD66AE" w:rsidP="00BD66AE">
      <w:pPr>
        <w:pStyle w:val="NormalWeb"/>
        <w:spacing w:line="360" w:lineRule="auto"/>
        <w:jc w:val="both"/>
      </w:pPr>
      <w:r w:rsidRPr="00001562">
        <w:t xml:space="preserve">We find that </w:t>
      </w:r>
      <w:r w:rsidR="006636E0">
        <w:t xml:space="preserve">the </w:t>
      </w:r>
      <w:r w:rsidRPr="00001562">
        <w:t xml:space="preserve">output growth </w:t>
      </w:r>
      <w:r w:rsidR="006636E0">
        <w:t xml:space="preserve">rate </w:t>
      </w:r>
      <w:r w:rsidRPr="00001562">
        <w:t xml:space="preserve">and </w:t>
      </w:r>
      <w:r w:rsidR="006636E0">
        <w:t xml:space="preserve">the </w:t>
      </w:r>
      <w:r w:rsidRPr="00001562">
        <w:t>inflation</w:t>
      </w:r>
      <w:r w:rsidR="006636E0">
        <w:t xml:space="preserve"> rate</w:t>
      </w:r>
      <w:r w:rsidRPr="00001562">
        <w:t xml:space="preserve"> in Japan have been negatively correlated consistently since 1998. </w:t>
      </w:r>
      <w:r w:rsidR="006636E0">
        <w:t>Models of</w:t>
      </w:r>
      <w:r w:rsidRPr="00001562">
        <w:t xml:space="preserve"> secular stagnation with persistently </w:t>
      </w:r>
      <w:r w:rsidR="006636E0">
        <w:t>negative neutral</w:t>
      </w:r>
      <w:r w:rsidRPr="00001562">
        <w:t xml:space="preserve"> interest rates </w:t>
      </w:r>
      <w:r w:rsidR="006636E0">
        <w:t>are</w:t>
      </w:r>
      <w:r w:rsidRPr="00001562">
        <w:t xml:space="preserve"> unable to generate this negative correlation. Expectations-trap hypothesis, </w:t>
      </w:r>
      <w:r w:rsidR="006636E0">
        <w:t>which features</w:t>
      </w:r>
      <w:r w:rsidRPr="00001562">
        <w:t xml:space="preserve"> local indeterminacy, </w:t>
      </w:r>
      <w:r w:rsidR="006636E0">
        <w:t>can match the negative correlation if one allows the data to select the equilibria</w:t>
      </w:r>
      <w:r w:rsidRPr="00001562">
        <w:t>. Using dynamic prediction pools, we show that being able to target th</w:t>
      </w:r>
      <w:r w:rsidR="006636E0">
        <w:t xml:space="preserve">e negative output growth- inflation </w:t>
      </w:r>
      <w:r w:rsidRPr="00001562">
        <w:t xml:space="preserve">correlation is crucial </w:t>
      </w:r>
      <w:r w:rsidR="006636E0">
        <w:t>to explain the Japanese experience at the ZLB</w:t>
      </w:r>
      <w:r w:rsidRPr="00001562">
        <w:t xml:space="preserve">. </w:t>
      </w:r>
      <w:r w:rsidR="006636E0">
        <w:t xml:space="preserve">Augmenting secular stagnation with </w:t>
      </w:r>
      <w:r w:rsidRPr="00001562">
        <w:t>mainstream departures from representative agent rational expectations paradigm such as myopia, diagnostic expectations, heterogenous agents fail to generate this negative correlation</w:t>
      </w:r>
      <w:r w:rsidR="006636E0">
        <w:t xml:space="preserve"> during permanent</w:t>
      </w:r>
      <w:r w:rsidR="00A26067">
        <w:t xml:space="preserve"> liquidity traps</w:t>
      </w:r>
      <w:r w:rsidRPr="00001562">
        <w:t>.</w:t>
      </w:r>
    </w:p>
    <w:p w14:paraId="4B60396E" w14:textId="0EB259DC" w:rsidR="00F8764D" w:rsidRPr="00001562" w:rsidRDefault="003B2E7E" w:rsidP="00B90380">
      <w:pPr>
        <w:pStyle w:val="NormalWeb"/>
        <w:spacing w:line="360" w:lineRule="auto"/>
        <w:jc w:val="both"/>
      </w:pPr>
      <w:r w:rsidRPr="00001562">
        <w:lastRenderedPageBreak/>
        <w:t xml:space="preserve">The paper, </w:t>
      </w:r>
      <w:r w:rsidR="0070081C" w:rsidRPr="00001562">
        <w:rPr>
          <w:i/>
          <w:iCs/>
        </w:rPr>
        <w:t>The Financial Origins of Non-Fundamental Risk</w:t>
      </w:r>
      <w:r w:rsidR="0070081C" w:rsidRPr="00001562">
        <w:t xml:space="preserve">, is joint with Sushant Acharya of the Bank of Canada and Keshav Dogra of the New York Fed. </w:t>
      </w:r>
      <w:r w:rsidR="001A4039" w:rsidRPr="00001562">
        <w:t xml:space="preserve">It is </w:t>
      </w:r>
      <w:r w:rsidR="006514F6" w:rsidRPr="00001562">
        <w:t>unpublished and</w:t>
      </w:r>
      <w:r w:rsidR="00646D84" w:rsidRPr="00001562">
        <w:t xml:space="preserve"> </w:t>
      </w:r>
      <w:r w:rsidR="00AC0AC5" w:rsidRPr="00001562">
        <w:t>has been presented at a couple of conferences/seminars</w:t>
      </w:r>
      <w:r w:rsidR="00646D84" w:rsidRPr="00001562">
        <w:t xml:space="preserve">. </w:t>
      </w:r>
      <w:r w:rsidR="001A4039" w:rsidRPr="00001562">
        <w:t xml:space="preserve"> </w:t>
      </w:r>
      <w:r w:rsidR="00E6175B" w:rsidRPr="00001562">
        <w:t xml:space="preserve">It ties to the theme of safe asset scarcity. </w:t>
      </w:r>
      <w:r w:rsidR="00B90380" w:rsidRPr="00001562">
        <w:t>Policymakers have often asked if financial sector can create risk rather than amplify existing risks in the economy. In this paper, we show that financial sector can indeed be a source of non-fundamental risk</w:t>
      </w:r>
      <w:r w:rsidR="00F8764D" w:rsidRPr="00001562">
        <w:t xml:space="preserve">. </w:t>
      </w:r>
    </w:p>
    <w:p w14:paraId="0F2068A7" w14:textId="3FC388B4" w:rsidR="00DE5785" w:rsidRPr="00001562" w:rsidRDefault="00F8764D" w:rsidP="00B90380">
      <w:pPr>
        <w:pStyle w:val="NormalWeb"/>
        <w:spacing w:line="360" w:lineRule="auto"/>
        <w:jc w:val="both"/>
      </w:pPr>
      <w:r w:rsidRPr="00001562">
        <w:t>We construct</w:t>
      </w:r>
      <w:r w:rsidR="00B90380" w:rsidRPr="00001562">
        <w:t xml:space="preserve"> a full-information rational equilibrium economy with no fundamental risk whatsoever.</w:t>
      </w:r>
      <w:r w:rsidR="00DE5785" w:rsidRPr="00001562">
        <w:t xml:space="preserve"> The asset markets are complete for all agents who can participate. The only market incompleteness is that there are agents who do not participate in the initial period markets.</w:t>
      </w:r>
      <w:r w:rsidRPr="00001562">
        <w:t xml:space="preserve">  We show that sunspot equilibria emerge when we allow assets (bonds or price-contingent securities) to be traded.</w:t>
      </w:r>
    </w:p>
    <w:p w14:paraId="1188AFD3" w14:textId="496CF719" w:rsidR="00F8764D" w:rsidRPr="00001562" w:rsidRDefault="00DE5785" w:rsidP="00DE5785">
      <w:pPr>
        <w:pStyle w:val="NormalWeb"/>
        <w:spacing w:line="360" w:lineRule="auto"/>
        <w:jc w:val="both"/>
      </w:pPr>
      <w:r w:rsidRPr="00001562">
        <w:t>In our model, fearing that asset prices may fall, risk-averse investors demand safe assets from leveraged intermediaries, whose issuance of safe assets exposes the economy to self-fulfilling fire sales. T</w:t>
      </w:r>
      <w:r w:rsidR="00B90380" w:rsidRPr="00001562">
        <w:t xml:space="preserve">he key mechanism involves </w:t>
      </w:r>
      <w:r w:rsidRPr="00001562">
        <w:t>mutual feedback</w:t>
      </w:r>
      <w:r w:rsidR="00B90380" w:rsidRPr="00001562">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001562">
        <w:t>to</w:t>
      </w:r>
      <w:r w:rsidR="00B90380" w:rsidRPr="00001562">
        <w:t xml:space="preserve"> meet their obligations in the event of a price decline. </w:t>
      </w:r>
      <w:r w:rsidRPr="00001562">
        <w:t xml:space="preserve">The supply of safe assets creates its own demand – a “Say’s Law for risk” – whether these safe assets take the form of insurance contracts, </w:t>
      </w:r>
      <w:r w:rsidR="00F20255" w:rsidRPr="00001562">
        <w:t>options,</w:t>
      </w:r>
      <w:r w:rsidRPr="00001562">
        <w:t xml:space="preserve"> or risk-free bonds. </w:t>
      </w:r>
    </w:p>
    <w:p w14:paraId="0615084C" w14:textId="6AA95D02" w:rsidR="003714CB" w:rsidRPr="00001562" w:rsidRDefault="00F8764D" w:rsidP="00CD2EC4">
      <w:pPr>
        <w:pStyle w:val="NormalWeb"/>
        <w:spacing w:line="360" w:lineRule="auto"/>
        <w:jc w:val="both"/>
      </w:pPr>
      <w:r w:rsidRPr="00001562">
        <w:t>From a general equilibrium theory perspective, this paper provides an answer to a question posed by Andreu Mas-</w:t>
      </w:r>
      <w:proofErr w:type="spellStart"/>
      <w:r w:rsidRPr="00001562">
        <w:t>Colell</w:t>
      </w:r>
      <w:proofErr w:type="spellEnd"/>
      <w:r w:rsidRPr="00001562">
        <w:t xml:space="preserve"> in 1992</w:t>
      </w:r>
      <w:r w:rsidR="008A2A73" w:rsidRPr="00001562">
        <w:t>:</w:t>
      </w:r>
      <w:r w:rsidRPr="00001562">
        <w:rPr>
          <w:rStyle w:val="FootnoteReference"/>
        </w:rPr>
        <w:footnoteReference w:id="7"/>
      </w:r>
      <w:r w:rsidRPr="00001562">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rsidRPr="00001562">
        <w:t>However, p</w:t>
      </w:r>
      <w:r w:rsidRPr="00001562">
        <w:t xml:space="preserve">rivate safe asset creation can give rise to non-fundamental price volatility even when these assets do not have price-contingent or sunspot-contingent payoffs. </w:t>
      </w:r>
      <w:r w:rsidR="003714CB" w:rsidRPr="00001562">
        <w:t xml:space="preserve">  </w:t>
      </w:r>
    </w:p>
    <w:p w14:paraId="39EC2074" w14:textId="44FFA71C" w:rsidR="003714CB" w:rsidRDefault="00370B5F" w:rsidP="00133BC5">
      <w:pPr>
        <w:pStyle w:val="NormalWeb"/>
        <w:spacing w:line="360" w:lineRule="auto"/>
        <w:jc w:val="both"/>
      </w:pPr>
      <w:r w:rsidRPr="00001562">
        <w:lastRenderedPageBreak/>
        <w:t xml:space="preserve">The paper, </w:t>
      </w:r>
      <w:r w:rsidRPr="00001562">
        <w:rPr>
          <w:i/>
        </w:rPr>
        <w:t>Log-Linear Approximation versus an Exact Solution at the ZLB in the New Keynesian model</w:t>
      </w:r>
      <w:r w:rsidRPr="00001562">
        <w:t xml:space="preserve">, is joint with </w:t>
      </w:r>
      <w:proofErr w:type="spellStart"/>
      <w:r w:rsidRPr="00001562">
        <w:t>Gauti</w:t>
      </w:r>
      <w:proofErr w:type="spellEnd"/>
      <w:r w:rsidRPr="00001562">
        <w:t xml:space="preserve"> </w:t>
      </w:r>
      <w:r w:rsidR="00E43AC2" w:rsidRPr="00001562">
        <w:t xml:space="preserve">B </w:t>
      </w:r>
      <w:proofErr w:type="spellStart"/>
      <w:r w:rsidRPr="00001562">
        <w:t>Eggertsson</w:t>
      </w:r>
      <w:proofErr w:type="spellEnd"/>
      <w:r w:rsidR="0091283E" w:rsidRPr="00001562">
        <w:t xml:space="preserve"> of Brown University</w:t>
      </w:r>
      <w:r w:rsidRPr="00001562">
        <w:t xml:space="preserve">, and has been </w:t>
      </w:r>
      <w:r w:rsidR="007C2E22" w:rsidRPr="00001562">
        <w:rPr>
          <w:iCs/>
        </w:rPr>
        <w:t>published</w:t>
      </w:r>
      <w:r w:rsidRPr="00001562">
        <w:t xml:space="preserve"> </w:t>
      </w:r>
      <w:r w:rsidR="00517C13" w:rsidRPr="00001562">
        <w:t>in</w:t>
      </w:r>
      <w:r w:rsidRPr="00001562">
        <w:t xml:space="preserve"> the </w:t>
      </w:r>
      <w:r w:rsidRPr="00001562">
        <w:rPr>
          <w:i/>
          <w:iCs/>
        </w:rPr>
        <w:t>Journal of Economic Dynamics and Control</w:t>
      </w:r>
      <w:r w:rsidRPr="00001562">
        <w:t>. In this paper, we solve an exact non-linear Calvo (1983)</w:t>
      </w:r>
      <w:r w:rsidR="008E66DB" w:rsidRPr="00001562">
        <w:rPr>
          <w:rStyle w:val="FootnoteReference"/>
        </w:rPr>
        <w:footnoteReference w:id="8"/>
      </w:r>
      <w:r w:rsidRPr="00001562">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rsidRPr="00001562">
        <w:t xml:space="preserve"> when the non-linear model is re-calibrated appropriately</w:t>
      </w:r>
      <w:r w:rsidRPr="00001562">
        <w:t xml:space="preserve">. </w:t>
      </w:r>
      <w:r w:rsidR="00B437AF" w:rsidRPr="00001562">
        <w:t>The non-linear model also generates expansionary effects of contractionary supply shocks as well as fiscal multipliers larger than one at the zero lower bound.</w:t>
      </w:r>
    </w:p>
    <w:p w14:paraId="3BDB130B" w14:textId="77777777" w:rsidR="00DD2C30" w:rsidRDefault="00DD2C30" w:rsidP="00133BC5">
      <w:pPr>
        <w:pStyle w:val="NormalWeb"/>
        <w:spacing w:line="360" w:lineRule="auto"/>
        <w:jc w:val="both"/>
      </w:pPr>
    </w:p>
    <w:p w14:paraId="28CC7BEB" w14:textId="0859611E" w:rsidR="00DF458F" w:rsidRPr="00001562" w:rsidRDefault="0088274B" w:rsidP="00133BC5">
      <w:pPr>
        <w:pStyle w:val="NormalWeb"/>
        <w:spacing w:line="360" w:lineRule="auto"/>
        <w:jc w:val="both"/>
      </w:pPr>
      <w:r w:rsidRPr="00001562">
        <w:t xml:space="preserve">The paper, </w:t>
      </w:r>
      <w:r w:rsidRPr="00001562">
        <w:rPr>
          <w:i/>
        </w:rPr>
        <w:t xml:space="preserve">A Contagious Malady? </w:t>
      </w:r>
      <w:proofErr w:type="gramStart"/>
      <w:r w:rsidRPr="00001562">
        <w:rPr>
          <w:i/>
        </w:rPr>
        <w:t>Open Economy Dimensions of Secular Stagnation</w:t>
      </w:r>
      <w:r w:rsidRPr="00001562">
        <w:t>,</w:t>
      </w:r>
      <w:proofErr w:type="gramEnd"/>
      <w:r w:rsidRPr="00001562">
        <w:t xml:space="preserve"> is joint with </w:t>
      </w:r>
      <w:proofErr w:type="spellStart"/>
      <w:r w:rsidRPr="00001562">
        <w:t>Gauti</w:t>
      </w:r>
      <w:proofErr w:type="spellEnd"/>
      <w:r w:rsidRPr="00001562">
        <w:t xml:space="preserve"> B </w:t>
      </w:r>
      <w:proofErr w:type="spellStart"/>
      <w:r w:rsidRPr="00001562">
        <w:t>Eggertsson</w:t>
      </w:r>
      <w:proofErr w:type="spellEnd"/>
      <w:r w:rsidRPr="00001562">
        <w:t xml:space="preserve"> of Brown University, Neil R Mehrotra of Minneapolis Fed and Larry Summers of Harvard University. It has been published in the </w:t>
      </w:r>
      <w:r w:rsidRPr="00001562">
        <w:rPr>
          <w:i/>
        </w:rPr>
        <w:t>IMF Economic Review</w:t>
      </w:r>
      <w:r w:rsidRPr="00001562">
        <w:t xml:space="preserve">. In this paper, we study the importance of international capital movements in spreading secular stagnation, and the resulting policy spillovers across countries. We show that 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savings at home and may worsen the recession at home. Fiscal policy, by absorbing excess savings, can raise the world real interest rates. Because of positive externalities, fiscal stimulus may be undersupplied. This paper makes a case for fiscal and monetary policy coordination across countries to escape stagnation. </w:t>
      </w:r>
    </w:p>
    <w:p w14:paraId="6B3F40B0" w14:textId="450912B7" w:rsidR="003714CB" w:rsidRPr="00001562" w:rsidRDefault="00F80C25" w:rsidP="003714CB">
      <w:pPr>
        <w:pStyle w:val="NormalWeb"/>
        <w:spacing w:line="360" w:lineRule="auto"/>
        <w:jc w:val="both"/>
        <w:rPr>
          <w:b/>
          <w:bCs/>
        </w:rPr>
      </w:pPr>
      <w:r>
        <w:rPr>
          <w:b/>
          <w:bCs/>
          <w:i/>
          <w:iCs/>
        </w:rPr>
        <w:t>Related</w:t>
      </w:r>
      <w:r w:rsidR="00FF76A3">
        <w:rPr>
          <w:b/>
          <w:bCs/>
          <w:i/>
          <w:iCs/>
        </w:rPr>
        <w:t xml:space="preserve"> </w:t>
      </w:r>
      <w:r w:rsidR="005D5031">
        <w:rPr>
          <w:b/>
          <w:bCs/>
          <w:i/>
          <w:iCs/>
        </w:rPr>
        <w:t>Topics</w:t>
      </w:r>
      <w:r w:rsidR="00FF76A3">
        <w:rPr>
          <w:b/>
          <w:bCs/>
          <w:i/>
          <w:iCs/>
        </w:rPr>
        <w:t xml:space="preserve"> in the </w:t>
      </w:r>
      <w:r w:rsidR="00DF4D23">
        <w:rPr>
          <w:b/>
          <w:bCs/>
          <w:i/>
          <w:iCs/>
        </w:rPr>
        <w:t>O</w:t>
      </w:r>
      <w:r w:rsidR="003714CB" w:rsidRPr="00001562">
        <w:rPr>
          <w:b/>
          <w:bCs/>
          <w:i/>
          <w:iCs/>
        </w:rPr>
        <w:t xml:space="preserve">pen </w:t>
      </w:r>
      <w:r w:rsidR="00DF4D23">
        <w:rPr>
          <w:b/>
          <w:bCs/>
          <w:i/>
          <w:iCs/>
        </w:rPr>
        <w:t>E</w:t>
      </w:r>
      <w:r w:rsidR="003714CB" w:rsidRPr="00001562">
        <w:rPr>
          <w:b/>
          <w:bCs/>
          <w:i/>
          <w:iCs/>
        </w:rPr>
        <w:t>conomy</w:t>
      </w:r>
    </w:p>
    <w:p w14:paraId="1C25DF62" w14:textId="2BA7B9C4" w:rsidR="003714CB" w:rsidRPr="00001562" w:rsidRDefault="00D50823" w:rsidP="003714CB">
      <w:pPr>
        <w:pStyle w:val="NormalWeb"/>
        <w:spacing w:line="360" w:lineRule="auto"/>
        <w:jc w:val="both"/>
      </w:pPr>
      <w:r w:rsidRPr="00001562">
        <w:t xml:space="preserve">The paper, </w:t>
      </w:r>
      <w:r w:rsidRPr="00001562">
        <w:rPr>
          <w:i/>
          <w:iCs/>
        </w:rPr>
        <w:t>Currency Areas, Labor Markets, and Regional Cyclical Sensitivity</w:t>
      </w:r>
      <w:r w:rsidR="003714CB" w:rsidRPr="00001562">
        <w:t xml:space="preserve"> is joint with Katheryn N Russ of UC Davis and Jay C </w:t>
      </w:r>
      <w:proofErr w:type="spellStart"/>
      <w:r w:rsidR="003714CB" w:rsidRPr="00001562">
        <w:t>Shambaugh</w:t>
      </w:r>
      <w:proofErr w:type="spellEnd"/>
      <w:r w:rsidR="003714CB" w:rsidRPr="00001562">
        <w:t xml:space="preserve"> of George Washington University. It has been invited for a Revise and Resubmit at the </w:t>
      </w:r>
      <w:r w:rsidR="003714CB" w:rsidRPr="00001562">
        <w:rPr>
          <w:i/>
          <w:iCs/>
        </w:rPr>
        <w:t>IMF Economic Review</w:t>
      </w:r>
      <w:r w:rsidR="003714CB" w:rsidRPr="00001562">
        <w:t xml:space="preserve">, for potential publication in </w:t>
      </w:r>
      <w:r w:rsidR="003714CB" w:rsidRPr="00001562">
        <w:lastRenderedPageBreak/>
        <w:t xml:space="preserve">a conference volume for the IMF’s Annual Jacques </w:t>
      </w:r>
      <w:proofErr w:type="spellStart"/>
      <w:r w:rsidR="003714CB" w:rsidRPr="00001562">
        <w:t>Polak</w:t>
      </w:r>
      <w:proofErr w:type="spellEnd"/>
      <w:r w:rsidR="003714CB" w:rsidRPr="00001562">
        <w:t xml:space="preserve"> conference. We investigate the properties of the US economy as a currency union in this paper</w:t>
      </w:r>
      <w:r w:rsidR="00353E2F" w:rsidRPr="00001562">
        <w:t>, building on an influential work by Obstfeld and Peri (1998)</w:t>
      </w:r>
      <w:r w:rsidR="003714CB" w:rsidRPr="00001562">
        <w:t>.</w:t>
      </w:r>
      <w:r w:rsidR="00353E2F" w:rsidRPr="00001562">
        <w:rPr>
          <w:rStyle w:val="FootnoteReference"/>
        </w:rPr>
        <w:footnoteReference w:id="9"/>
      </w:r>
      <w:r w:rsidR="003714CB" w:rsidRPr="00001562">
        <w:t xml:space="preserve">   We offer two main analyses. First, we update the Blanchard and Katz (1992)</w:t>
      </w:r>
      <w:r w:rsidR="00353E2F" w:rsidRPr="00001562">
        <w:rPr>
          <w:rStyle w:val="FootnoteReference"/>
        </w:rPr>
        <w:footnoteReference w:id="10"/>
      </w:r>
      <w:r w:rsidR="003714CB" w:rsidRPr="00001562">
        <w:t xml:space="preserve"> </w:t>
      </w:r>
      <w:r w:rsidR="000C5AFB" w:rsidRPr="00001562">
        <w:t>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for the country. We find and document large heterogeneity across US counties in their cyclical sensitivity.</w:t>
      </w:r>
    </w:p>
    <w:p w14:paraId="699DB848" w14:textId="1E959C3A" w:rsidR="006019DD" w:rsidRPr="00001562" w:rsidRDefault="001269AB" w:rsidP="006019DD">
      <w:pPr>
        <w:pStyle w:val="NormalWeb"/>
        <w:spacing w:line="360" w:lineRule="auto"/>
        <w:jc w:val="both"/>
      </w:pPr>
      <w:r w:rsidRPr="00001562">
        <w:t>The paper</w:t>
      </w:r>
      <w:r w:rsidR="002F0B60" w:rsidRPr="00001562">
        <w:t>,</w:t>
      </w:r>
      <w:r w:rsidR="00FC7E75" w:rsidRPr="00001562">
        <w:t xml:space="preserve"> </w:t>
      </w:r>
      <w:r w:rsidRPr="00001562">
        <w:rPr>
          <w:i/>
          <w:iCs/>
        </w:rPr>
        <w:t xml:space="preserve">The </w:t>
      </w:r>
      <w:r w:rsidR="00ED24BC" w:rsidRPr="00001562">
        <w:rPr>
          <w:i/>
          <w:iCs/>
        </w:rPr>
        <w:t>E</w:t>
      </w:r>
      <w:r w:rsidRPr="00001562">
        <w:rPr>
          <w:i/>
          <w:iCs/>
        </w:rPr>
        <w:t xml:space="preserve">ffect of </w:t>
      </w:r>
      <w:r w:rsidR="00ED24BC" w:rsidRPr="00001562">
        <w:rPr>
          <w:i/>
          <w:iCs/>
        </w:rPr>
        <w:t>F</w:t>
      </w:r>
      <w:r w:rsidRPr="00001562">
        <w:rPr>
          <w:i/>
          <w:iCs/>
        </w:rPr>
        <w:t xml:space="preserve">oreign </w:t>
      </w:r>
      <w:r w:rsidR="00ED24BC" w:rsidRPr="00001562">
        <w:rPr>
          <w:i/>
          <w:iCs/>
        </w:rPr>
        <w:t>S</w:t>
      </w:r>
      <w:r w:rsidRPr="00001562">
        <w:rPr>
          <w:i/>
          <w:iCs/>
        </w:rPr>
        <w:t xml:space="preserve">hocks on Indian </w:t>
      </w:r>
      <w:r w:rsidR="00ED24BC" w:rsidRPr="00001562">
        <w:rPr>
          <w:i/>
          <w:iCs/>
        </w:rPr>
        <w:t>E</w:t>
      </w:r>
      <w:r w:rsidRPr="00001562">
        <w:rPr>
          <w:i/>
          <w:iCs/>
        </w:rPr>
        <w:t>conomy</w:t>
      </w:r>
      <w:r w:rsidRPr="00001562">
        <w:t>,</w:t>
      </w:r>
      <w:r w:rsidR="002F0B60" w:rsidRPr="00001562">
        <w:t xml:space="preserve"> is </w:t>
      </w:r>
      <w:r w:rsidRPr="00001562">
        <w:t xml:space="preserve">joint with </w:t>
      </w:r>
      <w:proofErr w:type="spellStart"/>
      <w:r w:rsidRPr="00001562">
        <w:t>Aeimit</w:t>
      </w:r>
      <w:proofErr w:type="spellEnd"/>
      <w:r w:rsidRPr="00001562">
        <w:t xml:space="preserve"> Lakdawala</w:t>
      </w:r>
      <w:r w:rsidR="00284EA4" w:rsidRPr="00001562">
        <w:t xml:space="preserve"> of Wake Forest University</w:t>
      </w:r>
      <w:r w:rsidR="002F0B60" w:rsidRPr="00001562">
        <w:t>. It</w:t>
      </w:r>
      <w:r w:rsidRPr="00001562">
        <w:t xml:space="preserve"> was invited for the India Policy Forum 2019, organized by the National Council of Applied Economic Research and the Brookings India.  This is a major annual policy conference on Indian economy. </w:t>
      </w:r>
      <w:r w:rsidR="00AF59E3" w:rsidRPr="00001562">
        <w:t>W</w:t>
      </w:r>
      <w:r w:rsidR="00225BF8" w:rsidRPr="00001562">
        <w:t xml:space="preserve">e received </w:t>
      </w:r>
      <w:r w:rsidR="009544F3" w:rsidRPr="00001562">
        <w:t>editorial</w:t>
      </w:r>
      <w:r w:rsidR="00225BF8" w:rsidRPr="00001562">
        <w:t xml:space="preserve"> reports to </w:t>
      </w:r>
      <w:r w:rsidR="00904461" w:rsidRPr="00001562">
        <w:t>incorporate</w:t>
      </w:r>
      <w:r w:rsidR="00225BF8" w:rsidRPr="00001562">
        <w:t xml:space="preserve"> comments</w:t>
      </w:r>
      <w:r w:rsidR="003A5D92" w:rsidRPr="00001562">
        <w:t xml:space="preserve"> </w:t>
      </w:r>
      <w:r w:rsidR="001277CB" w:rsidRPr="00001562">
        <w:t xml:space="preserve">from two discussants </w:t>
      </w:r>
      <w:r w:rsidR="003A5D92" w:rsidRPr="00001562">
        <w:t xml:space="preserve">and </w:t>
      </w:r>
      <w:r w:rsidR="001277CB" w:rsidRPr="00001562">
        <w:t>the conference audience</w:t>
      </w:r>
      <w:r w:rsidR="00225BF8" w:rsidRPr="00001562">
        <w:t>. Following the revisions, t</w:t>
      </w:r>
      <w:r w:rsidR="006019DD" w:rsidRPr="00001562">
        <w:t xml:space="preserve">he paper </w:t>
      </w:r>
      <w:r w:rsidR="00225BF8" w:rsidRPr="00001562">
        <w:t xml:space="preserve">has been </w:t>
      </w:r>
      <w:r w:rsidR="006019DD" w:rsidRPr="00001562">
        <w:t xml:space="preserve">published in the conference proceedings. </w:t>
      </w:r>
      <w:r w:rsidRPr="00001562">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001562">
        <w:t>Our objective is to bring a new set of facts to the macro</w:t>
      </w:r>
      <w:r w:rsidR="006019DD" w:rsidRPr="00001562">
        <w:softHyphen/>
        <w:t xml:space="preserve">-policy debate in India. </w:t>
      </w:r>
    </w:p>
    <w:p w14:paraId="2ADA08FA" w14:textId="44EE635E" w:rsidR="000E10C3" w:rsidRDefault="00825EF7" w:rsidP="00741F00">
      <w:pPr>
        <w:pStyle w:val="NormalWeb"/>
        <w:spacing w:line="360" w:lineRule="auto"/>
        <w:jc w:val="both"/>
        <w:rPr>
          <w:i/>
          <w:iCs/>
        </w:rPr>
      </w:pPr>
      <w:r w:rsidRPr="00001562">
        <w:t xml:space="preserve">The paper, </w:t>
      </w:r>
      <w:r w:rsidRPr="00001562">
        <w:rPr>
          <w:i/>
          <w:iCs/>
        </w:rPr>
        <w:t>Tariffs and the Macroeconomy</w:t>
      </w:r>
      <w:r w:rsidRPr="00001562">
        <w:t xml:space="preserve">, is joint with </w:t>
      </w:r>
      <w:proofErr w:type="spellStart"/>
      <w:r w:rsidRPr="00001562">
        <w:t>Xiangtao</w:t>
      </w:r>
      <w:proofErr w:type="spellEnd"/>
      <w:r w:rsidRPr="00001562">
        <w:t xml:space="preserve"> Meng of UC Davis and Katheryn N. Russ of UC Davis. </w:t>
      </w:r>
      <w:r w:rsidR="005D207D" w:rsidRPr="00001562">
        <w:t>We conduct</w:t>
      </w:r>
      <w:r w:rsidRPr="00001562">
        <w:t xml:space="preserve"> </w:t>
      </w:r>
      <w:r w:rsidR="00E854C0" w:rsidRPr="00001562">
        <w:t xml:space="preserve">a literature review of recent research </w:t>
      </w:r>
      <w:r w:rsidRPr="00001562">
        <w:t xml:space="preserve">at the intersection of tariffs and </w:t>
      </w:r>
      <w:r w:rsidR="00696CAA" w:rsidRPr="00001562">
        <w:t>macroeconomics</w:t>
      </w:r>
      <w:r w:rsidR="007D7A4D" w:rsidRPr="00001562">
        <w:t xml:space="preserve">. It </w:t>
      </w:r>
      <w:r w:rsidRPr="00001562">
        <w:t xml:space="preserve">was </w:t>
      </w:r>
      <w:r w:rsidR="007D7A4D" w:rsidRPr="00001562">
        <w:t xml:space="preserve">solicited </w:t>
      </w:r>
      <w:r w:rsidR="00FB4C36" w:rsidRPr="00001562">
        <w:t>by</w:t>
      </w:r>
      <w:r w:rsidR="007D7A4D" w:rsidRPr="00001562">
        <w:t xml:space="preserve"> and published in</w:t>
      </w:r>
      <w:r w:rsidRPr="00001562">
        <w:t xml:space="preserve"> </w:t>
      </w:r>
      <w:r w:rsidR="007D7A4D" w:rsidRPr="00001562">
        <w:t>the</w:t>
      </w:r>
      <w:r w:rsidRPr="00001562">
        <w:t xml:space="preserve"> </w:t>
      </w:r>
      <w:r w:rsidRPr="00001562">
        <w:rPr>
          <w:i/>
          <w:iCs/>
        </w:rPr>
        <w:t>Oxford Research Encyclopedia in Economics and Finance.</w:t>
      </w:r>
    </w:p>
    <w:p w14:paraId="58D30319" w14:textId="77777777" w:rsidR="00041652" w:rsidRDefault="00041652" w:rsidP="00741F00">
      <w:pPr>
        <w:pStyle w:val="NormalWeb"/>
        <w:spacing w:line="360" w:lineRule="auto"/>
        <w:jc w:val="both"/>
        <w:rPr>
          <w:i/>
          <w:iCs/>
        </w:rPr>
      </w:pPr>
    </w:p>
    <w:p w14:paraId="27673C98" w14:textId="77777777" w:rsidR="00052632" w:rsidRDefault="00052632" w:rsidP="00133BC5">
      <w:pPr>
        <w:spacing w:line="360" w:lineRule="auto"/>
        <w:rPr>
          <w:rFonts w:ascii="Times New Roman" w:hAnsi="Times New Roman" w:cs="Times New Roman"/>
          <w:b/>
          <w:bCs/>
        </w:rPr>
      </w:pPr>
    </w:p>
    <w:p w14:paraId="72628313" w14:textId="6879E586" w:rsidR="005807C4" w:rsidRPr="00001562" w:rsidRDefault="0007558B" w:rsidP="00133BC5">
      <w:pPr>
        <w:spacing w:line="360" w:lineRule="auto"/>
        <w:rPr>
          <w:rFonts w:ascii="Times New Roman" w:hAnsi="Times New Roman" w:cs="Times New Roman"/>
        </w:rPr>
      </w:pPr>
      <w:r>
        <w:rPr>
          <w:rFonts w:ascii="Times New Roman" w:hAnsi="Times New Roman" w:cs="Times New Roman"/>
          <w:b/>
          <w:bCs/>
        </w:rPr>
        <w:lastRenderedPageBreak/>
        <w:t>List of Research Papers</w:t>
      </w:r>
    </w:p>
    <w:p w14:paraId="5E3D2EA0" w14:textId="2D07F4A5" w:rsidR="00AC0AC5" w:rsidRPr="00001562" w:rsidRDefault="00AC0AC5" w:rsidP="00F0739D">
      <w:pPr>
        <w:pStyle w:val="ListParagraph"/>
        <w:numPr>
          <w:ilvl w:val="0"/>
          <w:numId w:val="1"/>
        </w:numPr>
        <w:spacing w:before="120"/>
        <w:rPr>
          <w:rFonts w:ascii="Times New Roman" w:hAnsi="Times New Roman" w:cs="Times New Roman"/>
        </w:rPr>
      </w:pPr>
      <w:r w:rsidRPr="00001562">
        <w:rPr>
          <w:rFonts w:ascii="Times New Roman" w:hAnsi="Times New Roman" w:cs="Times New Roman"/>
        </w:rPr>
        <w:t xml:space="preserve">V. </w:t>
      </w:r>
      <w:proofErr w:type="spellStart"/>
      <w:r w:rsidRPr="00001562">
        <w:rPr>
          <w:rFonts w:ascii="Times New Roman" w:hAnsi="Times New Roman" w:cs="Times New Roman"/>
        </w:rPr>
        <w:t>Garga</w:t>
      </w:r>
      <w:proofErr w:type="spellEnd"/>
      <w:r w:rsidRPr="00001562">
        <w:rPr>
          <w:rFonts w:ascii="Times New Roman" w:hAnsi="Times New Roman" w:cs="Times New Roman"/>
        </w:rPr>
        <w:t xml:space="preserve"> and S.R. Singh. </w:t>
      </w:r>
      <w:r w:rsidR="001C66A8">
        <w:rPr>
          <w:rFonts w:ascii="Times New Roman" w:hAnsi="Times New Roman" w:cs="Times New Roman"/>
        </w:rPr>
        <w:t xml:space="preserve">2021. </w:t>
      </w:r>
      <w:r w:rsidRPr="00001562">
        <w:rPr>
          <w:rFonts w:ascii="Times New Roman" w:hAnsi="Times New Roman" w:cs="Times New Roman"/>
        </w:rPr>
        <w:t xml:space="preserve">Output Hysteresis and Optimal Monetary Policy. </w:t>
      </w:r>
      <w:r w:rsidRPr="00001562">
        <w:rPr>
          <w:rFonts w:ascii="Times New Roman" w:hAnsi="Times New Roman" w:cs="Times New Roman"/>
          <w:i/>
          <w:iCs/>
        </w:rPr>
        <w:t xml:space="preserve">Journal of Monetary Economics </w:t>
      </w:r>
      <w:r w:rsidRPr="00001562">
        <w:rPr>
          <w:rFonts w:ascii="Times New Roman" w:hAnsi="Times New Roman" w:cs="Times New Roman"/>
        </w:rPr>
        <w:t>117</w:t>
      </w:r>
      <w:r w:rsidR="00BD4B13" w:rsidRPr="00001562">
        <w:rPr>
          <w:rFonts w:ascii="Times New Roman" w:hAnsi="Times New Roman" w:cs="Times New Roman"/>
        </w:rPr>
        <w:t xml:space="preserve">: </w:t>
      </w:r>
      <w:r w:rsidRPr="00001562">
        <w:rPr>
          <w:rFonts w:ascii="Times New Roman" w:hAnsi="Times New Roman" w:cs="Times New Roman"/>
        </w:rPr>
        <w:t>871–886</w:t>
      </w:r>
      <w:r w:rsidR="00BD4B13" w:rsidRPr="00001562">
        <w:rPr>
          <w:rFonts w:ascii="Times New Roman" w:hAnsi="Times New Roman" w:cs="Times New Roman"/>
        </w:rPr>
        <w:t>.</w:t>
      </w:r>
      <w:r w:rsidRPr="00001562">
        <w:rPr>
          <w:rFonts w:ascii="Times New Roman" w:hAnsi="Times New Roman" w:cs="Times New Roman"/>
        </w:rPr>
        <w:t xml:space="preserve"> </w:t>
      </w:r>
    </w:p>
    <w:p w14:paraId="20627E34" w14:textId="77777777" w:rsidR="00BD4B13" w:rsidRPr="00001562" w:rsidRDefault="00BD4B13" w:rsidP="00BD4B13">
      <w:pPr>
        <w:pStyle w:val="ListParagraph"/>
        <w:spacing w:before="120"/>
        <w:ind w:left="360"/>
        <w:rPr>
          <w:rFonts w:ascii="Times New Roman" w:hAnsi="Times New Roman" w:cs="Times New Roman"/>
        </w:rPr>
      </w:pPr>
    </w:p>
    <w:p w14:paraId="42E4F65D" w14:textId="5EF4F9F8" w:rsidR="00F0739D" w:rsidRPr="00001562" w:rsidRDefault="00D26230" w:rsidP="00F0739D">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Pr="00001562">
        <w:rPr>
          <w:rFonts w:ascii="Times New Roman" w:hAnsi="Times New Roman" w:cs="Times New Roman"/>
        </w:rPr>
        <w:t>.</w:t>
      </w:r>
      <w:r>
        <w:rPr>
          <w:rFonts w:ascii="Times New Roman" w:hAnsi="Times New Roman" w:cs="Times New Roman"/>
        </w:rPr>
        <w:t xml:space="preserve"> </w:t>
      </w:r>
      <w:proofErr w:type="spellStart"/>
      <w:r w:rsidR="00F0739D" w:rsidRPr="00001562">
        <w:rPr>
          <w:rFonts w:ascii="Times New Roman" w:hAnsi="Times New Roman" w:cs="Times New Roman"/>
        </w:rPr>
        <w:t>Jorda</w:t>
      </w:r>
      <w:proofErr w:type="spellEnd"/>
      <w:r w:rsidR="00F0739D" w:rsidRPr="00001562">
        <w:rPr>
          <w:rFonts w:ascii="Times New Roman" w:hAnsi="Times New Roman" w:cs="Times New Roman"/>
        </w:rPr>
        <w:t>̀, S.R. Singh</w:t>
      </w:r>
      <w:r w:rsidR="00BD4B13" w:rsidRPr="00001562">
        <w:rPr>
          <w:rFonts w:ascii="Times New Roman" w:hAnsi="Times New Roman" w:cs="Times New Roman"/>
        </w:rPr>
        <w:t>,</w:t>
      </w:r>
      <w:r w:rsidR="00F0739D" w:rsidRPr="00001562">
        <w:rPr>
          <w:rFonts w:ascii="Times New Roman" w:hAnsi="Times New Roman" w:cs="Times New Roman"/>
        </w:rPr>
        <w:t xml:space="preserve"> and A.M. Taylor.</w:t>
      </w:r>
      <w:r w:rsidR="001C66A8">
        <w:rPr>
          <w:rFonts w:ascii="Times New Roman" w:hAnsi="Times New Roman" w:cs="Times New Roman"/>
        </w:rPr>
        <w:t xml:space="preserve"> 2023.</w:t>
      </w:r>
      <w:r w:rsidR="00F0739D" w:rsidRPr="00001562">
        <w:rPr>
          <w:rFonts w:ascii="Times New Roman" w:hAnsi="Times New Roman" w:cs="Times New Roman"/>
        </w:rPr>
        <w:t xml:space="preserve"> The Long-run Effects of Monetary Policy. </w:t>
      </w:r>
      <w:r w:rsidR="00BD4B13" w:rsidRPr="00001562">
        <w:rPr>
          <w:rFonts w:ascii="Times New Roman" w:hAnsi="Times New Roman" w:cs="Times New Roman"/>
          <w:i/>
          <w:iCs/>
        </w:rPr>
        <w:t>m</w:t>
      </w:r>
      <w:r w:rsidR="00F0739D" w:rsidRPr="00001562">
        <w:rPr>
          <w:rFonts w:ascii="Times New Roman" w:hAnsi="Times New Roman" w:cs="Times New Roman"/>
          <w:i/>
          <w:iCs/>
        </w:rPr>
        <w:t>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BD4B13" w:rsidRPr="00001562">
        <w:rPr>
          <w:rFonts w:ascii="Times New Roman" w:hAnsi="Times New Roman" w:cs="Times New Roman"/>
        </w:rPr>
        <w:t>.</w:t>
      </w:r>
    </w:p>
    <w:p w14:paraId="3AAEB718" w14:textId="77777777" w:rsidR="00BD4B13" w:rsidRPr="00001562" w:rsidRDefault="00BD4B13" w:rsidP="00BD4B13">
      <w:pPr>
        <w:pStyle w:val="ListParagraph"/>
        <w:ind w:left="360"/>
        <w:rPr>
          <w:rFonts w:ascii="Times New Roman" w:hAnsi="Times New Roman" w:cs="Times New Roman"/>
        </w:rPr>
      </w:pPr>
    </w:p>
    <w:p w14:paraId="500A82DD" w14:textId="4E93A023" w:rsidR="00F0739D" w:rsidRPr="00001562" w:rsidRDefault="00F0739D"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A. </w:t>
      </w:r>
      <w:proofErr w:type="spellStart"/>
      <w:r w:rsidRPr="00001562">
        <w:rPr>
          <w:rFonts w:ascii="Times New Roman" w:hAnsi="Times New Roman" w:cs="Times New Roman"/>
        </w:rPr>
        <w:t>Fatás</w:t>
      </w:r>
      <w:proofErr w:type="spellEnd"/>
      <w:r w:rsidRPr="00001562">
        <w:rPr>
          <w:rFonts w:ascii="Times New Roman" w:hAnsi="Times New Roman" w:cs="Times New Roman"/>
        </w:rPr>
        <w:t xml:space="preserve"> and S.R. Singh.</w:t>
      </w:r>
      <w:r w:rsidR="00300738">
        <w:rPr>
          <w:rFonts w:ascii="Times New Roman" w:hAnsi="Times New Roman" w:cs="Times New Roman"/>
        </w:rPr>
        <w:t xml:space="preserve"> 2023.</w:t>
      </w:r>
      <w:r w:rsidRPr="00001562">
        <w:rPr>
          <w:rFonts w:ascii="Times New Roman" w:hAnsi="Times New Roman" w:cs="Times New Roman"/>
        </w:rPr>
        <w:t xml:space="preserve"> Supply or Demand? Policymakers’ Confusion in the Presence of Hysteresis. Revise</w:t>
      </w:r>
      <w:r w:rsidR="002342FE" w:rsidRPr="00001562">
        <w:rPr>
          <w:rFonts w:ascii="Times New Roman" w:hAnsi="Times New Roman" w:cs="Times New Roman"/>
        </w:rPr>
        <w:t>d</w:t>
      </w:r>
      <w:r w:rsidRPr="00001562">
        <w:rPr>
          <w:rFonts w:ascii="Times New Roman" w:hAnsi="Times New Roman" w:cs="Times New Roman"/>
        </w:rPr>
        <w:t xml:space="preserve"> and </w:t>
      </w:r>
      <w:r w:rsidR="00CE77EC" w:rsidRPr="00001562">
        <w:rPr>
          <w:rFonts w:ascii="Times New Roman" w:hAnsi="Times New Roman" w:cs="Times New Roman"/>
        </w:rPr>
        <w:t>r</w:t>
      </w:r>
      <w:r w:rsidRPr="00001562">
        <w:rPr>
          <w:rFonts w:ascii="Times New Roman" w:hAnsi="Times New Roman" w:cs="Times New Roman"/>
        </w:rPr>
        <w:t>esubmit</w:t>
      </w:r>
      <w:r w:rsidR="002342FE" w:rsidRPr="00001562">
        <w:rPr>
          <w:rFonts w:ascii="Times New Roman" w:hAnsi="Times New Roman" w:cs="Times New Roman"/>
        </w:rPr>
        <w:t>ted</w:t>
      </w:r>
      <w:r w:rsidRPr="00001562">
        <w:rPr>
          <w:rFonts w:ascii="Times New Roman" w:hAnsi="Times New Roman" w:cs="Times New Roman"/>
        </w:rPr>
        <w:t xml:space="preserve"> at </w:t>
      </w:r>
      <w:r w:rsidRPr="00001562">
        <w:rPr>
          <w:rFonts w:ascii="Times New Roman" w:hAnsi="Times New Roman" w:cs="Times New Roman"/>
          <w:i/>
          <w:iCs/>
        </w:rPr>
        <w:t>European Economic Review</w:t>
      </w:r>
      <w:r w:rsidR="002342FE" w:rsidRPr="00001562">
        <w:rPr>
          <w:rFonts w:ascii="Times New Roman" w:hAnsi="Times New Roman" w:cs="Times New Roman"/>
        </w:rPr>
        <w:t>.</w:t>
      </w:r>
    </w:p>
    <w:p w14:paraId="79729460" w14:textId="77777777" w:rsidR="00BD4B13" w:rsidRPr="00001562" w:rsidRDefault="00BD4B13" w:rsidP="00BD4B13">
      <w:pPr>
        <w:pStyle w:val="ListParagraph"/>
        <w:ind w:left="360"/>
        <w:rPr>
          <w:rFonts w:ascii="Times New Roman" w:hAnsi="Times New Roman" w:cs="Times New Roman"/>
        </w:rPr>
      </w:pPr>
    </w:p>
    <w:p w14:paraId="15BBA78C" w14:textId="097D4C42" w:rsidR="00BD4B13" w:rsidRDefault="00D26230" w:rsidP="00BD4B13">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00BD4B13" w:rsidRPr="00001562">
        <w:rPr>
          <w:rFonts w:ascii="Times New Roman" w:hAnsi="Times New Roman" w:cs="Times New Roman"/>
        </w:rPr>
        <w:t xml:space="preserve">. </w:t>
      </w:r>
      <w:proofErr w:type="spellStart"/>
      <w:r w:rsidR="00BD4B13" w:rsidRPr="00001562">
        <w:rPr>
          <w:rFonts w:ascii="Times New Roman" w:hAnsi="Times New Roman" w:cs="Times New Roman"/>
        </w:rPr>
        <w:t>Jorda</w:t>
      </w:r>
      <w:proofErr w:type="spellEnd"/>
      <w:r w:rsidR="00BD4B13" w:rsidRPr="00001562">
        <w:rPr>
          <w:rFonts w:ascii="Times New Roman" w:hAnsi="Times New Roman" w:cs="Times New Roman"/>
        </w:rPr>
        <w:t>̀, S.R. Singh, and A.M. Taylor.</w:t>
      </w:r>
      <w:r w:rsidR="0050512C">
        <w:rPr>
          <w:rFonts w:ascii="Times New Roman" w:hAnsi="Times New Roman" w:cs="Times New Roman"/>
        </w:rPr>
        <w:t xml:space="preserve"> 2022.</w:t>
      </w:r>
      <w:r w:rsidR="00BD4B13" w:rsidRPr="00001562">
        <w:rPr>
          <w:rFonts w:ascii="Times New Roman" w:hAnsi="Times New Roman" w:cs="Times New Roman"/>
        </w:rPr>
        <w:t xml:space="preserve"> Longer-Run Economic Consequences of Pandemics. </w:t>
      </w:r>
      <w:r w:rsidR="00BD4B13" w:rsidRPr="00001562">
        <w:rPr>
          <w:rFonts w:ascii="Times New Roman" w:hAnsi="Times New Roman" w:cs="Times New Roman"/>
          <w:i/>
          <w:iCs/>
        </w:rPr>
        <w:t xml:space="preserve">The Review of Economics and </w:t>
      </w:r>
      <w:r w:rsidR="00BD4B13" w:rsidRPr="00001562">
        <w:rPr>
          <w:rFonts w:ascii="Times New Roman" w:hAnsi="Times New Roman" w:cs="Times New Roman"/>
        </w:rPr>
        <w:t xml:space="preserve">Statistics. 104(1): 166–175. </w:t>
      </w:r>
    </w:p>
    <w:p w14:paraId="373316FD" w14:textId="77777777" w:rsidR="00A63208" w:rsidRPr="00A63208" w:rsidRDefault="00A63208" w:rsidP="00A63208">
      <w:pPr>
        <w:pStyle w:val="ListParagraph"/>
        <w:rPr>
          <w:rFonts w:ascii="Times New Roman" w:hAnsi="Times New Roman" w:cs="Times New Roman"/>
        </w:rPr>
      </w:pPr>
    </w:p>
    <w:p w14:paraId="2CD309FE" w14:textId="6F459303"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Gu, </w:t>
      </w:r>
      <w:proofErr w:type="spellStart"/>
      <w:r w:rsidRPr="00001562">
        <w:rPr>
          <w:rFonts w:ascii="Times New Roman" w:hAnsi="Times New Roman" w:cs="Times New Roman"/>
        </w:rPr>
        <w:t>Yumeng</w:t>
      </w:r>
      <w:proofErr w:type="spellEnd"/>
      <w:r w:rsidRPr="00001562">
        <w:rPr>
          <w:rFonts w:ascii="Times New Roman" w:hAnsi="Times New Roman" w:cs="Times New Roman"/>
        </w:rPr>
        <w:t xml:space="preserve"> and S.R. Singh.</w:t>
      </w:r>
      <w:r>
        <w:rPr>
          <w:rFonts w:ascii="Times New Roman" w:hAnsi="Times New Roman" w:cs="Times New Roman"/>
        </w:rPr>
        <w:t xml:space="preserve"> 2023.</w:t>
      </w:r>
      <w:r w:rsidRPr="00001562">
        <w:rPr>
          <w:rFonts w:ascii="Times New Roman" w:hAnsi="Times New Roman" w:cs="Times New Roman"/>
        </w:rPr>
        <w:t xml:space="preserve"> The Distribution of Market Power and Monetary Policy. </w:t>
      </w:r>
      <w:r w:rsidRPr="00001562">
        <w:rPr>
          <w:rFonts w:ascii="Times New Roman" w:hAnsi="Times New Roman" w:cs="Times New Roman"/>
          <w:i/>
          <w:iCs/>
        </w:rPr>
        <w:t>mimeo</w:t>
      </w:r>
      <w:r>
        <w:rPr>
          <w:rFonts w:ascii="Times New Roman" w:hAnsi="Times New Roman" w:cs="Times New Roman"/>
          <w:i/>
          <w:iCs/>
        </w:rPr>
        <w:t xml:space="preserve"> </w:t>
      </w:r>
      <w:r w:rsidRPr="00561124">
        <w:rPr>
          <w:rFonts w:ascii="Times New Roman" w:hAnsi="Times New Roman" w:cs="Times New Roman"/>
        </w:rPr>
        <w:t>UC Davis</w:t>
      </w:r>
      <w:r w:rsidRPr="00001562">
        <w:rPr>
          <w:rFonts w:ascii="Times New Roman" w:hAnsi="Times New Roman" w:cs="Times New Roman"/>
        </w:rPr>
        <w:t>.</w:t>
      </w:r>
    </w:p>
    <w:p w14:paraId="5B176F23" w14:textId="77777777" w:rsidR="00BD4B13" w:rsidRPr="00001562" w:rsidRDefault="00BD4B13" w:rsidP="00BD4B13">
      <w:pPr>
        <w:pStyle w:val="ListParagraph"/>
        <w:rPr>
          <w:rFonts w:ascii="Times New Roman" w:hAnsi="Times New Roman" w:cs="Times New Roman"/>
        </w:rPr>
      </w:pPr>
    </w:p>
    <w:p w14:paraId="738970D4" w14:textId="13AB23BD" w:rsidR="00BD4B13" w:rsidRPr="00001562" w:rsidRDefault="00BD4B13" w:rsidP="00BD4B13">
      <w:pPr>
        <w:pStyle w:val="ListParagraph"/>
        <w:numPr>
          <w:ilvl w:val="0"/>
          <w:numId w:val="1"/>
        </w:numPr>
        <w:rPr>
          <w:rFonts w:ascii="Times New Roman" w:hAnsi="Times New Roman" w:cs="Times New Roman"/>
        </w:rPr>
      </w:pPr>
      <w:r w:rsidRPr="00001562">
        <w:rPr>
          <w:rFonts w:ascii="Times New Roman" w:hAnsi="Times New Roman" w:cs="Times New Roman"/>
        </w:rPr>
        <w:t xml:space="preserve">J-P </w:t>
      </w:r>
      <w:proofErr w:type="spellStart"/>
      <w:r w:rsidRPr="00001562">
        <w:rPr>
          <w:rFonts w:ascii="Times New Roman" w:hAnsi="Times New Roman" w:cs="Times New Roman"/>
        </w:rPr>
        <w:t>L’Huillier</w:t>
      </w:r>
      <w:proofErr w:type="spellEnd"/>
      <w:r w:rsidRPr="00001562">
        <w:rPr>
          <w:rFonts w:ascii="Times New Roman" w:hAnsi="Times New Roman" w:cs="Times New Roman"/>
        </w:rPr>
        <w:t xml:space="preserve">, S.R. Singh, and D. </w:t>
      </w:r>
      <w:proofErr w:type="spellStart"/>
      <w:r w:rsidRPr="00001562">
        <w:rPr>
          <w:rFonts w:ascii="Times New Roman" w:hAnsi="Times New Roman" w:cs="Times New Roman"/>
        </w:rPr>
        <w:t>Yoo</w:t>
      </w:r>
      <w:proofErr w:type="spellEnd"/>
      <w:r w:rsidRPr="00001562">
        <w:rPr>
          <w:rFonts w:ascii="Times New Roman" w:hAnsi="Times New Roman" w:cs="Times New Roman"/>
        </w:rPr>
        <w:t>.</w:t>
      </w:r>
      <w:r w:rsidR="00E505BB">
        <w:rPr>
          <w:rFonts w:ascii="Times New Roman" w:hAnsi="Times New Roman" w:cs="Times New Roman"/>
        </w:rPr>
        <w:t xml:space="preserve"> </w:t>
      </w:r>
      <w:r w:rsidR="00011AB3">
        <w:rPr>
          <w:rFonts w:ascii="Times New Roman" w:hAnsi="Times New Roman" w:cs="Times New Roman"/>
        </w:rPr>
        <w:t>2023.</w:t>
      </w:r>
      <w:r w:rsidRPr="00001562">
        <w:rPr>
          <w:rFonts w:ascii="Times New Roman" w:hAnsi="Times New Roman" w:cs="Times New Roman"/>
        </w:rPr>
        <w:t xml:space="preserve"> Incorporating Diagnostic Expectations into the New Keynesian Framework. </w:t>
      </w:r>
      <w:r w:rsidRPr="00001562">
        <w:rPr>
          <w:rFonts w:ascii="Times New Roman" w:hAnsi="Times New Roman" w:cs="Times New Roman"/>
          <w:i/>
          <w:iCs/>
        </w:rPr>
        <w:t>The Review of Economic Studies</w:t>
      </w:r>
      <w:r w:rsidRPr="00001562">
        <w:rPr>
          <w:rFonts w:ascii="Times New Roman" w:hAnsi="Times New Roman" w:cs="Times New Roman"/>
        </w:rPr>
        <w:t xml:space="preserve">, accepted. </w:t>
      </w:r>
    </w:p>
    <w:p w14:paraId="7ABA5D3D" w14:textId="77777777" w:rsidR="00BD4B13" w:rsidRPr="00001562" w:rsidRDefault="00BD4B13" w:rsidP="00BD4B13">
      <w:pPr>
        <w:pStyle w:val="ListParagraph"/>
        <w:rPr>
          <w:rFonts w:ascii="Times New Roman" w:hAnsi="Times New Roman" w:cs="Times New Roman"/>
        </w:rPr>
      </w:pPr>
    </w:p>
    <w:p w14:paraId="5B4E7341" w14:textId="112F4D25" w:rsidR="002342FE" w:rsidRPr="00001562" w:rsidRDefault="00BD4B13" w:rsidP="002342FE">
      <w:pPr>
        <w:pStyle w:val="ListParagraph"/>
        <w:numPr>
          <w:ilvl w:val="0"/>
          <w:numId w:val="1"/>
        </w:numPr>
        <w:rPr>
          <w:rFonts w:ascii="Times New Roman" w:hAnsi="Times New Roman" w:cs="Times New Roman"/>
        </w:rPr>
      </w:pPr>
      <w:r w:rsidRPr="00001562">
        <w:rPr>
          <w:rFonts w:ascii="Times New Roman" w:hAnsi="Times New Roman" w:cs="Times New Roman"/>
        </w:rPr>
        <w:t xml:space="preserve">N. </w:t>
      </w:r>
      <w:proofErr w:type="spellStart"/>
      <w:r w:rsidRPr="00001562">
        <w:rPr>
          <w:rFonts w:ascii="Times New Roman" w:hAnsi="Times New Roman" w:cs="Times New Roman"/>
        </w:rPr>
        <w:t>Caramp</w:t>
      </w:r>
      <w:proofErr w:type="spellEnd"/>
      <w:r w:rsidRPr="00001562">
        <w:rPr>
          <w:rFonts w:ascii="Times New Roman" w:hAnsi="Times New Roman" w:cs="Times New Roman"/>
        </w:rPr>
        <w:t xml:space="preserve"> and S.R. Singh.</w:t>
      </w:r>
      <w:r w:rsidR="00A949DA">
        <w:rPr>
          <w:rFonts w:ascii="Times New Roman" w:hAnsi="Times New Roman" w:cs="Times New Roman"/>
        </w:rPr>
        <w:t xml:space="preserve"> 2023</w:t>
      </w:r>
      <w:r w:rsidR="00247EDA">
        <w:rPr>
          <w:rFonts w:ascii="Times New Roman" w:hAnsi="Times New Roman" w:cs="Times New Roman"/>
        </w:rPr>
        <w:t>.</w:t>
      </w:r>
      <w:r w:rsidRPr="00001562">
        <w:rPr>
          <w:rFonts w:ascii="Times New Roman" w:hAnsi="Times New Roman" w:cs="Times New Roman"/>
        </w:rPr>
        <w:t xml:space="preserve"> Bond Premium Cyclicality and Liquidity Traps. </w:t>
      </w:r>
      <w:r w:rsidRPr="00001562">
        <w:rPr>
          <w:rFonts w:ascii="Times New Roman" w:hAnsi="Times New Roman" w:cs="Times New Roman"/>
          <w:i/>
          <w:iCs/>
        </w:rPr>
        <w:t>The Review of Economic Studies</w:t>
      </w:r>
      <w:r w:rsidR="00B601AE">
        <w:rPr>
          <w:rFonts w:ascii="Times New Roman" w:hAnsi="Times New Roman" w:cs="Times New Roman"/>
        </w:rPr>
        <w:t>, forthcoming</w:t>
      </w:r>
      <w:r w:rsidRPr="00001562">
        <w:rPr>
          <w:rFonts w:ascii="Times New Roman" w:hAnsi="Times New Roman" w:cs="Times New Roman"/>
        </w:rPr>
        <w:t>.</w:t>
      </w:r>
    </w:p>
    <w:p w14:paraId="6BA868B7" w14:textId="77777777" w:rsidR="002342FE" w:rsidRPr="00001562" w:rsidRDefault="002342FE" w:rsidP="002342FE">
      <w:pPr>
        <w:pStyle w:val="ListParagraph"/>
        <w:rPr>
          <w:rFonts w:ascii="Times New Roman" w:hAnsi="Times New Roman" w:cs="Times New Roman"/>
        </w:rPr>
      </w:pPr>
    </w:p>
    <w:p w14:paraId="6A4A8715" w14:textId="4238F5DC" w:rsidR="002D3F36" w:rsidRPr="00001562" w:rsidRDefault="002342FE" w:rsidP="002D3F36">
      <w:pPr>
        <w:pStyle w:val="ListParagraph"/>
        <w:numPr>
          <w:ilvl w:val="0"/>
          <w:numId w:val="1"/>
        </w:numPr>
        <w:rPr>
          <w:rFonts w:ascii="Times New Roman" w:hAnsi="Times New Roman" w:cs="Times New Roman"/>
        </w:rPr>
      </w:pPr>
      <w:r w:rsidRPr="00001562">
        <w:rPr>
          <w:rFonts w:ascii="Times New Roman" w:hAnsi="Times New Roman" w:cs="Times New Roman"/>
        </w:rPr>
        <w:t>P. Cuba-</w:t>
      </w:r>
      <w:proofErr w:type="spellStart"/>
      <w:r w:rsidRPr="00001562">
        <w:rPr>
          <w:rFonts w:ascii="Times New Roman" w:hAnsi="Times New Roman" w:cs="Times New Roman"/>
        </w:rPr>
        <w:t>Borda</w:t>
      </w:r>
      <w:proofErr w:type="spellEnd"/>
      <w:r w:rsidRPr="00001562">
        <w:rPr>
          <w:rFonts w:ascii="Times New Roman" w:hAnsi="Times New Roman" w:cs="Times New Roman"/>
        </w:rPr>
        <w:t xml:space="preserve"> and S.R. Singh.</w:t>
      </w:r>
      <w:r w:rsidR="006C6792">
        <w:rPr>
          <w:rFonts w:ascii="Times New Roman" w:hAnsi="Times New Roman" w:cs="Times New Roman"/>
        </w:rPr>
        <w:t xml:space="preserve"> 2022.</w:t>
      </w:r>
      <w:r w:rsidRPr="00001562">
        <w:rPr>
          <w:rFonts w:ascii="Times New Roman" w:hAnsi="Times New Roman" w:cs="Times New Roman"/>
        </w:rPr>
        <w:t xml:space="preserve"> Understanding Persistent ZLB: Theory and Assessment. Revise and Resubmit at </w:t>
      </w:r>
      <w:r w:rsidRPr="00001562">
        <w:rPr>
          <w:rFonts w:ascii="Times New Roman" w:hAnsi="Times New Roman" w:cs="Times New Roman"/>
          <w:i/>
          <w:iCs/>
        </w:rPr>
        <w:t>American Economic Journal: Macroeconomics</w:t>
      </w:r>
      <w:r w:rsidRPr="00001562">
        <w:rPr>
          <w:rFonts w:ascii="Times New Roman" w:hAnsi="Times New Roman" w:cs="Times New Roman"/>
        </w:rPr>
        <w:t>.</w:t>
      </w:r>
    </w:p>
    <w:p w14:paraId="482D2C2F" w14:textId="77777777" w:rsidR="002D3F36" w:rsidRPr="00001562" w:rsidRDefault="002D3F36" w:rsidP="002D3F36">
      <w:pPr>
        <w:pStyle w:val="ListParagraph"/>
        <w:rPr>
          <w:rFonts w:ascii="Times New Roman" w:hAnsi="Times New Roman" w:cs="Times New Roman"/>
        </w:rPr>
      </w:pPr>
    </w:p>
    <w:p w14:paraId="0E9E3D52" w14:textId="2C66A0C9" w:rsidR="002D3F36" w:rsidRPr="00001562" w:rsidRDefault="002D3F36" w:rsidP="002D3F36">
      <w:pPr>
        <w:pStyle w:val="ListParagraph"/>
        <w:numPr>
          <w:ilvl w:val="0"/>
          <w:numId w:val="1"/>
        </w:numPr>
        <w:rPr>
          <w:rFonts w:ascii="Times New Roman" w:hAnsi="Times New Roman" w:cs="Times New Roman"/>
        </w:rPr>
      </w:pPr>
      <w:r w:rsidRPr="00001562">
        <w:rPr>
          <w:rFonts w:ascii="Times New Roman" w:hAnsi="Times New Roman" w:cs="Times New Roman"/>
        </w:rPr>
        <w:t>S. Acharya, K. Dogra, and S.R. Singh.</w:t>
      </w:r>
      <w:r w:rsidR="00DF5A24">
        <w:rPr>
          <w:rFonts w:ascii="Times New Roman" w:hAnsi="Times New Roman" w:cs="Times New Roman"/>
        </w:rPr>
        <w:t xml:space="preserve"> 2023.</w:t>
      </w:r>
      <w:r w:rsidRPr="00001562">
        <w:rPr>
          <w:rFonts w:ascii="Times New Roman" w:hAnsi="Times New Roman" w:cs="Times New Roman"/>
        </w:rPr>
        <w:t xml:space="preserve"> The Financial Origins of Non-Fundamental Risk.</w:t>
      </w:r>
      <w:r w:rsidR="00DF5A24">
        <w:rPr>
          <w:rFonts w:ascii="Times New Roman" w:hAnsi="Times New Roman" w:cs="Times New Roman"/>
        </w:rPr>
        <w:t xml:space="preserve">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495575" w:rsidRPr="00001562">
        <w:rPr>
          <w:rFonts w:ascii="Times New Roman" w:hAnsi="Times New Roman" w:cs="Times New Roman"/>
        </w:rPr>
        <w:t>.</w:t>
      </w:r>
    </w:p>
    <w:p w14:paraId="47F701F3" w14:textId="77777777" w:rsidR="00CE77EC" w:rsidRPr="00001562" w:rsidRDefault="00CE77EC" w:rsidP="00CE77EC">
      <w:pPr>
        <w:pStyle w:val="ListParagraph"/>
        <w:rPr>
          <w:rFonts w:ascii="Times New Roman" w:hAnsi="Times New Roman" w:cs="Times New Roman"/>
        </w:rPr>
      </w:pPr>
    </w:p>
    <w:p w14:paraId="6FA98B53" w14:textId="632ED07E" w:rsidR="00CE77EC"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and S.R. Singh. Log-Linear Approximation versus an Exact Solution at the ZLB in the New Keynesian Model.</w:t>
      </w:r>
      <w:r w:rsidR="00B944D2">
        <w:rPr>
          <w:rFonts w:ascii="Times New Roman" w:hAnsi="Times New Roman" w:cs="Times New Roman"/>
        </w:rPr>
        <w:t xml:space="preserve"> 2019.</w:t>
      </w:r>
      <w:r w:rsidRPr="00001562">
        <w:rPr>
          <w:rFonts w:ascii="Times New Roman" w:hAnsi="Times New Roman" w:cs="Times New Roman"/>
        </w:rPr>
        <w:t xml:space="preserve"> </w:t>
      </w:r>
      <w:r w:rsidRPr="00001562">
        <w:rPr>
          <w:rFonts w:ascii="Times New Roman" w:hAnsi="Times New Roman" w:cs="Times New Roman"/>
          <w:i/>
          <w:iCs/>
        </w:rPr>
        <w:t>Journal of Economic Dynamics and Control</w:t>
      </w:r>
      <w:r w:rsidRPr="00001562">
        <w:rPr>
          <w:rFonts w:ascii="Times New Roman" w:hAnsi="Times New Roman" w:cs="Times New Roman"/>
        </w:rPr>
        <w:t>, 105 (C):21–43.</w:t>
      </w:r>
    </w:p>
    <w:p w14:paraId="7C5ACD00" w14:textId="77777777" w:rsidR="00A63208" w:rsidRPr="00A63208" w:rsidRDefault="00A63208" w:rsidP="00A63208">
      <w:pPr>
        <w:pStyle w:val="ListParagraph"/>
        <w:rPr>
          <w:rFonts w:ascii="Times New Roman" w:hAnsi="Times New Roman" w:cs="Times New Roman"/>
        </w:rPr>
      </w:pPr>
    </w:p>
    <w:p w14:paraId="4BA46245" w14:textId="3F43A67E"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N. R. Mehrotra, S. R. Singh and L. H. Summers. </w:t>
      </w:r>
      <w:r>
        <w:rPr>
          <w:rFonts w:ascii="Times New Roman" w:hAnsi="Times New Roman" w:cs="Times New Roman"/>
        </w:rPr>
        <w:t xml:space="preserve">2016. </w:t>
      </w:r>
      <w:r w:rsidRPr="00001562">
        <w:rPr>
          <w:rFonts w:ascii="Times New Roman" w:hAnsi="Times New Roman" w:cs="Times New Roman"/>
        </w:rPr>
        <w:t xml:space="preserve">A Contagious Malady? Open Economy Dimensions of Secular Stagnation. </w:t>
      </w:r>
      <w:r w:rsidRPr="00001562">
        <w:rPr>
          <w:rFonts w:ascii="Times New Roman" w:hAnsi="Times New Roman" w:cs="Times New Roman"/>
          <w:i/>
          <w:iCs/>
        </w:rPr>
        <w:t>IMF Economic Review</w:t>
      </w:r>
      <w:r w:rsidRPr="00001562">
        <w:rPr>
          <w:rFonts w:ascii="Times New Roman" w:hAnsi="Times New Roman" w:cs="Times New Roman"/>
        </w:rPr>
        <w:t>, 64:581–634.</w:t>
      </w:r>
    </w:p>
    <w:p w14:paraId="09E13FA5" w14:textId="77777777" w:rsidR="00CE77EC" w:rsidRPr="00001562" w:rsidRDefault="00CE77EC" w:rsidP="00CE77EC">
      <w:pPr>
        <w:pStyle w:val="ListParagraph"/>
        <w:rPr>
          <w:rFonts w:ascii="Times New Roman" w:hAnsi="Times New Roman" w:cs="Times New Roman"/>
        </w:rPr>
      </w:pPr>
    </w:p>
    <w:p w14:paraId="6CF82622" w14:textId="68BB6971"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K.N. Russ, J. C. </w:t>
      </w:r>
      <w:proofErr w:type="spellStart"/>
      <w:r w:rsidRPr="00001562">
        <w:rPr>
          <w:rFonts w:ascii="Times New Roman" w:hAnsi="Times New Roman" w:cs="Times New Roman"/>
        </w:rPr>
        <w:t>Shambaugh</w:t>
      </w:r>
      <w:proofErr w:type="spellEnd"/>
      <w:r w:rsidRPr="00001562">
        <w:rPr>
          <w:rFonts w:ascii="Times New Roman" w:hAnsi="Times New Roman" w:cs="Times New Roman"/>
        </w:rPr>
        <w:t xml:space="preserve">, and S.R. Singh. </w:t>
      </w:r>
      <w:r w:rsidR="002B58C9">
        <w:rPr>
          <w:rFonts w:ascii="Times New Roman" w:hAnsi="Times New Roman" w:cs="Times New Roman"/>
        </w:rPr>
        <w:t xml:space="preserve">2023. </w:t>
      </w:r>
      <w:r w:rsidRPr="00001562">
        <w:rPr>
          <w:rFonts w:ascii="Times New Roman" w:hAnsi="Times New Roman" w:cs="Times New Roman"/>
        </w:rPr>
        <w:t xml:space="preserve">Currency Areas, Labor Markets, and Regional Cyclical Sensitivity. Revised and resubmitted at </w:t>
      </w:r>
      <w:r w:rsidRPr="00001562">
        <w:rPr>
          <w:rFonts w:ascii="Times New Roman" w:hAnsi="Times New Roman" w:cs="Times New Roman"/>
          <w:i/>
          <w:iCs/>
        </w:rPr>
        <w:t>IMF Economic Review</w:t>
      </w:r>
      <w:r w:rsidRPr="00001562">
        <w:rPr>
          <w:rFonts w:ascii="Times New Roman" w:hAnsi="Times New Roman" w:cs="Times New Roman"/>
        </w:rPr>
        <w:t>.</w:t>
      </w:r>
    </w:p>
    <w:p w14:paraId="1CE58ADB" w14:textId="3599FD56" w:rsidR="00107725" w:rsidRPr="00001562" w:rsidRDefault="00107725" w:rsidP="002F6328">
      <w:pPr>
        <w:rPr>
          <w:rFonts w:ascii="Times New Roman" w:hAnsi="Times New Roman" w:cs="Times New Roman"/>
        </w:rPr>
      </w:pPr>
    </w:p>
    <w:p w14:paraId="0C2DE212" w14:textId="1500D115"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A. Lakdawala and S. R. Singh.</w:t>
      </w:r>
      <w:r w:rsidR="008B5FEC">
        <w:rPr>
          <w:rFonts w:ascii="Times New Roman" w:hAnsi="Times New Roman" w:cs="Times New Roman"/>
        </w:rPr>
        <w:t xml:space="preserve"> 2019.</w:t>
      </w:r>
      <w:r w:rsidRPr="00001562">
        <w:rPr>
          <w:rFonts w:ascii="Times New Roman" w:hAnsi="Times New Roman" w:cs="Times New Roman"/>
        </w:rPr>
        <w:t xml:space="preserve"> The Effect of Foreign Shocks on the Indian Economy. </w:t>
      </w:r>
      <w:r w:rsidRPr="00001562">
        <w:rPr>
          <w:rFonts w:ascii="Times New Roman" w:hAnsi="Times New Roman" w:cs="Times New Roman"/>
          <w:i/>
          <w:iCs/>
        </w:rPr>
        <w:t xml:space="preserve">India Policy Forum 2019 </w:t>
      </w:r>
      <w:r w:rsidRPr="00001562">
        <w:rPr>
          <w:rFonts w:ascii="Times New Roman" w:hAnsi="Times New Roman" w:cs="Times New Roman"/>
        </w:rPr>
        <w:t xml:space="preserve">Volume 16, SAGE Publications. </w:t>
      </w:r>
    </w:p>
    <w:p w14:paraId="68762B70" w14:textId="77777777" w:rsidR="002F6328" w:rsidRPr="00001562" w:rsidRDefault="002F6328" w:rsidP="002F6328">
      <w:pPr>
        <w:pStyle w:val="ListParagraph"/>
        <w:rPr>
          <w:rFonts w:ascii="Times New Roman" w:hAnsi="Times New Roman" w:cs="Times New Roman"/>
        </w:rPr>
      </w:pPr>
    </w:p>
    <w:p w14:paraId="3DF9690F" w14:textId="28FC6280" w:rsidR="00CB2FA1" w:rsidRPr="00001562" w:rsidRDefault="002F6328" w:rsidP="00A656EF">
      <w:pPr>
        <w:pStyle w:val="ListParagraph"/>
        <w:numPr>
          <w:ilvl w:val="0"/>
          <w:numId w:val="1"/>
        </w:numPr>
        <w:rPr>
          <w:rFonts w:ascii="Times New Roman" w:hAnsi="Times New Roman" w:cs="Times New Roman"/>
        </w:rPr>
      </w:pPr>
      <w:r w:rsidRPr="00001562">
        <w:rPr>
          <w:rFonts w:ascii="Times New Roman" w:hAnsi="Times New Roman" w:cs="Times New Roman"/>
        </w:rPr>
        <w:t xml:space="preserve">X. Meng, K. N. </w:t>
      </w:r>
      <w:proofErr w:type="gramStart"/>
      <w:r w:rsidRPr="00001562">
        <w:rPr>
          <w:rFonts w:ascii="Times New Roman" w:hAnsi="Times New Roman" w:cs="Times New Roman"/>
        </w:rPr>
        <w:t>Russ</w:t>
      </w:r>
      <w:proofErr w:type="gramEnd"/>
      <w:r w:rsidRPr="00001562">
        <w:rPr>
          <w:rFonts w:ascii="Times New Roman" w:hAnsi="Times New Roman" w:cs="Times New Roman"/>
        </w:rPr>
        <w:t xml:space="preserve"> and S. R. Singh.</w:t>
      </w:r>
      <w:r w:rsidR="00777265">
        <w:rPr>
          <w:rFonts w:ascii="Times New Roman" w:hAnsi="Times New Roman" w:cs="Times New Roman"/>
        </w:rPr>
        <w:t xml:space="preserve"> 2023.</w:t>
      </w:r>
      <w:r w:rsidRPr="00001562">
        <w:rPr>
          <w:rFonts w:ascii="Times New Roman" w:hAnsi="Times New Roman" w:cs="Times New Roman"/>
        </w:rPr>
        <w:t xml:space="preserve"> Tariffs and the Macroeconomy. </w:t>
      </w:r>
      <w:r w:rsidRPr="00001562">
        <w:rPr>
          <w:rFonts w:ascii="Times New Roman" w:hAnsi="Times New Roman" w:cs="Times New Roman"/>
          <w:i/>
          <w:iCs/>
        </w:rPr>
        <w:t>Oxford Research Encyclopedia in Economics and Finance</w:t>
      </w:r>
      <w:r w:rsidRPr="00001562">
        <w:rPr>
          <w:rFonts w:ascii="Times New Roman" w:hAnsi="Times New Roman" w:cs="Times New Roman"/>
        </w:rPr>
        <w:t>.</w:t>
      </w:r>
    </w:p>
    <w:p w14:paraId="53054D99" w14:textId="77777777" w:rsidR="00AD0926" w:rsidRPr="00001562" w:rsidRDefault="00AD0926" w:rsidP="00AD0926">
      <w:pPr>
        <w:pStyle w:val="ListParagraph"/>
        <w:rPr>
          <w:rFonts w:ascii="Times New Roman" w:hAnsi="Times New Roman" w:cs="Times New Roman"/>
        </w:rPr>
      </w:pPr>
    </w:p>
    <w:p w14:paraId="623D5030" w14:textId="77777777" w:rsidR="00BD4B13" w:rsidRPr="00001562" w:rsidRDefault="00BD4B13" w:rsidP="00F0739D">
      <w:pPr>
        <w:rPr>
          <w:rFonts w:ascii="Times New Roman" w:hAnsi="Times New Roman" w:cs="Times New Roman"/>
        </w:rPr>
      </w:pPr>
    </w:p>
    <w:sectPr w:rsidR="00BD4B13" w:rsidRPr="00001562" w:rsidSect="0034171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693C5" w14:textId="77777777" w:rsidR="002A1C93" w:rsidRDefault="002A1C93" w:rsidP="00F8764D">
      <w:r>
        <w:separator/>
      </w:r>
    </w:p>
  </w:endnote>
  <w:endnote w:type="continuationSeparator" w:id="0">
    <w:p w14:paraId="0394D2DF" w14:textId="77777777" w:rsidR="002A1C93" w:rsidRDefault="002A1C93"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418342"/>
      <w:docPartObj>
        <w:docPartGallery w:val="Page Numbers (Bottom of Page)"/>
        <w:docPartUnique/>
      </w:docPartObj>
    </w:sdtPr>
    <w:sdtContent>
      <w:p w14:paraId="15770F9E" w14:textId="195E8430"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C11609" w14:textId="77777777" w:rsidR="000E10C3" w:rsidRDefault="000E1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268858"/>
      <w:docPartObj>
        <w:docPartGallery w:val="Page Numbers (Bottom of Page)"/>
        <w:docPartUnique/>
      </w:docPartObj>
    </w:sdtPr>
    <w:sdtContent>
      <w:p w14:paraId="573E28BF" w14:textId="25E26387"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BE73" w14:textId="77777777" w:rsidR="002A1C93" w:rsidRDefault="002A1C93" w:rsidP="00F8764D">
      <w:r>
        <w:separator/>
      </w:r>
    </w:p>
  </w:footnote>
  <w:footnote w:type="continuationSeparator" w:id="0">
    <w:p w14:paraId="48601210" w14:textId="77777777" w:rsidR="002A1C93" w:rsidRDefault="002A1C93" w:rsidP="00F8764D">
      <w:r>
        <w:continuationSeparator/>
      </w:r>
    </w:p>
  </w:footnote>
  <w:footnote w:id="1">
    <w:p w14:paraId="6E02BAF4" w14:textId="6E98523F" w:rsidR="00C93A1F" w:rsidRPr="00C93A1F" w:rsidRDefault="00C93A1F" w:rsidP="00C93A1F">
      <w:pPr>
        <w:pStyle w:val="FootnoteText"/>
      </w:pPr>
      <w:r>
        <w:rPr>
          <w:rStyle w:val="FootnoteReference"/>
        </w:rPr>
        <w:footnoteRef/>
      </w:r>
      <w:r>
        <w:t xml:space="preserve"> Krugman, P.R. 2023. </w:t>
      </w:r>
      <w:r w:rsidRPr="00C93A1F">
        <w:t>Out of the frying pan, into a lost decade</w:t>
      </w:r>
      <w:r>
        <w:t>. NYT newsletter Aug 1, 2023.</w:t>
      </w:r>
    </w:p>
    <w:p w14:paraId="089BCF08" w14:textId="79CB09F7" w:rsidR="00C93A1F" w:rsidRDefault="00C93A1F">
      <w:pPr>
        <w:pStyle w:val="FootnoteText"/>
      </w:pPr>
    </w:p>
  </w:footnote>
  <w:footnote w:id="2">
    <w:p w14:paraId="282A1777" w14:textId="7F644710" w:rsidR="00260803" w:rsidRPr="00260803" w:rsidRDefault="00260803" w:rsidP="00260803">
      <w:pPr>
        <w:pStyle w:val="FootnoteText"/>
      </w:pPr>
      <w:r>
        <w:rPr>
          <w:rStyle w:val="FootnoteReference"/>
        </w:rPr>
        <w:footnoteRef/>
      </w:r>
      <w:r>
        <w:t xml:space="preserve"> </w:t>
      </w:r>
      <w:proofErr w:type="spellStart"/>
      <w:r w:rsidRPr="00001562">
        <w:rPr>
          <w:rFonts w:ascii="Times New Roman" w:hAnsi="Times New Roman" w:cs="Times New Roman"/>
          <w:color w:val="000000" w:themeColor="text1"/>
          <w:shd w:val="clear" w:color="auto" w:fill="FFFFFF"/>
        </w:rPr>
        <w:t>Jordà</w:t>
      </w:r>
      <w:proofErr w:type="spellEnd"/>
      <w:r w:rsidRPr="00001562">
        <w:rPr>
          <w:rFonts w:ascii="Times New Roman" w:hAnsi="Times New Roman" w:cs="Times New Roman"/>
          <w:color w:val="000000" w:themeColor="text1"/>
          <w:shd w:val="clear" w:color="auto" w:fill="FFFFFF"/>
        </w:rPr>
        <w:t xml:space="preserve"> Ò</w:t>
      </w:r>
      <w:r w:rsidR="005F64BB">
        <w:rPr>
          <w:rFonts w:ascii="Times New Roman" w:hAnsi="Times New Roman" w:cs="Times New Roman"/>
          <w:color w:val="000000" w:themeColor="text1"/>
          <w:shd w:val="clear" w:color="auto" w:fill="FFFFFF"/>
        </w:rPr>
        <w:t>.</w:t>
      </w:r>
      <w:r w:rsidRPr="00001562">
        <w:rPr>
          <w:rFonts w:ascii="Times New Roman" w:hAnsi="Times New Roman" w:cs="Times New Roman"/>
          <w:color w:val="000000" w:themeColor="text1"/>
          <w:shd w:val="clear" w:color="auto" w:fill="FFFFFF"/>
        </w:rPr>
        <w:t xml:space="preserve">, </w:t>
      </w:r>
      <w:r w:rsidRPr="00001562">
        <w:rPr>
          <w:rFonts w:ascii="Times New Roman" w:hAnsi="Times New Roman" w:cs="Times New Roman"/>
        </w:rPr>
        <w:t>M</w:t>
      </w:r>
      <w:r w:rsidR="005F64BB">
        <w:rPr>
          <w:rFonts w:ascii="Times New Roman" w:hAnsi="Times New Roman" w:cs="Times New Roman"/>
        </w:rPr>
        <w:t>.</w:t>
      </w:r>
      <w:r w:rsidRPr="00001562">
        <w:rPr>
          <w:rFonts w:ascii="Times New Roman" w:hAnsi="Times New Roman" w:cs="Times New Roman"/>
        </w:rPr>
        <w:t xml:space="preserve"> </w:t>
      </w:r>
      <w:proofErr w:type="spellStart"/>
      <w:r w:rsidRPr="00001562">
        <w:rPr>
          <w:rFonts w:ascii="Times New Roman" w:hAnsi="Times New Roman" w:cs="Times New Roman"/>
        </w:rPr>
        <w:t>Schularick</w:t>
      </w:r>
      <w:proofErr w:type="spellEnd"/>
      <w:r w:rsidRPr="00001562">
        <w:rPr>
          <w:rFonts w:ascii="Times New Roman" w:hAnsi="Times New Roman" w:cs="Times New Roman"/>
        </w:rPr>
        <w:t>, and A</w:t>
      </w:r>
      <w:r w:rsidR="005F64BB">
        <w:rPr>
          <w:rFonts w:ascii="Times New Roman" w:hAnsi="Times New Roman" w:cs="Times New Roman"/>
        </w:rPr>
        <w:t>.</w:t>
      </w:r>
      <w:r w:rsidRPr="00001562">
        <w:rPr>
          <w:rFonts w:ascii="Times New Roman" w:hAnsi="Times New Roman" w:cs="Times New Roman"/>
        </w:rPr>
        <w:t xml:space="preserve"> M. Taylor. 2020. The </w:t>
      </w:r>
      <w:r w:rsidR="00675AC5" w:rsidRPr="00001562">
        <w:rPr>
          <w:rFonts w:ascii="Times New Roman" w:hAnsi="Times New Roman" w:cs="Times New Roman"/>
        </w:rPr>
        <w:t>E</w:t>
      </w:r>
      <w:r w:rsidRPr="00001562">
        <w:rPr>
          <w:rFonts w:ascii="Times New Roman" w:hAnsi="Times New Roman" w:cs="Times New Roman"/>
        </w:rPr>
        <w:t xml:space="preserve">ffects of </w:t>
      </w:r>
      <w:r w:rsidR="00675AC5" w:rsidRPr="00001562">
        <w:rPr>
          <w:rFonts w:ascii="Times New Roman" w:hAnsi="Times New Roman" w:cs="Times New Roman"/>
        </w:rPr>
        <w:t>Q</w:t>
      </w:r>
      <w:r w:rsidRPr="00001562">
        <w:rPr>
          <w:rFonts w:ascii="Times New Roman" w:hAnsi="Times New Roman" w:cs="Times New Roman"/>
        </w:rPr>
        <w:t xml:space="preserve">uasi-random </w:t>
      </w:r>
      <w:r w:rsidR="00675AC5" w:rsidRPr="00001562">
        <w:rPr>
          <w:rFonts w:ascii="Times New Roman" w:hAnsi="Times New Roman" w:cs="Times New Roman"/>
        </w:rPr>
        <w:t>M</w:t>
      </w:r>
      <w:r w:rsidRPr="00001562">
        <w:rPr>
          <w:rFonts w:ascii="Times New Roman" w:hAnsi="Times New Roman" w:cs="Times New Roman"/>
        </w:rPr>
        <w:t xml:space="preserve">onetary </w:t>
      </w:r>
      <w:r w:rsidR="00675AC5" w:rsidRPr="00001562">
        <w:rPr>
          <w:rFonts w:ascii="Times New Roman" w:hAnsi="Times New Roman" w:cs="Times New Roman"/>
        </w:rPr>
        <w:t>E</w:t>
      </w:r>
      <w:r w:rsidRPr="00001562">
        <w:rPr>
          <w:rFonts w:ascii="Times New Roman" w:hAnsi="Times New Roman" w:cs="Times New Roman"/>
        </w:rPr>
        <w:t>xperiments. Journal of Monetary Economics.</w:t>
      </w:r>
      <w:r w:rsidRPr="00260803">
        <w:t xml:space="preserve"> </w:t>
      </w:r>
      <w:r>
        <w:t xml:space="preserve"> </w:t>
      </w:r>
    </w:p>
    <w:p w14:paraId="1C499F96" w14:textId="71D2FF34" w:rsidR="00260803" w:rsidRDefault="00260803">
      <w:pPr>
        <w:pStyle w:val="FootnoteText"/>
      </w:pPr>
    </w:p>
  </w:footnote>
  <w:footnote w:id="3">
    <w:p w14:paraId="614596DA" w14:textId="7FED7C6C" w:rsidR="00B11C47" w:rsidRPr="00001562" w:rsidRDefault="00B11C47">
      <w:pPr>
        <w:pStyle w:val="FootnoteText"/>
        <w:rPr>
          <w:rFonts w:ascii="Times New Roman" w:hAnsi="Times New Roman" w:cs="Times New Roman"/>
        </w:rPr>
      </w:pPr>
      <w:r>
        <w:rPr>
          <w:rStyle w:val="FootnoteReference"/>
        </w:rPr>
        <w:footnoteRef/>
      </w:r>
      <w:r>
        <w:t xml:space="preserve"> </w:t>
      </w:r>
      <w:proofErr w:type="spellStart"/>
      <w:r w:rsidRPr="00001562">
        <w:rPr>
          <w:rFonts w:ascii="Times New Roman" w:hAnsi="Times New Roman" w:cs="Times New Roman"/>
        </w:rPr>
        <w:t>Benigno</w:t>
      </w:r>
      <w:proofErr w:type="spellEnd"/>
      <w:r w:rsidRPr="00001562">
        <w:rPr>
          <w:rFonts w:ascii="Times New Roman" w:hAnsi="Times New Roman" w:cs="Times New Roman"/>
        </w:rPr>
        <w:t>, G</w:t>
      </w:r>
      <w:r w:rsidR="0061261C">
        <w:rPr>
          <w:rFonts w:ascii="Times New Roman" w:hAnsi="Times New Roman" w:cs="Times New Roman"/>
        </w:rPr>
        <w:t>.</w:t>
      </w:r>
      <w:r w:rsidRPr="00001562">
        <w:rPr>
          <w:rFonts w:ascii="Times New Roman" w:hAnsi="Times New Roman" w:cs="Times New Roman"/>
        </w:rPr>
        <w:t xml:space="preserve">, and </w:t>
      </w:r>
      <w:r w:rsidR="005A16CA">
        <w:rPr>
          <w:rFonts w:ascii="Times New Roman" w:hAnsi="Times New Roman" w:cs="Times New Roman"/>
        </w:rPr>
        <w:t>L.</w:t>
      </w:r>
      <w:r w:rsidRPr="00001562">
        <w:rPr>
          <w:rFonts w:ascii="Times New Roman" w:hAnsi="Times New Roman" w:cs="Times New Roman"/>
        </w:rPr>
        <w:t xml:space="preserve"> </w:t>
      </w:r>
      <w:proofErr w:type="spellStart"/>
      <w:r w:rsidRPr="00001562">
        <w:rPr>
          <w:rFonts w:ascii="Times New Roman" w:hAnsi="Times New Roman" w:cs="Times New Roman"/>
        </w:rPr>
        <w:t>Fornaro</w:t>
      </w:r>
      <w:proofErr w:type="spellEnd"/>
      <w:r w:rsidRPr="00001562">
        <w:rPr>
          <w:rFonts w:ascii="Times New Roman" w:hAnsi="Times New Roman" w:cs="Times New Roman"/>
        </w:rPr>
        <w:t>. 2018. Stagnation Traps. The Review of Economic Studies.</w:t>
      </w:r>
    </w:p>
  </w:footnote>
  <w:footnote w:id="4">
    <w:p w14:paraId="48E20B55" w14:textId="54A2A082" w:rsidR="00B11C47" w:rsidRDefault="00B11C47">
      <w:pPr>
        <w:pStyle w:val="FootnoteText"/>
      </w:pPr>
      <w:r w:rsidRPr="00001562">
        <w:rPr>
          <w:rStyle w:val="FootnoteReference"/>
          <w:rFonts w:ascii="Times New Roman" w:hAnsi="Times New Roman" w:cs="Times New Roman"/>
        </w:rPr>
        <w:footnoteRef/>
      </w:r>
      <w:r w:rsidRPr="00001562">
        <w:rPr>
          <w:rFonts w:ascii="Times New Roman" w:hAnsi="Times New Roman" w:cs="Times New Roman"/>
        </w:rPr>
        <w:t xml:space="preserve"> Peters, M. 2020. Heterogeneous mark-ups, </w:t>
      </w:r>
      <w:proofErr w:type="gramStart"/>
      <w:r w:rsidRPr="00001562">
        <w:rPr>
          <w:rFonts w:ascii="Times New Roman" w:hAnsi="Times New Roman" w:cs="Times New Roman"/>
        </w:rPr>
        <w:t>growth</w:t>
      </w:r>
      <w:proofErr w:type="gramEnd"/>
      <w:r w:rsidRPr="00001562">
        <w:rPr>
          <w:rFonts w:ascii="Times New Roman" w:hAnsi="Times New Roman" w:cs="Times New Roman"/>
        </w:rPr>
        <w:t xml:space="preserve"> and endogenous misallocation. </w:t>
      </w:r>
      <w:proofErr w:type="spellStart"/>
      <w:r w:rsidRPr="00001562">
        <w:rPr>
          <w:rFonts w:ascii="Times New Roman" w:hAnsi="Times New Roman" w:cs="Times New Roman"/>
        </w:rPr>
        <w:t>Econometrica</w:t>
      </w:r>
      <w:proofErr w:type="spellEnd"/>
      <w:r w:rsidRPr="00001562">
        <w:rPr>
          <w:rFonts w:ascii="Times New Roman" w:hAnsi="Times New Roman" w:cs="Times New Roman"/>
        </w:rPr>
        <w:t>.</w:t>
      </w:r>
    </w:p>
  </w:footnote>
  <w:footnote w:id="5">
    <w:p w14:paraId="28CBC79B" w14:textId="1525CBB1" w:rsidR="0055621E" w:rsidRPr="004138A4" w:rsidRDefault="0055621E" w:rsidP="0055621E">
      <w:pPr>
        <w:pStyle w:val="FootnoteText"/>
      </w:pPr>
      <w:r>
        <w:rPr>
          <w:rStyle w:val="FootnoteReference"/>
        </w:rPr>
        <w:footnoteRef/>
      </w:r>
      <w:r>
        <w:t xml:space="preserve"> </w:t>
      </w:r>
      <w:proofErr w:type="spellStart"/>
      <w:r w:rsidR="00C9541D" w:rsidRPr="00001562">
        <w:rPr>
          <w:rFonts w:ascii="Times New Roman" w:hAnsi="Times New Roman" w:cs="Times New Roman"/>
        </w:rPr>
        <w:t>Benhabib</w:t>
      </w:r>
      <w:proofErr w:type="spellEnd"/>
      <w:r w:rsidR="00C9541D" w:rsidRPr="00001562">
        <w:rPr>
          <w:rFonts w:ascii="Times New Roman" w:hAnsi="Times New Roman" w:cs="Times New Roman"/>
        </w:rPr>
        <w:t>, J</w:t>
      </w:r>
      <w:r w:rsidR="00C9541D">
        <w:rPr>
          <w:rFonts w:ascii="Times New Roman" w:hAnsi="Times New Roman" w:cs="Times New Roman"/>
        </w:rPr>
        <w:t>.</w:t>
      </w:r>
      <w:r w:rsidR="00C9541D" w:rsidRPr="00001562">
        <w:rPr>
          <w:rFonts w:ascii="Times New Roman" w:hAnsi="Times New Roman" w:cs="Times New Roman"/>
        </w:rPr>
        <w:t>, S</w:t>
      </w:r>
      <w:r w:rsidR="00C9541D">
        <w:rPr>
          <w:rFonts w:ascii="Times New Roman" w:hAnsi="Times New Roman" w:cs="Times New Roman"/>
        </w:rPr>
        <w:t>.</w:t>
      </w:r>
      <w:r w:rsidR="00C9541D" w:rsidRPr="00001562">
        <w:rPr>
          <w:rFonts w:ascii="Times New Roman" w:hAnsi="Times New Roman" w:cs="Times New Roman"/>
        </w:rPr>
        <w:t xml:space="preserve"> Schmitt-</w:t>
      </w:r>
      <w:proofErr w:type="spellStart"/>
      <w:r w:rsidR="00C9541D" w:rsidRPr="00001562">
        <w:rPr>
          <w:rFonts w:ascii="Times New Roman" w:hAnsi="Times New Roman" w:cs="Times New Roman"/>
        </w:rPr>
        <w:t>Groh</w:t>
      </w:r>
      <w:r w:rsidR="00C9541D">
        <w:rPr>
          <w:rFonts w:ascii="Times New Roman" w:hAnsi="Times New Roman" w:cs="Times New Roman"/>
        </w:rPr>
        <w:t>é</w:t>
      </w:r>
      <w:proofErr w:type="spellEnd"/>
      <w:r w:rsidR="00C9541D" w:rsidRPr="00001562">
        <w:rPr>
          <w:rFonts w:ascii="Times New Roman" w:hAnsi="Times New Roman" w:cs="Times New Roman"/>
        </w:rPr>
        <w:t>, and M</w:t>
      </w:r>
      <w:r w:rsidR="00C9541D">
        <w:rPr>
          <w:rFonts w:ascii="Times New Roman" w:hAnsi="Times New Roman" w:cs="Times New Roman"/>
        </w:rPr>
        <w:t>.</w:t>
      </w:r>
      <w:r w:rsidR="00C9541D" w:rsidRPr="00001562">
        <w:rPr>
          <w:rFonts w:ascii="Times New Roman" w:hAnsi="Times New Roman" w:cs="Times New Roman"/>
        </w:rPr>
        <w:t xml:space="preserve"> Ur</w:t>
      </w:r>
      <w:r w:rsidR="00C9541D">
        <w:rPr>
          <w:rFonts w:ascii="Times New Roman" w:hAnsi="Times New Roman" w:cs="Times New Roman"/>
        </w:rPr>
        <w:t>i</w:t>
      </w:r>
      <w:r w:rsidR="00C9541D" w:rsidRPr="00001562">
        <w:rPr>
          <w:rFonts w:ascii="Times New Roman" w:hAnsi="Times New Roman" w:cs="Times New Roman"/>
        </w:rPr>
        <w:t xml:space="preserve">be. 2001. The Perils of Taylor Rules. </w:t>
      </w:r>
      <w:r w:rsidR="00C9541D" w:rsidRPr="005551FD">
        <w:rPr>
          <w:rFonts w:ascii="Times New Roman" w:hAnsi="Times New Roman" w:cs="Times New Roman"/>
        </w:rPr>
        <w:t>Journal of Economic Theory</w:t>
      </w:r>
      <w:r w:rsidR="00C9541D" w:rsidRPr="00001562">
        <w:rPr>
          <w:rFonts w:ascii="Times New Roman" w:hAnsi="Times New Roman" w:cs="Times New Roman"/>
        </w:rPr>
        <w:t>.</w:t>
      </w:r>
    </w:p>
    <w:p w14:paraId="2CB54539" w14:textId="77777777" w:rsidR="0055621E" w:rsidRDefault="0055621E" w:rsidP="0055621E">
      <w:pPr>
        <w:pStyle w:val="FootnoteText"/>
      </w:pPr>
    </w:p>
  </w:footnote>
  <w:footnote w:id="6">
    <w:p w14:paraId="05CCF697" w14:textId="7178E1F6" w:rsidR="00BD66AE" w:rsidRPr="004138A4" w:rsidRDefault="00BD66AE" w:rsidP="00BD66AE">
      <w:pPr>
        <w:pStyle w:val="FootnoteText"/>
      </w:pPr>
      <w:r>
        <w:rPr>
          <w:rStyle w:val="FootnoteReference"/>
        </w:rPr>
        <w:footnoteRef/>
      </w:r>
      <w:r>
        <w:t xml:space="preserve"> </w:t>
      </w:r>
      <w:proofErr w:type="spellStart"/>
      <w:r w:rsidR="00A444B9" w:rsidRPr="00001562">
        <w:rPr>
          <w:rFonts w:ascii="Times New Roman" w:hAnsi="Times New Roman" w:cs="Times New Roman"/>
        </w:rPr>
        <w:t>Benhabib</w:t>
      </w:r>
      <w:proofErr w:type="spellEnd"/>
      <w:r w:rsidR="00A444B9" w:rsidRPr="00001562">
        <w:rPr>
          <w:rFonts w:ascii="Times New Roman" w:hAnsi="Times New Roman" w:cs="Times New Roman"/>
        </w:rPr>
        <w:t>, J</w:t>
      </w:r>
      <w:r w:rsidR="00754B82">
        <w:rPr>
          <w:rFonts w:ascii="Times New Roman" w:hAnsi="Times New Roman" w:cs="Times New Roman"/>
        </w:rPr>
        <w:t>.</w:t>
      </w:r>
      <w:r w:rsidR="00A444B9" w:rsidRPr="00001562">
        <w:rPr>
          <w:rFonts w:ascii="Times New Roman" w:hAnsi="Times New Roman" w:cs="Times New Roman"/>
        </w:rPr>
        <w:t>, S</w:t>
      </w:r>
      <w:r w:rsidR="00754B82">
        <w:rPr>
          <w:rFonts w:ascii="Times New Roman" w:hAnsi="Times New Roman" w:cs="Times New Roman"/>
        </w:rPr>
        <w:t>.</w:t>
      </w:r>
      <w:r w:rsidR="00A444B9" w:rsidRPr="00001562">
        <w:rPr>
          <w:rFonts w:ascii="Times New Roman" w:hAnsi="Times New Roman" w:cs="Times New Roman"/>
        </w:rPr>
        <w:t xml:space="preserve"> Schmitt-</w:t>
      </w:r>
      <w:proofErr w:type="spellStart"/>
      <w:r w:rsidR="00A444B9" w:rsidRPr="00001562">
        <w:rPr>
          <w:rFonts w:ascii="Times New Roman" w:hAnsi="Times New Roman" w:cs="Times New Roman"/>
        </w:rPr>
        <w:t>Groh</w:t>
      </w:r>
      <w:r w:rsidR="00A444B9">
        <w:rPr>
          <w:rFonts w:ascii="Times New Roman" w:hAnsi="Times New Roman" w:cs="Times New Roman"/>
        </w:rPr>
        <w:t>é</w:t>
      </w:r>
      <w:proofErr w:type="spellEnd"/>
      <w:r w:rsidR="00A444B9" w:rsidRPr="00001562">
        <w:rPr>
          <w:rFonts w:ascii="Times New Roman" w:hAnsi="Times New Roman" w:cs="Times New Roman"/>
        </w:rPr>
        <w:t>, and M</w:t>
      </w:r>
      <w:r w:rsidR="00754B82">
        <w:rPr>
          <w:rFonts w:ascii="Times New Roman" w:hAnsi="Times New Roman" w:cs="Times New Roman"/>
        </w:rPr>
        <w:t>.</w:t>
      </w:r>
      <w:r w:rsidR="00A444B9" w:rsidRPr="00001562">
        <w:rPr>
          <w:rFonts w:ascii="Times New Roman" w:hAnsi="Times New Roman" w:cs="Times New Roman"/>
        </w:rPr>
        <w:t xml:space="preserve"> Ur</w:t>
      </w:r>
      <w:r w:rsidR="00A444B9">
        <w:rPr>
          <w:rFonts w:ascii="Times New Roman" w:hAnsi="Times New Roman" w:cs="Times New Roman"/>
        </w:rPr>
        <w:t>i</w:t>
      </w:r>
      <w:r w:rsidR="00A444B9" w:rsidRPr="00001562">
        <w:rPr>
          <w:rFonts w:ascii="Times New Roman" w:hAnsi="Times New Roman" w:cs="Times New Roman"/>
        </w:rPr>
        <w:t xml:space="preserve">be. 2001. The Perils of Taylor Rules. </w:t>
      </w:r>
      <w:r w:rsidR="00A444B9" w:rsidRPr="005551FD">
        <w:rPr>
          <w:rFonts w:ascii="Times New Roman" w:hAnsi="Times New Roman" w:cs="Times New Roman"/>
        </w:rPr>
        <w:t>Journal of Economic Theory</w:t>
      </w:r>
      <w:r w:rsidR="00A444B9" w:rsidRPr="00001562">
        <w:rPr>
          <w:rFonts w:ascii="Times New Roman" w:hAnsi="Times New Roman" w:cs="Times New Roman"/>
        </w:rPr>
        <w:t>.</w:t>
      </w:r>
    </w:p>
    <w:p w14:paraId="231CA0E0" w14:textId="77777777" w:rsidR="00BD66AE" w:rsidRDefault="00BD66AE" w:rsidP="00BD66AE">
      <w:pPr>
        <w:pStyle w:val="FootnoteText"/>
      </w:pPr>
    </w:p>
  </w:footnote>
  <w:footnote w:id="7">
    <w:p w14:paraId="7E900D79" w14:textId="1624ECAC" w:rsidR="00F8764D" w:rsidRPr="00F8764D" w:rsidRDefault="00F8764D" w:rsidP="00F8764D">
      <w:pPr>
        <w:pStyle w:val="FootnoteText"/>
      </w:pPr>
      <w:r>
        <w:rPr>
          <w:rStyle w:val="FootnoteReference"/>
        </w:rPr>
        <w:footnoteRef/>
      </w:r>
      <w:r>
        <w:t xml:space="preserve"> </w:t>
      </w:r>
      <w:r w:rsidRPr="00F8764D">
        <w:t>Mas-</w:t>
      </w:r>
      <w:proofErr w:type="spellStart"/>
      <w:r w:rsidRPr="00F8764D">
        <w:t>Colell</w:t>
      </w:r>
      <w:proofErr w:type="spellEnd"/>
      <w:r w:rsidRPr="00F8764D">
        <w:t xml:space="preserve">, </w:t>
      </w:r>
      <w:r w:rsidR="005C7CA3">
        <w:t>A.</w:t>
      </w:r>
      <w:r w:rsidR="005460CB">
        <w:t xml:space="preserve"> 1992. </w:t>
      </w:r>
      <w:r w:rsidRPr="00F8764D">
        <w:t>Three observations on sunspots and asset redundancy</w:t>
      </w:r>
      <w:r w:rsidR="005460CB">
        <w:t>.</w:t>
      </w:r>
      <w:r w:rsidRPr="00F8764D">
        <w:t xml:space="preserve"> in Economic Analysis of Markets and Games: Essays in Honor of Frank Hahn</w:t>
      </w:r>
      <w:r w:rsidR="005460CB">
        <w:t>,</w:t>
      </w:r>
      <w:r w:rsidRPr="00F8764D">
        <w:t xml:space="preserve"> Cambridge, Mass.: MIT Press, pp. 465–474. </w:t>
      </w:r>
    </w:p>
    <w:p w14:paraId="556AD06B" w14:textId="7761E68C" w:rsidR="00F8764D" w:rsidRDefault="00F8764D">
      <w:pPr>
        <w:pStyle w:val="FootnoteText"/>
      </w:pPr>
    </w:p>
  </w:footnote>
  <w:footnote w:id="8">
    <w:p w14:paraId="24882B13" w14:textId="7B5A073F" w:rsidR="008E66DB" w:rsidRDefault="008E66DB">
      <w:pPr>
        <w:pStyle w:val="FootnoteText"/>
      </w:pPr>
      <w:r>
        <w:rPr>
          <w:rStyle w:val="FootnoteReference"/>
        </w:rPr>
        <w:footnoteRef/>
      </w:r>
      <w:r>
        <w:t xml:space="preserve"> </w:t>
      </w:r>
      <w:r w:rsidRPr="008E66DB">
        <w:t>Calvo, G</w:t>
      </w:r>
      <w:r w:rsidR="005C7CA3">
        <w:t>.</w:t>
      </w:r>
      <w:r w:rsidRPr="008E66DB">
        <w:t xml:space="preserve"> A. 1983. Staggered Prices in a Utility-maximizing Framework. Journal of Monetary Economics. </w:t>
      </w:r>
    </w:p>
  </w:footnote>
  <w:footnote w:id="9">
    <w:p w14:paraId="2753C9CF" w14:textId="71302FF1" w:rsidR="00353E2F" w:rsidRDefault="00353E2F">
      <w:pPr>
        <w:pStyle w:val="FootnoteText"/>
      </w:pPr>
      <w:r>
        <w:rPr>
          <w:rStyle w:val="FootnoteReference"/>
        </w:rPr>
        <w:footnoteRef/>
      </w:r>
      <w:r>
        <w:t xml:space="preserve"> </w:t>
      </w:r>
      <w:r w:rsidRPr="00353E2F">
        <w:t xml:space="preserve">Obstfeld, </w:t>
      </w:r>
      <w:proofErr w:type="gramStart"/>
      <w:r w:rsidRPr="00353E2F">
        <w:t>M.</w:t>
      </w:r>
      <w:proofErr w:type="gramEnd"/>
      <w:r w:rsidRPr="00353E2F">
        <w:t xml:space="preserve"> and G. Peri</w:t>
      </w:r>
      <w:r w:rsidR="00AE155D">
        <w:t xml:space="preserve">. </w:t>
      </w:r>
      <w:r w:rsidRPr="00353E2F">
        <w:t xml:space="preserve">1998. Regional </w:t>
      </w:r>
      <w:proofErr w:type="spellStart"/>
      <w:r w:rsidRPr="00353E2F">
        <w:t>Nonadjustment</w:t>
      </w:r>
      <w:proofErr w:type="spellEnd"/>
      <w:r w:rsidRPr="00353E2F">
        <w:t xml:space="preserve"> and Fiscal Policy. Economic Policy 13(26), 205–259</w:t>
      </w:r>
      <w:r>
        <w:t>.</w:t>
      </w:r>
    </w:p>
  </w:footnote>
  <w:footnote w:id="10">
    <w:p w14:paraId="0D6C55CB" w14:textId="282BCEBD" w:rsidR="00353E2F" w:rsidRPr="00353E2F" w:rsidRDefault="00353E2F" w:rsidP="00353E2F">
      <w:pPr>
        <w:pStyle w:val="FootnoteText"/>
      </w:pPr>
      <w:r>
        <w:rPr>
          <w:rStyle w:val="FootnoteReference"/>
        </w:rPr>
        <w:footnoteRef/>
      </w:r>
      <w:r>
        <w:t xml:space="preserve"> </w:t>
      </w:r>
      <w:r w:rsidRPr="00353E2F">
        <w:t xml:space="preserve">Blanchard, </w:t>
      </w:r>
      <w:proofErr w:type="gramStart"/>
      <w:r w:rsidRPr="00353E2F">
        <w:t>O.</w:t>
      </w:r>
      <w:proofErr w:type="gramEnd"/>
      <w:r w:rsidRPr="00353E2F">
        <w:t xml:space="preserve"> and L. Katz</w:t>
      </w:r>
      <w:r w:rsidR="00AE155D">
        <w:t xml:space="preserve">. </w:t>
      </w:r>
      <w:r w:rsidRPr="00353E2F">
        <w:t xml:space="preserve">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1562"/>
    <w:rsid w:val="0000537C"/>
    <w:rsid w:val="00010C82"/>
    <w:rsid w:val="000119D2"/>
    <w:rsid w:val="00011AB3"/>
    <w:rsid w:val="000252F0"/>
    <w:rsid w:val="00030F06"/>
    <w:rsid w:val="00041652"/>
    <w:rsid w:val="00050323"/>
    <w:rsid w:val="00052632"/>
    <w:rsid w:val="00053B03"/>
    <w:rsid w:val="0005515C"/>
    <w:rsid w:val="0006260F"/>
    <w:rsid w:val="00063DA0"/>
    <w:rsid w:val="0007558B"/>
    <w:rsid w:val="00083029"/>
    <w:rsid w:val="0009303E"/>
    <w:rsid w:val="00094DF0"/>
    <w:rsid w:val="000A7353"/>
    <w:rsid w:val="000C1008"/>
    <w:rsid w:val="000C5AFB"/>
    <w:rsid w:val="000D4141"/>
    <w:rsid w:val="000E10C3"/>
    <w:rsid w:val="00107725"/>
    <w:rsid w:val="00112FB9"/>
    <w:rsid w:val="00121EDD"/>
    <w:rsid w:val="00121EE9"/>
    <w:rsid w:val="001269AB"/>
    <w:rsid w:val="001277CB"/>
    <w:rsid w:val="00133BC5"/>
    <w:rsid w:val="00136822"/>
    <w:rsid w:val="00161FD2"/>
    <w:rsid w:val="0017002C"/>
    <w:rsid w:val="0017191C"/>
    <w:rsid w:val="001738F3"/>
    <w:rsid w:val="001844CD"/>
    <w:rsid w:val="0018536F"/>
    <w:rsid w:val="0019497B"/>
    <w:rsid w:val="001A4039"/>
    <w:rsid w:val="001A63E8"/>
    <w:rsid w:val="001B2C2B"/>
    <w:rsid w:val="001B55B2"/>
    <w:rsid w:val="001C3124"/>
    <w:rsid w:val="001C4A1D"/>
    <w:rsid w:val="001C66A8"/>
    <w:rsid w:val="001D13D4"/>
    <w:rsid w:val="001D4C4A"/>
    <w:rsid w:val="001F3EE2"/>
    <w:rsid w:val="001F4F01"/>
    <w:rsid w:val="001F5CF5"/>
    <w:rsid w:val="00206EB7"/>
    <w:rsid w:val="002103BD"/>
    <w:rsid w:val="00212215"/>
    <w:rsid w:val="00216578"/>
    <w:rsid w:val="00225BF8"/>
    <w:rsid w:val="0022724A"/>
    <w:rsid w:val="00231A44"/>
    <w:rsid w:val="0023401B"/>
    <w:rsid w:val="002342FE"/>
    <w:rsid w:val="002373CC"/>
    <w:rsid w:val="00243930"/>
    <w:rsid w:val="00247EDA"/>
    <w:rsid w:val="002603C3"/>
    <w:rsid w:val="00260803"/>
    <w:rsid w:val="00261624"/>
    <w:rsid w:val="00261F74"/>
    <w:rsid w:val="00262844"/>
    <w:rsid w:val="00266FD5"/>
    <w:rsid w:val="00284EA4"/>
    <w:rsid w:val="00297987"/>
    <w:rsid w:val="002A1C93"/>
    <w:rsid w:val="002B58C9"/>
    <w:rsid w:val="002C567C"/>
    <w:rsid w:val="002C7474"/>
    <w:rsid w:val="002D0E77"/>
    <w:rsid w:val="002D3F36"/>
    <w:rsid w:val="002D5D57"/>
    <w:rsid w:val="002E1B85"/>
    <w:rsid w:val="002F0B60"/>
    <w:rsid w:val="002F2CA4"/>
    <w:rsid w:val="002F6328"/>
    <w:rsid w:val="002F7AEE"/>
    <w:rsid w:val="0030045F"/>
    <w:rsid w:val="00300738"/>
    <w:rsid w:val="00341718"/>
    <w:rsid w:val="00343E8C"/>
    <w:rsid w:val="00344B61"/>
    <w:rsid w:val="00353E2F"/>
    <w:rsid w:val="00353E9A"/>
    <w:rsid w:val="003560A6"/>
    <w:rsid w:val="00363C10"/>
    <w:rsid w:val="00370B5F"/>
    <w:rsid w:val="003714CB"/>
    <w:rsid w:val="00375BED"/>
    <w:rsid w:val="00381324"/>
    <w:rsid w:val="00392F58"/>
    <w:rsid w:val="003A3036"/>
    <w:rsid w:val="003A4953"/>
    <w:rsid w:val="003A5D92"/>
    <w:rsid w:val="003B09E8"/>
    <w:rsid w:val="003B250B"/>
    <w:rsid w:val="003B2E7E"/>
    <w:rsid w:val="003B4AE7"/>
    <w:rsid w:val="003B7CA2"/>
    <w:rsid w:val="003B7F1D"/>
    <w:rsid w:val="003C01E1"/>
    <w:rsid w:val="003C03A4"/>
    <w:rsid w:val="003C3BE8"/>
    <w:rsid w:val="003C7CAD"/>
    <w:rsid w:val="003D25A4"/>
    <w:rsid w:val="003E39F6"/>
    <w:rsid w:val="003E6A77"/>
    <w:rsid w:val="003F4306"/>
    <w:rsid w:val="004138A4"/>
    <w:rsid w:val="00430648"/>
    <w:rsid w:val="00430C3A"/>
    <w:rsid w:val="004403F2"/>
    <w:rsid w:val="004615ED"/>
    <w:rsid w:val="00474B0C"/>
    <w:rsid w:val="004853BC"/>
    <w:rsid w:val="0049479E"/>
    <w:rsid w:val="00495575"/>
    <w:rsid w:val="00496B0B"/>
    <w:rsid w:val="004A4024"/>
    <w:rsid w:val="004A514B"/>
    <w:rsid w:val="004A541B"/>
    <w:rsid w:val="004B1E3E"/>
    <w:rsid w:val="004B6EB9"/>
    <w:rsid w:val="004C2545"/>
    <w:rsid w:val="004C5068"/>
    <w:rsid w:val="004E725C"/>
    <w:rsid w:val="004F7497"/>
    <w:rsid w:val="00504094"/>
    <w:rsid w:val="0050512C"/>
    <w:rsid w:val="00506448"/>
    <w:rsid w:val="0051294A"/>
    <w:rsid w:val="00517C13"/>
    <w:rsid w:val="00522E67"/>
    <w:rsid w:val="00540878"/>
    <w:rsid w:val="005460CB"/>
    <w:rsid w:val="0054635F"/>
    <w:rsid w:val="00547341"/>
    <w:rsid w:val="005551FD"/>
    <w:rsid w:val="0055621E"/>
    <w:rsid w:val="00561124"/>
    <w:rsid w:val="00572B37"/>
    <w:rsid w:val="005807C4"/>
    <w:rsid w:val="005819C5"/>
    <w:rsid w:val="00583ECA"/>
    <w:rsid w:val="00593797"/>
    <w:rsid w:val="005A16CA"/>
    <w:rsid w:val="005B37F5"/>
    <w:rsid w:val="005C7CA3"/>
    <w:rsid w:val="005D0BF9"/>
    <w:rsid w:val="005D14F5"/>
    <w:rsid w:val="005D207D"/>
    <w:rsid w:val="005D5031"/>
    <w:rsid w:val="005E779E"/>
    <w:rsid w:val="005F02B2"/>
    <w:rsid w:val="005F03D7"/>
    <w:rsid w:val="005F40D9"/>
    <w:rsid w:val="005F64BB"/>
    <w:rsid w:val="005F6A74"/>
    <w:rsid w:val="006019DD"/>
    <w:rsid w:val="00601FEA"/>
    <w:rsid w:val="00603839"/>
    <w:rsid w:val="006047BE"/>
    <w:rsid w:val="00605A67"/>
    <w:rsid w:val="006064E2"/>
    <w:rsid w:val="0061261C"/>
    <w:rsid w:val="00616B7E"/>
    <w:rsid w:val="006327F7"/>
    <w:rsid w:val="00634D04"/>
    <w:rsid w:val="0064471A"/>
    <w:rsid w:val="00646D84"/>
    <w:rsid w:val="00647D00"/>
    <w:rsid w:val="006514F6"/>
    <w:rsid w:val="006636E0"/>
    <w:rsid w:val="00673759"/>
    <w:rsid w:val="00675AC5"/>
    <w:rsid w:val="006760EA"/>
    <w:rsid w:val="006803B2"/>
    <w:rsid w:val="00682895"/>
    <w:rsid w:val="00693E57"/>
    <w:rsid w:val="00694975"/>
    <w:rsid w:val="00696CAA"/>
    <w:rsid w:val="006979AE"/>
    <w:rsid w:val="006A1A66"/>
    <w:rsid w:val="006A76FB"/>
    <w:rsid w:val="006B2E47"/>
    <w:rsid w:val="006B5DA8"/>
    <w:rsid w:val="006B7AA5"/>
    <w:rsid w:val="006C2038"/>
    <w:rsid w:val="006C6792"/>
    <w:rsid w:val="006D0E16"/>
    <w:rsid w:val="006D2EFC"/>
    <w:rsid w:val="006D528E"/>
    <w:rsid w:val="006E05DD"/>
    <w:rsid w:val="006F3233"/>
    <w:rsid w:val="006F59BF"/>
    <w:rsid w:val="0070081C"/>
    <w:rsid w:val="007034B7"/>
    <w:rsid w:val="00703DA5"/>
    <w:rsid w:val="00715E5B"/>
    <w:rsid w:val="00717060"/>
    <w:rsid w:val="007271E2"/>
    <w:rsid w:val="007313EC"/>
    <w:rsid w:val="00731ED5"/>
    <w:rsid w:val="00741F00"/>
    <w:rsid w:val="007452D9"/>
    <w:rsid w:val="00754B82"/>
    <w:rsid w:val="00755CE8"/>
    <w:rsid w:val="0075605A"/>
    <w:rsid w:val="00760B79"/>
    <w:rsid w:val="007632A9"/>
    <w:rsid w:val="007638C7"/>
    <w:rsid w:val="00777265"/>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14A"/>
    <w:rsid w:val="007E5332"/>
    <w:rsid w:val="00802083"/>
    <w:rsid w:val="0081182C"/>
    <w:rsid w:val="0082245A"/>
    <w:rsid w:val="00825266"/>
    <w:rsid w:val="0082568D"/>
    <w:rsid w:val="00825EF7"/>
    <w:rsid w:val="008329D2"/>
    <w:rsid w:val="00835A95"/>
    <w:rsid w:val="008375F2"/>
    <w:rsid w:val="0084287B"/>
    <w:rsid w:val="00851173"/>
    <w:rsid w:val="008518D3"/>
    <w:rsid w:val="008651E6"/>
    <w:rsid w:val="008711B9"/>
    <w:rsid w:val="0087412A"/>
    <w:rsid w:val="008768BB"/>
    <w:rsid w:val="008806C2"/>
    <w:rsid w:val="0088274B"/>
    <w:rsid w:val="008A1CE2"/>
    <w:rsid w:val="008A2A73"/>
    <w:rsid w:val="008B1ADC"/>
    <w:rsid w:val="008B52BB"/>
    <w:rsid w:val="008B5FEC"/>
    <w:rsid w:val="008E66DB"/>
    <w:rsid w:val="008F0755"/>
    <w:rsid w:val="008F105B"/>
    <w:rsid w:val="008F2FCC"/>
    <w:rsid w:val="009016C7"/>
    <w:rsid w:val="00904461"/>
    <w:rsid w:val="009045DC"/>
    <w:rsid w:val="0091283E"/>
    <w:rsid w:val="00917036"/>
    <w:rsid w:val="00921B9B"/>
    <w:rsid w:val="00934FF6"/>
    <w:rsid w:val="0094099E"/>
    <w:rsid w:val="009465B0"/>
    <w:rsid w:val="00953CFB"/>
    <w:rsid w:val="009544F3"/>
    <w:rsid w:val="00974BA9"/>
    <w:rsid w:val="00976D4C"/>
    <w:rsid w:val="009777FA"/>
    <w:rsid w:val="0098426D"/>
    <w:rsid w:val="0098735E"/>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02DA8"/>
    <w:rsid w:val="00A20B97"/>
    <w:rsid w:val="00A26067"/>
    <w:rsid w:val="00A40538"/>
    <w:rsid w:val="00A444B9"/>
    <w:rsid w:val="00A552E9"/>
    <w:rsid w:val="00A61EFF"/>
    <w:rsid w:val="00A63208"/>
    <w:rsid w:val="00A64584"/>
    <w:rsid w:val="00A656EF"/>
    <w:rsid w:val="00A701BA"/>
    <w:rsid w:val="00A7436B"/>
    <w:rsid w:val="00A747C2"/>
    <w:rsid w:val="00A90588"/>
    <w:rsid w:val="00A949DA"/>
    <w:rsid w:val="00AA0080"/>
    <w:rsid w:val="00AA5BF4"/>
    <w:rsid w:val="00AB0416"/>
    <w:rsid w:val="00AB0E69"/>
    <w:rsid w:val="00AB2160"/>
    <w:rsid w:val="00AC0AC5"/>
    <w:rsid w:val="00AD0926"/>
    <w:rsid w:val="00AE0D67"/>
    <w:rsid w:val="00AE155D"/>
    <w:rsid w:val="00AE2B40"/>
    <w:rsid w:val="00AE509E"/>
    <w:rsid w:val="00AF59E3"/>
    <w:rsid w:val="00AF642A"/>
    <w:rsid w:val="00B00BB9"/>
    <w:rsid w:val="00B11C47"/>
    <w:rsid w:val="00B121D0"/>
    <w:rsid w:val="00B14690"/>
    <w:rsid w:val="00B20CE7"/>
    <w:rsid w:val="00B342DA"/>
    <w:rsid w:val="00B437AF"/>
    <w:rsid w:val="00B454C7"/>
    <w:rsid w:val="00B5706E"/>
    <w:rsid w:val="00B601AE"/>
    <w:rsid w:val="00B71A2C"/>
    <w:rsid w:val="00B80B29"/>
    <w:rsid w:val="00B90380"/>
    <w:rsid w:val="00B944D2"/>
    <w:rsid w:val="00B94FF9"/>
    <w:rsid w:val="00B977C2"/>
    <w:rsid w:val="00BA7D33"/>
    <w:rsid w:val="00BB0C59"/>
    <w:rsid w:val="00BB3E33"/>
    <w:rsid w:val="00BC3B81"/>
    <w:rsid w:val="00BC3E04"/>
    <w:rsid w:val="00BC4781"/>
    <w:rsid w:val="00BC5B46"/>
    <w:rsid w:val="00BD2EFD"/>
    <w:rsid w:val="00BD4B13"/>
    <w:rsid w:val="00BD66AE"/>
    <w:rsid w:val="00BE373F"/>
    <w:rsid w:val="00BE3B5A"/>
    <w:rsid w:val="00BF0883"/>
    <w:rsid w:val="00BF5615"/>
    <w:rsid w:val="00BF79B8"/>
    <w:rsid w:val="00C05CD7"/>
    <w:rsid w:val="00C074DE"/>
    <w:rsid w:val="00C12CD1"/>
    <w:rsid w:val="00C3200C"/>
    <w:rsid w:val="00C32BE6"/>
    <w:rsid w:val="00C428F6"/>
    <w:rsid w:val="00C551C6"/>
    <w:rsid w:val="00C71F89"/>
    <w:rsid w:val="00C724D4"/>
    <w:rsid w:val="00C837C7"/>
    <w:rsid w:val="00C84DCD"/>
    <w:rsid w:val="00C85897"/>
    <w:rsid w:val="00C93A1F"/>
    <w:rsid w:val="00C9541D"/>
    <w:rsid w:val="00CA4737"/>
    <w:rsid w:val="00CA5A2C"/>
    <w:rsid w:val="00CB092C"/>
    <w:rsid w:val="00CB2FA1"/>
    <w:rsid w:val="00CB3D6D"/>
    <w:rsid w:val="00CC3CAE"/>
    <w:rsid w:val="00CC4D19"/>
    <w:rsid w:val="00CD12E6"/>
    <w:rsid w:val="00CD2EC4"/>
    <w:rsid w:val="00CE77EC"/>
    <w:rsid w:val="00CF0906"/>
    <w:rsid w:val="00D0374C"/>
    <w:rsid w:val="00D1436F"/>
    <w:rsid w:val="00D232C9"/>
    <w:rsid w:val="00D251BC"/>
    <w:rsid w:val="00D25EC5"/>
    <w:rsid w:val="00D26230"/>
    <w:rsid w:val="00D41ECA"/>
    <w:rsid w:val="00D50823"/>
    <w:rsid w:val="00D6230D"/>
    <w:rsid w:val="00D66594"/>
    <w:rsid w:val="00D71D54"/>
    <w:rsid w:val="00D72C6B"/>
    <w:rsid w:val="00D831C0"/>
    <w:rsid w:val="00D87B7D"/>
    <w:rsid w:val="00D90763"/>
    <w:rsid w:val="00D96061"/>
    <w:rsid w:val="00DA5C5E"/>
    <w:rsid w:val="00DB1852"/>
    <w:rsid w:val="00DC132D"/>
    <w:rsid w:val="00DC6200"/>
    <w:rsid w:val="00DD2C30"/>
    <w:rsid w:val="00DE3DA8"/>
    <w:rsid w:val="00DE5785"/>
    <w:rsid w:val="00DF021C"/>
    <w:rsid w:val="00DF0F8C"/>
    <w:rsid w:val="00DF42F5"/>
    <w:rsid w:val="00DF458F"/>
    <w:rsid w:val="00DF4D23"/>
    <w:rsid w:val="00DF5A24"/>
    <w:rsid w:val="00E003C3"/>
    <w:rsid w:val="00E046E7"/>
    <w:rsid w:val="00E05F3B"/>
    <w:rsid w:val="00E10C43"/>
    <w:rsid w:val="00E13FEC"/>
    <w:rsid w:val="00E17D33"/>
    <w:rsid w:val="00E23D25"/>
    <w:rsid w:val="00E32684"/>
    <w:rsid w:val="00E32E78"/>
    <w:rsid w:val="00E32F85"/>
    <w:rsid w:val="00E35FAC"/>
    <w:rsid w:val="00E43AC2"/>
    <w:rsid w:val="00E45D56"/>
    <w:rsid w:val="00E45FA3"/>
    <w:rsid w:val="00E505BB"/>
    <w:rsid w:val="00E52BE1"/>
    <w:rsid w:val="00E5556F"/>
    <w:rsid w:val="00E6175B"/>
    <w:rsid w:val="00E623DC"/>
    <w:rsid w:val="00E755A5"/>
    <w:rsid w:val="00E842C7"/>
    <w:rsid w:val="00E854C0"/>
    <w:rsid w:val="00EA32EF"/>
    <w:rsid w:val="00EB09AB"/>
    <w:rsid w:val="00EB3D08"/>
    <w:rsid w:val="00EB45B6"/>
    <w:rsid w:val="00EC6E38"/>
    <w:rsid w:val="00ED24BC"/>
    <w:rsid w:val="00ED3355"/>
    <w:rsid w:val="00EE235F"/>
    <w:rsid w:val="00EE2B5A"/>
    <w:rsid w:val="00EE487F"/>
    <w:rsid w:val="00EE6389"/>
    <w:rsid w:val="00EF6568"/>
    <w:rsid w:val="00F0739D"/>
    <w:rsid w:val="00F20255"/>
    <w:rsid w:val="00F2766C"/>
    <w:rsid w:val="00F37B74"/>
    <w:rsid w:val="00F454F8"/>
    <w:rsid w:val="00F55F7D"/>
    <w:rsid w:val="00F65F7A"/>
    <w:rsid w:val="00F72F6B"/>
    <w:rsid w:val="00F7447A"/>
    <w:rsid w:val="00F8098D"/>
    <w:rsid w:val="00F80C25"/>
    <w:rsid w:val="00F822CF"/>
    <w:rsid w:val="00F855F7"/>
    <w:rsid w:val="00F8764D"/>
    <w:rsid w:val="00F912BF"/>
    <w:rsid w:val="00F91FD7"/>
    <w:rsid w:val="00F94E93"/>
    <w:rsid w:val="00FA0BDE"/>
    <w:rsid w:val="00FA62D2"/>
    <w:rsid w:val="00FA6C55"/>
    <w:rsid w:val="00FA7739"/>
    <w:rsid w:val="00FB0DD6"/>
    <w:rsid w:val="00FB18BA"/>
    <w:rsid w:val="00FB4C36"/>
    <w:rsid w:val="00FC7E75"/>
    <w:rsid w:val="00FD521B"/>
    <w:rsid w:val="00FF33C0"/>
    <w:rsid w:val="00FF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paragraph" w:styleId="Heading1">
    <w:name w:val="heading 1"/>
    <w:basedOn w:val="Normal"/>
    <w:next w:val="Normal"/>
    <w:link w:val="Heading1Char"/>
    <w:uiPriority w:val="9"/>
    <w:qFormat/>
    <w:rsid w:val="00C93A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 w:type="character" w:styleId="PageNumber">
    <w:name w:val="page number"/>
    <w:basedOn w:val="DefaultParagraphFont"/>
    <w:uiPriority w:val="99"/>
    <w:semiHidden/>
    <w:unhideWhenUsed/>
    <w:rsid w:val="00001562"/>
  </w:style>
  <w:style w:type="character" w:customStyle="1" w:styleId="Heading1Char">
    <w:name w:val="Heading 1 Char"/>
    <w:basedOn w:val="DefaultParagraphFont"/>
    <w:link w:val="Heading1"/>
    <w:uiPriority w:val="9"/>
    <w:rsid w:val="00C93A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2125">
      <w:bodyDiv w:val="1"/>
      <w:marLeft w:val="0"/>
      <w:marRight w:val="0"/>
      <w:marTop w:val="0"/>
      <w:marBottom w:val="0"/>
      <w:divBdr>
        <w:top w:val="none" w:sz="0" w:space="0" w:color="auto"/>
        <w:left w:val="none" w:sz="0" w:space="0" w:color="auto"/>
        <w:bottom w:val="none" w:sz="0" w:space="0" w:color="auto"/>
        <w:right w:val="none" w:sz="0" w:space="0" w:color="auto"/>
      </w:divBdr>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5558">
      <w:bodyDiv w:val="1"/>
      <w:marLeft w:val="0"/>
      <w:marRight w:val="0"/>
      <w:marTop w:val="0"/>
      <w:marBottom w:val="0"/>
      <w:divBdr>
        <w:top w:val="none" w:sz="0" w:space="0" w:color="auto"/>
        <w:left w:val="none" w:sz="0" w:space="0" w:color="auto"/>
        <w:bottom w:val="none" w:sz="0" w:space="0" w:color="auto"/>
        <w:right w:val="none" w:sz="0" w:space="0" w:color="auto"/>
      </w:divBdr>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5</cp:revision>
  <dcterms:created xsi:type="dcterms:W3CDTF">2023-08-01T18:07:00Z</dcterms:created>
  <dcterms:modified xsi:type="dcterms:W3CDTF">2023-08-01T18:08:00Z</dcterms:modified>
</cp:coreProperties>
</file>