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Churn Prediction — Solution Approach</w:t>
      </w:r>
    </w:p>
    <w:p>
      <w:pPr>
        <w:jc w:val="center"/>
      </w:pPr>
      <w:r>
        <w:rPr>
          <w:i/>
        </w:rPr>
        <w:t>Telco Customer Churn | End-to-End ML Workflow with a Flask REST API</w:t>
      </w:r>
    </w:p>
    <w:p>
      <w:pPr>
        <w:pStyle w:val="Heading1"/>
      </w:pPr>
      <w:r>
        <w:t>Problem-Solving Strategy</w:t>
      </w:r>
    </w:p>
    <w:p>
      <w:r>
        <w:rPr>
          <w:b w:val="0"/>
        </w:rPr>
        <w:t>As Data Scientists at a telecommunications company, the goal is to identify customers who are likely to churn (leave the company) so the retention team can proactively engage them with offers and support. The solution follows a complete, reproducible workflow: Business Problem → Data → Preparation → EDA → Feature Engineering → Model → Evaluation → Interpretation → Saved Model → REST API.</w:t>
      </w:r>
    </w:p>
    <w:p>
      <w:pPr>
        <w:pStyle w:val="Heading1"/>
      </w:pPr>
      <w:r>
        <w:t>Data Foundation &amp; Setup</w:t>
      </w:r>
    </w:p>
    <w:p>
      <w:pPr>
        <w:pStyle w:val="ListBullet"/>
      </w:pPr>
      <w:r>
        <w:rPr>
          <w:b/>
        </w:rPr>
        <w:t xml:space="preserve">Dataset: </w:t>
      </w:r>
      <w:r>
        <w:t>IBM Telco Customer Churn (7,043 customers, 21 columns).</w:t>
      </w:r>
    </w:p>
    <w:p>
      <w:pPr>
        <w:pStyle w:val="ListBullet"/>
      </w:pPr>
      <w:r>
        <w:rPr>
          <w:b/>
        </w:rPr>
        <w:t xml:space="preserve">Target: </w:t>
      </w:r>
      <w:r>
        <w:t>Churn (Yes / No), ~26.5% positive — an imbalanced problem.</w:t>
      </w:r>
    </w:p>
    <w:p>
      <w:pPr>
        <w:pStyle w:val="ListBullet"/>
      </w:pPr>
      <w:r>
        <w:rPr>
          <w:b/>
        </w:rPr>
        <w:t xml:space="preserve">Reproducibility: </w:t>
      </w:r>
      <w:r>
        <w:t>random_state = 42 used consistently for the split and models.</w:t>
      </w:r>
    </w:p>
    <w:p>
      <w:r>
        <w:rPr>
          <w:b/>
        </w:rPr>
        <w:t>Key data-preparation decisions:</w:t>
      </w:r>
    </w:p>
    <w:p>
      <w:pPr>
        <w:pStyle w:val="ListBullet"/>
      </w:pPr>
      <w:r>
        <w:t>Drop customerID — a pure identifier with no predictive signal.</w:t>
      </w:r>
    </w:p>
    <w:p>
      <w:pPr>
        <w:pStyle w:val="ListBullet"/>
      </w:pPr>
      <w:r>
        <w:t>Fix TotalCharges — stored as text with blank strings for brand-new customers (tenure = 0). It is coerced to numeric and those 11 blanks are treated as 0 (they simply have not been billed yet).</w:t>
      </w:r>
    </w:p>
    <w:p>
      <w:pPr>
        <w:pStyle w:val="ListBullet"/>
      </w:pPr>
      <w:r>
        <w:t>Encode target — Churn → 1 (Yes) / 0 (No).</w:t>
      </w:r>
    </w:p>
    <w:p>
      <w:pPr>
        <w:pStyle w:val="ListBullet"/>
      </w:pPr>
      <w:r>
        <w:t>Duplicates — rows matching on features but with distinct customerIDs are kept as legitimately different customers.</w:t>
      </w:r>
    </w:p>
    <w:p>
      <w:pPr>
        <w:pStyle w:val="Heading1"/>
      </w:pPr>
      <w:r>
        <w:t>Exploratory Data Analysis</w:t>
      </w:r>
    </w:p>
    <w:p>
      <w:r>
        <w:rPr>
          <w:b w:val="0"/>
        </w:rPr>
        <w:t>At least five visualizations were produced (saved under results/), each followed by a business insight:</w:t>
      </w:r>
    </w:p>
    <w:p>
      <w:pPr>
        <w:pStyle w:val="ListBullet"/>
      </w:pPr>
      <w:r>
        <w:t>Churn distribution — about 1 in 4 customers churn; accuracy alone is misleading.</w:t>
      </w:r>
    </w:p>
    <w:p>
      <w:pPr>
        <w:pStyle w:val="ListBullet"/>
      </w:pPr>
      <w:r>
        <w:t>Churn rate by contract type — month-to-month customers churn dramatically more.</w:t>
      </w:r>
    </w:p>
    <w:p>
      <w:pPr>
        <w:pStyle w:val="ListBullet"/>
      </w:pPr>
      <w:r>
        <w:t>Churn by key services — fiber-optic users, electronic-check payers, and customers without tech support churn the most.</w:t>
      </w:r>
    </w:p>
    <w:p>
      <w:pPr>
        <w:pStyle w:val="ListBullet"/>
      </w:pPr>
      <w:r>
        <w:t>Numeric distributions by churn — churners concentrate at low tenure and high monthly charges.</w:t>
      </w:r>
    </w:p>
    <w:p>
      <w:pPr>
        <w:pStyle w:val="ListBullet"/>
      </w:pPr>
      <w:r>
        <w:t>Correlation heatmap — tenure and TotalCharges correlate negatively with churn; MonthlyCharges and monthly_to_total_ratio correlate positively.</w:t>
      </w:r>
    </w:p>
    <w:p>
      <w:pPr>
        <w:pStyle w:val="Heading1"/>
      </w:pPr>
      <w:r>
        <w:t>Feature Engineering</w:t>
      </w:r>
    </w:p>
    <w:p>
      <w:r>
        <w:rPr>
          <w:b w:val="0"/>
        </w:rPr>
        <w:t>Four features are engineered once in churn_utils.engineer_features so the notebook and the API apply exactly the same, stateless (leakage-free) logic:</w:t>
      </w:r>
    </w:p>
    <w:p>
      <w:pPr>
        <w:pStyle w:val="ListBullet"/>
      </w:pPr>
      <w:r>
        <w:rPr>
          <w:b/>
        </w:rPr>
        <w:t xml:space="preserve">tenure_group: </w:t>
      </w:r>
      <w:r>
        <w:t>Buckets tenure into 0-12/13-24/25-48/49-60/61-72 months — churn risk is highly non-linear and concentrated in the first year.</w:t>
      </w:r>
    </w:p>
    <w:p>
      <w:pPr>
        <w:pStyle w:val="ListBullet"/>
      </w:pPr>
      <w:r>
        <w:rPr>
          <w:b/>
        </w:rPr>
        <w:t xml:space="preserve">num_addon_services: </w:t>
      </w:r>
      <w:r>
        <w:t>Count of the 6 add-on services set to "Yes" — higher engagement lowers churn.</w:t>
      </w:r>
    </w:p>
    <w:p>
      <w:pPr>
        <w:pStyle w:val="ListBullet"/>
      </w:pPr>
      <w:r>
        <w:rPr>
          <w:b/>
        </w:rPr>
        <w:t xml:space="preserve">avg_charges_per_month: </w:t>
      </w:r>
      <w:r>
        <w:t>TotalCharges / tenure — separates long-term high-value from new high-bill customers.</w:t>
      </w:r>
    </w:p>
    <w:p>
      <w:pPr>
        <w:pStyle w:val="ListBullet"/>
      </w:pPr>
      <w:r>
        <w:rPr>
          <w:b/>
        </w:rPr>
        <w:t xml:space="preserve">monthly_to_total_ratio: </w:t>
      </w:r>
      <w:r>
        <w:t>MonthlyCharges / (TotalCharges + 1) — a proxy for how "new" a customer's spend is.</w:t>
      </w:r>
    </w:p>
    <w:p>
      <w:pPr>
        <w:pStyle w:val="Heading1"/>
      </w:pPr>
      <w:r>
        <w:t>Model Development Strategy</w:t>
      </w:r>
    </w:p>
    <w:p>
      <w:r>
        <w:rPr>
          <w:b w:val="0"/>
        </w:rPr>
        <w:t>A Decision Tree Classifier is used for its interpretability and is wrapped in a scikit-learn Pipeline (feature engineering → preprocessing → tree). Two configurations are compared:</w:t>
      </w:r>
    </w:p>
    <w:p>
      <w:pPr>
        <w:pStyle w:val="ListBullet"/>
      </w:pPr>
      <w:r>
        <w:t>Model A — baseline shallow tree (max_depth=4): low variance and easy to interpret.</w:t>
      </w:r>
    </w:p>
    <w:p>
      <w:pPr>
        <w:pStyle w:val="ListBullet"/>
      </w:pPr>
      <w:r>
        <w:t>Model B — class-weighted tree tuned with GridSearchCV (5-fold CV, scoring=f1) over max_depth, min_samples_leaf, and criterion.</w:t>
      </w:r>
    </w:p>
    <w:p>
      <w:pPr>
        <w:pStyle w:val="ListBullet"/>
      </w:pPr>
      <w:r>
        <w:rPr>
          <w:b/>
        </w:rPr>
        <w:t xml:space="preserve">Split: </w:t>
      </w:r>
      <w:r>
        <w:t>70:30 stratified split on the RAW features so the whole pipeline is learned only from training data.</w:t>
      </w:r>
    </w:p>
    <w:p>
      <w:pPr>
        <w:pStyle w:val="ListBullet"/>
      </w:pPr>
      <w:r>
        <w:rPr>
          <w:b/>
        </w:rPr>
        <w:t xml:space="preserve">Selected model: </w:t>
      </w:r>
      <w:r>
        <w:t>Model B — the tuned, class-weighted tree.</w:t>
      </w:r>
    </w:p>
    <w:p>
      <w:pPr>
        <w:pStyle w:val="Heading1"/>
      </w:pPr>
      <w:r>
        <w:t>Performance Optimization &amp; Leakage Control</w:t>
      </w:r>
    </w:p>
    <w:p>
      <w:pPr>
        <w:pStyle w:val="ListBullet"/>
      </w:pPr>
      <w:r>
        <w:t>No data leakage: one-hot encoding and imputation live inside the Pipeline and are fit only on the 70% training split; feature engineering is deterministic and stateless.</w:t>
      </w:r>
    </w:p>
    <w:p>
      <w:pPr>
        <w:pStyle w:val="ListBullet"/>
      </w:pPr>
      <w:r>
        <w:t>class_weight='balanced' directly addresses the ~26.5% class imbalance.</w:t>
      </w:r>
    </w:p>
    <w:p>
      <w:pPr>
        <w:pStyle w:val="ListBullet"/>
      </w:pPr>
      <w:r>
        <w:t>GridSearchCV with 5-fold cross-validation provides a robust performance estimate and controls overfitting.</w:t>
      </w:r>
    </w:p>
    <w:p>
      <w:pPr>
        <w:pStyle w:val="Heading1"/>
      </w:pPr>
      <w:r>
        <w:t>Precision vs. Recall (Business Trade-off)</w:t>
      </w:r>
    </w:p>
    <w:p>
      <w:r>
        <w:rPr>
          <w:b w:val="0"/>
        </w:rPr>
        <w:t>Recall on the churn class is prioritized. A false negative (predicting a churner will stay) means losing the customer and their future revenue — expensive and unrecoverable. A false positive (flagging a loyal customer) only costs a small retention incentive. Because missing a real churner is far costlier than a false alarm, Recall is the priority metric, with F1 as a guardrail so precision does not collapse.</w:t>
      </w:r>
    </w:p>
    <w:p>
      <w:pPr>
        <w:pStyle w:val="Heading1"/>
      </w:pPr>
      <w:r>
        <w:t>Model Interpretation &amp; Validation</w:t>
      </w:r>
    </w:p>
    <w:p>
      <w:pPr>
        <w:pStyle w:val="ListBullet"/>
      </w:pPr>
      <w:r>
        <w:t>Primary drivers: Contract type (month-to-month) and tenure / tenure_group — early-life month-to-month customers are the highest risk.</w:t>
      </w:r>
    </w:p>
    <w:p>
      <w:pPr>
        <w:pStyle w:val="ListBullet"/>
      </w:pPr>
      <w:r>
        <w:t>Secondary signal: MonthlyCharges, avg_charges_per_month, and internet/payment attributes — high-bill fiber and electronic-check customers churn more.</w:t>
      </w:r>
    </w:p>
    <w:p>
      <w:pPr>
        <w:pStyle w:val="ListBullet"/>
      </w:pPr>
      <w:r>
        <w:t>Engineered features (tenure_group, num_addon_services) surface among the top splits, confirming they add value.</w:t>
      </w:r>
    </w:p>
    <w:p>
      <w:pPr>
        <w:pStyle w:val="ListBullet"/>
      </w:pPr>
      <w:r>
        <w:t>Validation via classification report, confusion matrix, feature-importance and decision-tree plots.</w:t>
      </w:r>
    </w:p>
    <w:p>
      <w:pPr>
        <w:pStyle w:val="Heading1"/>
      </w:pPr>
      <w:r>
        <w:t>Production Readiness</w:t>
      </w:r>
    </w:p>
    <w:p>
      <w:pPr>
        <w:pStyle w:val="ListBullet"/>
      </w:pPr>
      <w:r>
        <w:t>The full pipeline (feature engineering + preprocessing + model) is persisted with joblib to model/churn_model.pkl, together with metrics and a decision threshold.</w:t>
      </w:r>
    </w:p>
    <w:p>
      <w:pPr>
        <w:pStyle w:val="ListBullet"/>
      </w:pPr>
      <w:r>
        <w:t>A Flask REST API (app.py) exposes POST /predict, which accepts a single customer's raw JSON, applies the exact same transformations, and returns the prediction and churn probability. Helper endpoints GET / and GET /health are also provided.</w:t>
      </w:r>
    </w:p>
    <w:p>
      <w:pPr>
        <w:pStyle w:val="ListBullet"/>
      </w:pPr>
      <w:r>
        <w:t>Invalid input (missing fields, non-numeric numbers, malformed JSON) returns HTTP 400 with an explanatory message.</w:t>
      </w:r>
    </w:p>
    <w:p>
      <w:pPr>
        <w:pStyle w:val="ListBullet"/>
      </w:pPr>
      <w:r>
        <w:t>sample_request.json is generated for easy testing.</w:t>
      </w:r>
    </w:p>
    <w:p>
      <w:pPr>
        <w:pStyle w:val="Heading1"/>
      </w:pPr>
      <w:r>
        <w:t>Key Problem-Solving Decisions</w:t>
      </w:r>
    </w:p>
    <w:p>
      <w:pPr>
        <w:pStyle w:val="ListBullet"/>
      </w:pPr>
      <w:r>
        <w:t>Reproducibility first: random_state = 42 everywhere with a 70:30 stratified split.</w:t>
      </w:r>
    </w:p>
    <w:p>
      <w:pPr>
        <w:pStyle w:val="ListBullet"/>
      </w:pPr>
      <w:r>
        <w:t>Leakage-free design: preprocessing statistics learned only on training data inside a Pipeline.</w:t>
      </w:r>
    </w:p>
    <w:p>
      <w:pPr>
        <w:pStyle w:val="ListBullet"/>
      </w:pPr>
      <w:r>
        <w:t>Domain-driven feature engineering shared between training and serving to avoid train/serve skew.</w:t>
      </w:r>
    </w:p>
    <w:p>
      <w:pPr>
        <w:pStyle w:val="ListBullet"/>
      </w:pPr>
      <w:r>
        <w:t>Business-aligned metric: optimize Recall on the churn class, balanced by F1.</w:t>
      </w:r>
    </w:p>
    <w:p>
      <w:pPr>
        <w:pStyle w:val="ListBullet"/>
      </w:pPr>
      <w:r>
        <w:t>Production focus: a single persisted pipeline that scores raw customer JSON end-to-end.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