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pPr>
      <w:r>
        <w:rPr>
          <w:rFonts w:ascii="Arial" w:hAnsi="Arial"/>
          <w:outline w:val="0"/>
          <w:color w:val="000000"/>
          <w:u w:color="000000"/>
          <w:rtl w:val="0"/>
          <w:lang w:val="en-US"/>
          <w14:textFill>
            <w14:solidFill>
              <w14:srgbClr w14:val="000000"/>
            </w14:solidFill>
          </w14:textFill>
        </w:rPr>
        <w:t>INVENTIVE DISCLOSURE - CONFIDENTIAL</w:t>
      </w:r>
    </w:p>
    <w:p>
      <w:pPr>
        <w:pStyle w:val="Body"/>
      </w:pPr>
      <w:r>
        <w:br w:type="textWrapping"/>
      </w:r>
    </w:p>
    <w:p>
      <w:pPr>
        <w:pStyle w:val="Heading 2"/>
      </w:pPr>
      <w:r>
        <w:rPr>
          <w:rFonts w:ascii="Arial" w:hAnsi="Arial"/>
          <w:outline w:val="0"/>
          <w:color w:val="000000"/>
          <w:u w:color="000000"/>
          <w:rtl w:val="0"/>
          <w:lang w:val="en-US"/>
          <w14:textFill>
            <w14:solidFill>
              <w14:srgbClr w14:val="000000"/>
            </w14:solidFill>
          </w14:textFill>
        </w:rPr>
        <w:t>1. Title of the Invention</w:t>
      </w:r>
    </w:p>
    <w:p>
      <w:pPr>
        <w:pStyle w:val="Body"/>
      </w:pPr>
      <w:r>
        <w:rPr>
          <w:rFonts w:ascii="Times New Roman" w:hAnsi="Times New Roman"/>
          <w:rtl w:val="0"/>
          <w:lang w:val="en-US"/>
        </w:rPr>
        <w:t>A Secure Distributed Federated Learning (SDFL) System with Temporal Key Destruction and Active PHI Sanitization Pipeline for Medical Image Segmentation</w:t>
      </w:r>
    </w:p>
    <w:p>
      <w:pPr>
        <w:pStyle w:val="Heading 2"/>
      </w:pPr>
      <w:r>
        <w:rPr>
          <w:rFonts w:ascii="Arial" w:hAnsi="Arial"/>
          <w:outline w:val="0"/>
          <w:color w:val="000000"/>
          <w:u w:color="000000"/>
          <w:rtl w:val="0"/>
          <w:lang w:val="en-US"/>
          <w14:textFill>
            <w14:solidFill>
              <w14:srgbClr w14:val="000000"/>
            </w14:solidFill>
          </w14:textFill>
        </w:rPr>
        <w:t>2. What is the Technical Field of Invention?</w:t>
      </w:r>
    </w:p>
    <w:p>
      <w:pPr>
        <w:pStyle w:val="Body"/>
      </w:pPr>
      <w:r>
        <w:rPr>
          <w:rFonts w:ascii="Times New Roman" w:hAnsi="Times New Roman"/>
          <w:rtl w:val="0"/>
          <w:lang w:val="en-US"/>
        </w:rPr>
        <w:t>The present invention relates to privacy-preserving distributed machine learning infrastructure, and more particularly, to a federated learning aggregation server system designed for high-resolution medical image segmentation (colorectal polyp segmentation). The invention addresses the technical problems of temporal gradient interception, offline brute-force decryption attacks, unscrubbed Protected Health Information (PHI) leakage, and convergence instability across highly non-IID distributed data sources. It provides an integrated architectural solution by coupling a novel Temporal Key Destruction mechanism based on ephemeral cryptography with a multi-stage PHI sanitization pipeline, Differential Privacy (DP-SGD), AES-GCM Secure Aggregation, and FedProx. This unified architecture improves model convergence stability over heterogeneous hospital splits while enforcing strict cryptographic timeouts that completely neutralize post-interception decryption attacks.</w:t>
      </w:r>
    </w:p>
    <w:p>
      <w:pPr>
        <w:pStyle w:val="Heading 2"/>
      </w:pPr>
      <w:r>
        <w:rPr>
          <w:rFonts w:ascii="Arial" w:hAnsi="Arial"/>
          <w:outline w:val="0"/>
          <w:color w:val="000000"/>
          <w:u w:color="000000"/>
          <w:rtl w:val="0"/>
          <w:lang w:val="en-US"/>
          <w14:textFill>
            <w14:solidFill>
              <w14:srgbClr w14:val="000000"/>
            </w14:solidFill>
          </w14:textFill>
        </w:rPr>
        <w:t>3. Search Terms</w:t>
      </w:r>
    </w:p>
    <w:p>
      <w:pPr>
        <w:pStyle w:val="List Bullet"/>
        <w:numPr>
          <w:ilvl w:val="0"/>
          <w:numId w:val="2"/>
        </w:numPr>
      </w:pPr>
      <w:r>
        <w:rPr>
          <w:rFonts w:ascii="Times New Roman" w:hAnsi="Times New Roman"/>
          <w:rtl w:val="0"/>
          <w:lang w:val="en-US"/>
        </w:rPr>
        <w:t>Secure Federated Learning in Healthcare</w:t>
      </w:r>
    </w:p>
    <w:p>
      <w:pPr>
        <w:pStyle w:val="List Bullet"/>
        <w:numPr>
          <w:ilvl w:val="0"/>
          <w:numId w:val="2"/>
        </w:numPr>
      </w:pPr>
      <w:r>
        <w:rPr>
          <w:rFonts w:ascii="Times New Roman" w:hAnsi="Times New Roman"/>
          <w:rtl w:val="0"/>
          <w:lang w:val="en-US"/>
        </w:rPr>
        <w:t>Temporal Key Destruction in Distributed Systems</w:t>
      </w:r>
    </w:p>
    <w:p>
      <w:pPr>
        <w:pStyle w:val="List Bullet"/>
        <w:numPr>
          <w:ilvl w:val="0"/>
          <w:numId w:val="2"/>
        </w:numPr>
      </w:pPr>
      <w:r>
        <w:rPr>
          <w:rFonts w:ascii="Times New Roman" w:hAnsi="Times New Roman"/>
          <w:rtl w:val="0"/>
          <w:lang w:val="en-US"/>
        </w:rPr>
        <w:t>Ephemeral Cryptography for Gradient Updates</w:t>
      </w:r>
    </w:p>
    <w:p>
      <w:pPr>
        <w:pStyle w:val="List Bullet"/>
        <w:numPr>
          <w:ilvl w:val="0"/>
          <w:numId w:val="2"/>
        </w:numPr>
      </w:pPr>
      <w:r>
        <w:rPr>
          <w:rFonts w:ascii="Times New Roman" w:hAnsi="Times New Roman"/>
          <w:rtl w:val="0"/>
          <w:lang w:val="en-US"/>
        </w:rPr>
        <w:t>Active PHI Sanitization Pipeline</w:t>
      </w:r>
    </w:p>
    <w:p>
      <w:pPr>
        <w:pStyle w:val="List Bullet"/>
        <w:numPr>
          <w:ilvl w:val="0"/>
          <w:numId w:val="2"/>
        </w:numPr>
      </w:pPr>
      <w:r>
        <w:rPr>
          <w:rFonts w:ascii="Times New Roman" w:hAnsi="Times New Roman"/>
          <w:rtl w:val="0"/>
          <w:lang w:val="en-US"/>
        </w:rPr>
        <w:t>FedProx Aggregation with Non-IID Medical Data</w:t>
      </w:r>
    </w:p>
    <w:p>
      <w:pPr>
        <w:pStyle w:val="List Bullet"/>
        <w:numPr>
          <w:ilvl w:val="0"/>
          <w:numId w:val="2"/>
        </w:numPr>
      </w:pPr>
      <w:r>
        <w:rPr>
          <w:rFonts w:ascii="Times New Roman" w:hAnsi="Times New Roman"/>
          <w:rtl w:val="0"/>
          <w:lang w:val="en-US"/>
        </w:rPr>
        <w:t>Differential Privacy (DP-SGD) for Deep Learning</w:t>
      </w:r>
    </w:p>
    <w:p>
      <w:pPr>
        <w:pStyle w:val="List Bullet"/>
        <w:numPr>
          <w:ilvl w:val="0"/>
          <w:numId w:val="2"/>
        </w:numPr>
      </w:pPr>
      <w:r>
        <w:rPr>
          <w:rFonts w:ascii="Times New Roman" w:hAnsi="Times New Roman"/>
          <w:rtl w:val="0"/>
          <w:lang w:val="en-US"/>
        </w:rPr>
        <w:t>ResUNet++ Colorectal Polyp Segmentation</w:t>
      </w:r>
    </w:p>
    <w:p>
      <w:pPr>
        <w:pStyle w:val="List Bullet"/>
        <w:numPr>
          <w:ilvl w:val="0"/>
          <w:numId w:val="2"/>
        </w:numPr>
      </w:pPr>
      <w:r>
        <w:rPr>
          <w:rFonts w:ascii="Times New Roman" w:hAnsi="Times New Roman"/>
          <w:rtl w:val="0"/>
          <w:lang w:val="en-US"/>
        </w:rPr>
        <w:t>Monte Carlo Dropout Uncertainty Estimation</w:t>
      </w:r>
    </w:p>
    <w:p>
      <w:pPr>
        <w:pStyle w:val="Heading 2"/>
      </w:pPr>
      <w:r>
        <w:rPr>
          <w:rFonts w:ascii="Arial" w:hAnsi="Arial"/>
          <w:outline w:val="0"/>
          <w:color w:val="000000"/>
          <w:u w:color="000000"/>
          <w:rtl w:val="0"/>
          <w:lang w:val="en-US"/>
          <w14:textFill>
            <w14:solidFill>
              <w14:srgbClr w14:val="000000"/>
            </w14:solidFill>
          </w14:textFill>
        </w:rPr>
        <w:t>4. Background of the Invention (Present state of Art)</w:t>
      </w:r>
    </w:p>
    <w:p>
      <w:pPr>
        <w:pStyle w:val="Body"/>
      </w:pPr>
      <w:r>
        <w:rPr>
          <w:rFonts w:ascii="Times New Roman" w:hAnsi="Times New Roman"/>
          <w:b w:val="1"/>
          <w:bCs w:val="1"/>
          <w:rtl w:val="0"/>
          <w:lang w:val="en-US"/>
        </w:rPr>
        <w:t>What are the present technologies that exist in the field of your invention?</w:t>
      </w:r>
    </w:p>
    <w:p>
      <w:pPr>
        <w:pStyle w:val="Body"/>
      </w:pPr>
      <w:r>
        <w:rPr>
          <w:rFonts w:ascii="Times New Roman" w:hAnsi="Times New Roman"/>
          <w:rtl w:val="0"/>
          <w:lang w:val="en-US"/>
        </w:rPr>
        <w:t>Federated Learning (FL) enables collaborative deep learning model training (e.g., using ResUNet++) across multiple hospitals without the need to centralize sensitive raw medical images. Existing FL frameworks typically use Federated Averaging (FedAvg) to aggregate local model weights. To protect against gradient inversion attacks (where an adversary reconstructs raw data from shared gradients), systems employ Secure Aggregation protocols and Differential Privacy (DP). Furthermore, proximal term optimization (like FedProx) is occasionally utilized to constrain local model drift when dealing with statistically heterogeneous (non-IID) data, such as differing polyp sizes and distributions across institutions.</w:t>
      </w:r>
    </w:p>
    <w:p>
      <w:pPr>
        <w:pStyle w:val="Body"/>
      </w:pPr>
      <w:r>
        <w:rPr>
          <w:rFonts w:ascii="Times New Roman" w:hAnsi="Times New Roman"/>
          <w:b w:val="1"/>
          <w:bCs w:val="1"/>
          <w:rtl w:val="0"/>
          <w:lang w:val="en-US"/>
        </w:rPr>
        <w:t>What are the limitations of the same?</w:t>
      </w:r>
    </w:p>
    <w:p>
      <w:pPr>
        <w:pStyle w:val="Body"/>
      </w:pPr>
      <w:r>
        <w:rPr>
          <w:rFonts w:ascii="Times New Roman" w:hAnsi="Times New Roman"/>
          <w:rtl w:val="0"/>
          <w:lang w:val="en-US"/>
        </w:rPr>
        <w:t>Existing federated architectures exhibit significant vulnerabilities regarding the temporal persistence of encrypted gradients and static key management. If a malicious actor intercepts securely aggregated gradient updates during transmission and compromises the server or client keys at a later date, they can decrypt the intercepted updates offline. There is no enforced expiration on the ciphertext</w:t>
      </w:r>
      <w:r>
        <w:rPr>
          <w:rFonts w:ascii="Times New Roman" w:hAnsi="Times New Roman" w:hint="default"/>
          <w:rtl w:val="0"/>
          <w:lang w:val="en-US"/>
        </w:rPr>
        <w:t>’</w:t>
      </w:r>
      <w:r>
        <w:rPr>
          <w:rFonts w:ascii="Times New Roman" w:hAnsi="Times New Roman"/>
          <w:rtl w:val="0"/>
          <w:lang w:val="en-US"/>
        </w:rPr>
        <w:t>s utility. Additionally, existing systems blindly trust local datasets to be free of Protected Health Information (PHI). They lack an automated, integrated client-side sanitization mechanism to dynamically scrub embedded text artifacts and EXIF metadata prior to data augmentation, which routinely leads to inadvertent privacy breaches when raw imaging equipment metadata leaks into the training pipeline.</w:t>
      </w:r>
    </w:p>
    <w:p>
      <w:pPr>
        <w:pStyle w:val="Heading 2"/>
      </w:pPr>
      <w:r>
        <w:rPr>
          <w:rFonts w:ascii="Arial" w:hAnsi="Arial"/>
          <w:outline w:val="0"/>
          <w:color w:val="000000"/>
          <w:u w:color="000000"/>
          <w:rtl w:val="0"/>
          <w:lang w:val="pt-PT"/>
          <w14:textFill>
            <w14:solidFill>
              <w14:srgbClr w14:val="000000"/>
            </w14:solidFill>
          </w14:textFill>
        </w:rPr>
        <w:t>5. Prior Art</w:t>
      </w:r>
    </w:p>
    <w:p>
      <w:pPr>
        <w:pStyle w:val="List Bullet"/>
        <w:numPr>
          <w:ilvl w:val="0"/>
          <w:numId w:val="2"/>
        </w:numPr>
      </w:pPr>
      <w:r>
        <w:rPr>
          <w:rFonts w:ascii="Times New Roman" w:hAnsi="Times New Roman"/>
          <w:rtl w:val="0"/>
          <w:lang w:val="en-US"/>
        </w:rPr>
        <w:t>Secure aggregation of information using federated learning (US20220374544A1): Describes secure aggregation protocols for protecting client updates. It focuses on transmission confidentiality but does not provide Temporal Key Destruction to prevent delayed decryption or offline brute-forcing once an update is intercepted.</w:t>
      </w:r>
    </w:p>
    <w:p>
      <w:pPr>
        <w:pStyle w:val="List Bullet"/>
        <w:numPr>
          <w:ilvl w:val="0"/>
          <w:numId w:val="2"/>
        </w:numPr>
      </w:pPr>
      <w:r>
        <w:rPr>
          <w:rFonts w:ascii="Times New Roman" w:hAnsi="Times New Roman"/>
          <w:rtl w:val="0"/>
          <w:lang w:val="en-US"/>
        </w:rPr>
        <w:t>Systems and methods for privacy-preserving medical image analysis (US20210158913A1): Focuses on data anonymization and centralized model training. It lacks a decentralized, client-gate sanitization pipeline coupled directly with federated ephemeral key exchange.</w:t>
      </w:r>
    </w:p>
    <w:p>
      <w:pPr>
        <w:pStyle w:val="List Bullet"/>
        <w:numPr>
          <w:ilvl w:val="0"/>
          <w:numId w:val="2"/>
        </w:numPr>
      </w:pPr>
      <w:r>
        <w:rPr>
          <w:rFonts w:ascii="Times New Roman" w:hAnsi="Times New Roman"/>
          <w:rtl w:val="0"/>
          <w:lang w:val="en-US"/>
        </w:rPr>
        <w:t>Federated optimization in heterogeneous networks (FedProx): Addresses statistical heterogeneity and non-IID data distributions but provides no cryptographic security mechanisms, key destruction rules, or data sanitization layers.</w:t>
      </w:r>
    </w:p>
    <w:p>
      <w:pPr>
        <w:pStyle w:val="Body"/>
      </w:pPr>
      <w:r>
        <w:rPr>
          <w:rFonts w:ascii="Times New Roman" w:hAnsi="Times New Roman"/>
          <w:rtl w:val="0"/>
          <w:lang w:val="en-US"/>
        </w:rPr>
        <w:t>None of the cited prior art discloses performing Temporal Key Destruction using coordinator-signed round certificates tied to ephemeral AES-GCM keys that are strictly wiped from both client and server memory at a predefined expiry timestamp, thereby rendering intercepted ciphertexts permanently undecryptable.</w:t>
      </w:r>
    </w:p>
    <w:p>
      <w:pPr>
        <w:pStyle w:val="Heading 2"/>
      </w:pPr>
      <w:r>
        <w:rPr>
          <w:rFonts w:ascii="Arial" w:hAnsi="Arial"/>
          <w:outline w:val="0"/>
          <w:color w:val="000000"/>
          <w:u w:color="000000"/>
          <w:rtl w:val="0"/>
          <w:lang w:val="en-US"/>
          <w14:textFill>
            <w14:solidFill>
              <w14:srgbClr w14:val="000000"/>
            </w14:solidFill>
          </w14:textFill>
        </w:rPr>
        <w:t>6. Has the work filled a major gap in the prior art? If yes, a brief description of this gap.</w:t>
      </w:r>
    </w:p>
    <w:p>
      <w:pPr>
        <w:pStyle w:val="Body"/>
      </w:pPr>
      <w:r>
        <w:rPr>
          <w:rFonts w:ascii="Times New Roman" w:hAnsi="Times New Roman"/>
          <w:rtl w:val="0"/>
          <w:lang w:val="en-US"/>
        </w:rPr>
        <w:t>Yes. The existing federated learning systems emphasize static privacy preservation (via DP) or basic secure aggregation, treating cryptographic keys as persistent assets during an active session. They do not address the critical temporal vulnerability of encrypted gradient updates: if an attacker intercepts encrypted updates today and steals the key tomorrow, the privacy of the medical data is compromised.</w:t>
      </w:r>
    </w:p>
    <w:p>
      <w:pPr>
        <w:pStyle w:val="Body"/>
      </w:pPr>
      <w:r>
        <w:rPr>
          <w:rFonts w:ascii="Times New Roman" w:hAnsi="Times New Roman"/>
          <w:rtl w:val="0"/>
          <w:lang w:val="en-US"/>
        </w:rPr>
        <w:t>The present invention fills this major gap by introducing the Temporal Key Destruction mechanism. By generating fresh ephemeral keys per round, explicitly tying them to a strict, coordinator-signed expiry timestamp (Tr), and enforcing a synchronized, irreversible memory wipe of the keys and plaintext buffers exactly at Tr, the invention mathematically guarantees that late submissions are rejected and intercepted ciphertexts cannot be decrypted after the round closes</w:t>
      </w:r>
      <w:r>
        <w:rPr>
          <w:rFonts w:ascii="Times New Roman" w:hAnsi="Times New Roman" w:hint="default"/>
          <w:rtl w:val="0"/>
          <w:lang w:val="en-US"/>
        </w:rPr>
        <w:t>—</w:t>
      </w:r>
      <w:r>
        <w:rPr>
          <w:rFonts w:ascii="Times New Roman" w:hAnsi="Times New Roman"/>
          <w:rtl w:val="0"/>
          <w:lang w:val="en-US"/>
        </w:rPr>
        <w:t>even if the aggregator server is subsequently compromised. Furthermore, it bridges the gap between data preparation and training by integrating a real-time PHI sanitization pipeline to scrub artifacts before they enter the augmentation loop.</w:t>
      </w:r>
    </w:p>
    <w:p>
      <w:pPr>
        <w:pStyle w:val="Heading 2"/>
      </w:pPr>
      <w:r>
        <w:rPr>
          <w:rFonts w:ascii="Arial" w:hAnsi="Arial"/>
          <w:outline w:val="0"/>
          <w:color w:val="000000"/>
          <w:u w:color="000000"/>
          <w:rtl w:val="0"/>
          <w:lang w:val="en-US"/>
          <w14:textFill>
            <w14:solidFill>
              <w14:srgbClr w14:val="000000"/>
            </w14:solidFill>
          </w14:textFill>
        </w:rPr>
        <w:t>7. What are the components of the Invention?</w:t>
      </w:r>
    </w:p>
    <w:p>
      <w:pPr>
        <w:pStyle w:val="Body"/>
      </w:pPr>
      <w:r>
        <w:rPr>
          <w:rFonts w:ascii="Times New Roman" w:hAnsi="Times New Roman"/>
          <w:b w:val="1"/>
          <w:bCs w:val="1"/>
          <w:rtl w:val="0"/>
          <w:lang w:val="pt-PT"/>
        </w:rPr>
        <w:t>External Components</w:t>
      </w:r>
    </w:p>
    <w:p>
      <w:pPr>
        <w:pStyle w:val="List Bullet"/>
        <w:numPr>
          <w:ilvl w:val="0"/>
          <w:numId w:val="2"/>
        </w:numPr>
      </w:pPr>
      <w:r>
        <w:rPr>
          <w:rFonts w:ascii="Times New Roman" w:hAnsi="Times New Roman"/>
          <w:rtl w:val="0"/>
          <w:lang w:val="en-US"/>
        </w:rPr>
        <w:t>Federated Clients (Hospitals): Distributed client nodes holding private medical image datasets (e.g., Kvasir-SEG) stratified by non-IID properties (e.g., Hospital 0: small polyps, Hospital 2: large polyps).</w:t>
      </w:r>
    </w:p>
    <w:p>
      <w:pPr>
        <w:pStyle w:val="List Bullet"/>
        <w:numPr>
          <w:ilvl w:val="0"/>
          <w:numId w:val="2"/>
        </w:numPr>
      </w:pPr>
      <w:r>
        <w:rPr>
          <w:rFonts w:ascii="Times New Roman" w:hAnsi="Times New Roman"/>
          <w:rtl w:val="0"/>
          <w:lang w:val="en-US"/>
        </w:rPr>
        <w:t>Central Aggregation Server: A coordinating server that issues round certificates, performs secure FedProx aggregation, and enforces temporal key timeouts.</w:t>
      </w:r>
    </w:p>
    <w:p>
      <w:pPr>
        <w:pStyle w:val="List Bullet"/>
        <w:numPr>
          <w:ilvl w:val="0"/>
          <w:numId w:val="2"/>
        </w:numPr>
      </w:pPr>
      <w:r>
        <w:rPr>
          <w:rFonts w:ascii="Times New Roman" w:hAnsi="Times New Roman"/>
          <w:rtl w:val="0"/>
          <w:lang w:val="en-US"/>
        </w:rPr>
        <w:t>Coordinator Node (Key Management): A trusted entity that generates symmetric keys per round and distributes them securely to participating clients.</w:t>
      </w:r>
    </w:p>
    <w:p>
      <w:pPr>
        <w:pStyle w:val="Body"/>
      </w:pPr>
      <w:r>
        <w:rPr>
          <w:rFonts w:ascii="Times New Roman" w:hAnsi="Times New Roman"/>
          <w:b w:val="1"/>
          <w:bCs w:val="1"/>
          <w:rtl w:val="0"/>
          <w:lang w:val="en-US"/>
        </w:rPr>
        <w:t>Internal Subsystems and Modules</w:t>
      </w:r>
    </w:p>
    <w:p>
      <w:pPr>
        <w:pStyle w:val="List Bullet"/>
        <w:numPr>
          <w:ilvl w:val="0"/>
          <w:numId w:val="2"/>
        </w:numPr>
      </w:pPr>
      <w:r>
        <w:rPr>
          <w:rFonts w:ascii="Times New Roman" w:hAnsi="Times New Roman"/>
          <w:rtl w:val="0"/>
          <w:lang w:val="en-US"/>
        </w:rPr>
        <w:t>ResUNet++ Backbone &amp; Uncertainty Head: A highly advanced deep learning architecture comprising an Encoder with 4 residual blocks, an ASPP (Atrous Spatial Pyramid Pooling) bridge for multi-scale feature extraction, Attention gates (Squeeze-and-Excitation blocks) between encoder-decoder skips, and an active Monte Carlo (MC) Dropout layer in the head for per-pixel variance mapping.</w:t>
      </w:r>
    </w:p>
    <w:p>
      <w:pPr>
        <w:pStyle w:val="List Bullet"/>
        <w:numPr>
          <w:ilvl w:val="0"/>
          <w:numId w:val="2"/>
        </w:numPr>
      </w:pPr>
      <w:r>
        <w:rPr>
          <w:rFonts w:ascii="Times New Roman" w:hAnsi="Times New Roman"/>
          <w:rtl w:val="0"/>
          <w:lang w:val="en-US"/>
        </w:rPr>
        <w:t>Sanitization Pipeline Module: An active client-side pre-processing engine consisting of CLAHE (Contrast Limited Adaptive Histogram Equalization) applied to the L-channel in LAB color space, automated detection of high-contrast text artifacts in the top/bottom 10% of the image, Telea inpainting (cv2.INPAINT_TELEA), EXIF metadata stripping, and a PHI-clean gate that drops the sample entirely if the inpainted region exceeds 5% of the total area.</w:t>
      </w:r>
    </w:p>
    <w:p>
      <w:pPr>
        <w:pStyle w:val="List Bullet"/>
        <w:numPr>
          <w:ilvl w:val="0"/>
          <w:numId w:val="2"/>
        </w:numPr>
      </w:pPr>
      <w:r>
        <w:rPr>
          <w:rFonts w:ascii="Times New Roman" w:hAnsi="Times New Roman"/>
          <w:rtl w:val="0"/>
          <w:lang w:val="en-US"/>
        </w:rPr>
        <w:t>Privacy Engine (DP-SGD): A differential privacy wrapper applied to the local optimizer that calculates per-sample gradients, applies a clipping norm C (to bound the sensitivity), and injects Gaussian noise proportional to a noise multiplier sigma, actively tracking the epsilon-delta privacy budget across rounds.</w:t>
      </w:r>
    </w:p>
    <w:p>
      <w:pPr>
        <w:pStyle w:val="List Bullet"/>
        <w:numPr>
          <w:ilvl w:val="0"/>
          <w:numId w:val="2"/>
        </w:numPr>
      </w:pPr>
      <w:r>
        <w:rPr>
          <w:rFonts w:ascii="Times New Roman" w:hAnsi="Times New Roman"/>
          <w:rtl w:val="0"/>
          <w:lang w:val="en-US"/>
        </w:rPr>
        <w:t>Cryptographic Encryption Module: An AES-GCM (256-bit) authenticated encryption module operating locally on the client to cipher the model update parameters.</w:t>
      </w:r>
    </w:p>
    <w:p>
      <w:pPr>
        <w:pStyle w:val="List Bullet"/>
        <w:numPr>
          <w:ilvl w:val="0"/>
          <w:numId w:val="2"/>
        </w:numPr>
      </w:pPr>
      <w:r>
        <w:rPr>
          <w:rFonts w:ascii="Times New Roman" w:hAnsi="Times New Roman"/>
          <w:rtl w:val="0"/>
          <w:lang w:val="en-US"/>
        </w:rPr>
        <w:t>Temporal Key Destruction Controller (Primary Novelty): Comprising three sub-modules: (1) Round Certificate Generator that creates a dictionary containing round_id, model_hash, key_context_id (UUID4), and expiry_timestamp (Tr) signed via HMAC-SHA256; (2) Aggregator Gatekeeper that validates the HMAC and strictly rejects updates if the system time &gt; Tr; (3) Auto-Deletion Trigger that triggers asynchronous, non-recoverable memory zeroing of the ephemeral keys at Tr.</w:t>
      </w:r>
    </w:p>
    <w:p>
      <w:pPr>
        <w:pStyle w:val="List Bullet"/>
        <w:numPr>
          <w:ilvl w:val="0"/>
          <w:numId w:val="2"/>
        </w:numPr>
      </w:pPr>
      <w:r>
        <w:rPr>
          <w:rFonts w:ascii="Times New Roman" w:hAnsi="Times New Roman"/>
          <w:rtl w:val="0"/>
          <w:lang w:val="en-US"/>
        </w:rPr>
        <w:t>Audit Logging Module: An append-only cryptographic log recording round_open, round_close, and key_destroyed events.</w:t>
      </w:r>
    </w:p>
    <w:p>
      <w:pPr>
        <w:pStyle w:val="List Bullet"/>
        <w:numPr>
          <w:ilvl w:val="0"/>
          <w:numId w:val="2"/>
        </w:numPr>
      </w:pPr>
      <w:r>
        <w:rPr>
          <w:rFonts w:ascii="Times New Roman" w:hAnsi="Times New Roman"/>
          <w:rtl w:val="0"/>
          <w:lang w:val="en-US"/>
        </w:rPr>
        <w:t>FedProx Aggregator: A server-side mathematical aggregator that applies a proximal loss penalty (mu/2 * ||w_local - w_global||^2) to stabilize non-IID training.</w:t>
      </w:r>
    </w:p>
    <w:p>
      <w:pPr>
        <w:pStyle w:val="Heading 2"/>
      </w:pPr>
      <w:r>
        <w:rPr>
          <w:rFonts w:ascii="Arial" w:hAnsi="Arial"/>
          <w:outline w:val="0"/>
          <w:color w:val="000000"/>
          <w:u w:color="000000"/>
          <w:rtl w:val="0"/>
          <w:lang w:val="en-US"/>
          <w14:textFill>
            <w14:solidFill>
              <w14:srgbClr w14:val="000000"/>
            </w14:solidFill>
          </w14:textFill>
        </w:rPr>
        <w:t>8. How does the Invention work?</w:t>
      </w:r>
    </w:p>
    <w:p>
      <w:pPr>
        <w:pStyle w:val="Body"/>
      </w:pPr>
      <w:r>
        <w:rPr>
          <w:rFonts w:ascii="Times New Roman" w:hAnsi="Times New Roman"/>
          <w:b w:val="1"/>
          <w:bCs w:val="1"/>
          <w:rtl w:val="0"/>
          <w:lang w:val="en-US"/>
        </w:rPr>
        <w:t>Working Process and Interaction Between Components</w:t>
      </w:r>
    </w:p>
    <w:p>
      <w:pPr>
        <w:pStyle w:val="List Bullet"/>
        <w:numPr>
          <w:ilvl w:val="0"/>
          <w:numId w:val="2"/>
        </w:numPr>
      </w:pPr>
      <w:r>
        <w:rPr>
          <w:rFonts w:ascii="Times New Roman" w:hAnsi="Times New Roman"/>
          <w:rtl w:val="0"/>
          <w:lang w:val="en-US"/>
        </w:rPr>
        <w:t>Data Sanitization &amp; Augmentation: Raw medical images at each hospital are intercepted by the Sanitization Pipeline. EXIF metadata is stripped. CLAHE is applied for contrast enhancement. The algorithm scans the top and bottom 10% of the image for rectangular high-contrast regions indicative of patient text or machine overlays. If found, they are removed via Telea inpainting. If the inpainted area &gt; 5%, the PHI gate drops the image. Surviving images pass to the augmentation pipeline (flips, rotation, color jitter, elastic transforms).</w:t>
      </w:r>
    </w:p>
    <w:p>
      <w:pPr>
        <w:pStyle w:val="List Bullet"/>
        <w:numPr>
          <w:ilvl w:val="0"/>
          <w:numId w:val="2"/>
        </w:numPr>
      </w:pPr>
      <w:r>
        <w:rPr>
          <w:rFonts w:ascii="Times New Roman" w:hAnsi="Times New Roman"/>
          <w:rtl w:val="0"/>
          <w:lang w:val="en-US"/>
        </w:rPr>
        <w:t>Round Initiation: The Coordinator initiates Round N, generating a Round Certificate containing an expiry timestamp (Tr) (e.g., current_time + 300 seconds) and a fresh 256-bit AES-GCM ephemeral key tied specifically to a UUID4 key_context_id. This is securely distributed.</w:t>
      </w:r>
    </w:p>
    <w:p>
      <w:pPr>
        <w:pStyle w:val="List Bullet"/>
        <w:numPr>
          <w:ilvl w:val="0"/>
          <w:numId w:val="2"/>
        </w:numPr>
      </w:pPr>
      <w:r>
        <w:rPr>
          <w:rFonts w:ascii="Times New Roman" w:hAnsi="Times New Roman"/>
          <w:rtl w:val="0"/>
          <w:lang w:val="en-US"/>
        </w:rPr>
        <w:t>Local Training (DP-SGD &amp; FedProx): Clients compute the total loss as DiceBCELoss + FedProx proximal term. The DP-SGD optimizer clips the resulting gradients to a maximum norm C and adds Gaussian noise (sigma), ensuring the local update complies with the global epsilon-delta budget.</w:t>
      </w:r>
    </w:p>
    <w:p>
      <w:pPr>
        <w:pStyle w:val="List Bullet"/>
        <w:numPr>
          <w:ilvl w:val="0"/>
          <w:numId w:val="2"/>
        </w:numPr>
      </w:pPr>
      <w:r>
        <w:rPr>
          <w:rFonts w:ascii="Times New Roman" w:hAnsi="Times New Roman"/>
          <w:rtl w:val="0"/>
          <w:lang w:val="en-US"/>
        </w:rPr>
        <w:t>Encryption: Clients encrypt their locally trained model update using the ephemeral key. The ciphertext incorporates the key_context_id as authenticated data.</w:t>
      </w:r>
    </w:p>
    <w:p>
      <w:pPr>
        <w:pStyle w:val="List Bullet"/>
        <w:numPr>
          <w:ilvl w:val="0"/>
          <w:numId w:val="2"/>
        </w:numPr>
      </w:pPr>
      <w:r>
        <w:rPr>
          <w:rFonts w:ascii="Times New Roman" w:hAnsi="Times New Roman"/>
          <w:rtl w:val="0"/>
          <w:lang w:val="en-US"/>
        </w:rPr>
        <w:t>Transmission &amp; Verification: Ciphertexts are transmitted. Upon receipt, the Server</w:t>
      </w:r>
      <w:r>
        <w:rPr>
          <w:rFonts w:ascii="Times New Roman" w:hAnsi="Times New Roman" w:hint="default"/>
          <w:rtl w:val="0"/>
          <w:lang w:val="en-US"/>
        </w:rPr>
        <w:t>’</w:t>
      </w:r>
      <w:r>
        <w:rPr>
          <w:rFonts w:ascii="Times New Roman" w:hAnsi="Times New Roman"/>
          <w:rtl w:val="0"/>
          <w:lang w:val="en-US"/>
        </w:rPr>
        <w:t>s Gatekeeper verifies the HMAC signature of the certificate. It strictly checks that current_time &lt; Tr and that the context IDs match.</w:t>
      </w:r>
    </w:p>
    <w:p>
      <w:pPr>
        <w:pStyle w:val="List Bullet"/>
        <w:numPr>
          <w:ilvl w:val="0"/>
          <w:numId w:val="2"/>
        </w:numPr>
      </w:pPr>
      <w:r>
        <w:rPr>
          <w:rFonts w:ascii="Times New Roman" w:hAnsi="Times New Roman"/>
          <w:rtl w:val="0"/>
          <w:lang w:val="en-US"/>
        </w:rPr>
        <w:t>Temporal Key Destruction &amp; Wiping: At exactly Tr, a synchronized process fires on both client and server. The server executes a zeroing overwrite on the memory address holding the ephemeral key and deletes all cached ciphertexts. Clients delete their plaintext local update buffers. The audit log records "key_destroyed".</w:t>
      </w:r>
    </w:p>
    <w:p>
      <w:pPr>
        <w:pStyle w:val="List Bullet"/>
        <w:numPr>
          <w:ilvl w:val="0"/>
          <w:numId w:val="2"/>
        </w:numPr>
      </w:pPr>
      <w:r>
        <w:rPr>
          <w:rFonts w:ascii="Times New Roman" w:hAnsi="Times New Roman"/>
          <w:rtl w:val="0"/>
          <w:lang w:val="en-US"/>
        </w:rPr>
        <w:t>Secure Aggregation: The server (having decrypted valid updates prior to Tr) averages the weights and outputs the new global model.</w:t>
      </w:r>
    </w:p>
    <w:p>
      <w:pPr>
        <w:pStyle w:val="List Bullet"/>
        <w:numPr>
          <w:ilvl w:val="0"/>
          <w:numId w:val="2"/>
        </w:numPr>
      </w:pPr>
      <w:r>
        <w:rPr>
          <w:rFonts w:ascii="Times New Roman" w:hAnsi="Times New Roman"/>
          <w:rtl w:val="0"/>
          <w:lang w:val="en-US"/>
        </w:rPr>
        <w:t>Uncertainty Estimation: During inference on the updated global model, MC Dropout is kept active. 20 forward passes generate a per-pixel variance map, automatically flagging highly uncertain polyp predictions (OOD detection) for human review.</w:t>
      </w:r>
    </w:p>
    <w:p>
      <w:pPr>
        <w:pStyle w:val="Heading 2"/>
      </w:pPr>
      <w:r>
        <w:rPr>
          <w:rFonts w:ascii="Arial" w:hAnsi="Arial"/>
          <w:outline w:val="0"/>
          <w:color w:val="000000"/>
          <w:u w:color="000000"/>
          <w:rtl w:val="0"/>
          <w:lang w:val="en-US"/>
          <w14:textFill>
            <w14:solidFill>
              <w14:srgbClr w14:val="000000"/>
            </w14:solidFill>
          </w14:textFill>
        </w:rPr>
        <w:t>9. Novelty of the Invention/Inventive Step of the Invention</w:t>
      </w:r>
    </w:p>
    <w:p>
      <w:pPr>
        <w:pStyle w:val="Body"/>
      </w:pPr>
      <w:r>
        <w:rPr>
          <w:rFonts w:ascii="Times New Roman" w:hAnsi="Times New Roman"/>
          <w:b w:val="1"/>
          <w:bCs w:val="1"/>
          <w:rtl w:val="0"/>
          <w:lang w:val="en-US"/>
        </w:rPr>
        <w:t>Temporal Key Destruction with Ephemeral Binding:</w:t>
      </w:r>
    </w:p>
    <w:p>
      <w:pPr>
        <w:pStyle w:val="Body"/>
      </w:pPr>
      <w:r>
        <w:rPr>
          <w:rFonts w:ascii="Times New Roman" w:hAnsi="Times New Roman"/>
          <w:rtl w:val="0"/>
          <w:lang w:val="en-US"/>
        </w:rPr>
        <w:t>The primary inventive step is the coordinator-signed round certificate coupled with a strict expiry timestamp. While traditional federated learning systems retain keys until an aggregation is successfully completed, this invention binds ephemeral AES-GCM keys exclusively to a time-bound key_context_id. By enforcing an automated, synchronized memory zeroing of the keys at Tr, the system introduces the concept of absolute cryptographic finality. Intercepted ciphertexts are mathematically rendered useless once Tr is reached. Any post-expiry decryption attempts will raise deterministic cryptographic exceptions (e.g., InvalidTag).</w:t>
      </w:r>
    </w:p>
    <w:p>
      <w:pPr>
        <w:pStyle w:val="Body"/>
      </w:pPr>
      <w:r>
        <w:rPr>
          <w:rFonts w:ascii="Times New Roman" w:hAnsi="Times New Roman"/>
          <w:b w:val="1"/>
          <w:bCs w:val="1"/>
          <w:rtl w:val="0"/>
          <w:lang w:val="en-US"/>
        </w:rPr>
        <w:t>Integrated Multi-Layer Sanitization Gate:</w:t>
      </w:r>
    </w:p>
    <w:p>
      <w:pPr>
        <w:pStyle w:val="Body"/>
      </w:pPr>
      <w:r>
        <w:rPr>
          <w:rFonts w:ascii="Times New Roman" w:hAnsi="Times New Roman"/>
          <w:rtl w:val="0"/>
          <w:lang w:val="en-US"/>
        </w:rPr>
        <w:t>Unlike standard FL where raw data is assumed uniformly clean by the client, this invention integrates an automated PHI gate directly into the federated data loader. The active detection of rectangular high-contrast regions, dynamic Telea inpainting, and the mathematical thresholding rule (dropping images with &gt;5% modification) represents a novel architectural shift necessary to deploy FL safely in real-world, highly unregulated hospital silos.</w:t>
      </w:r>
    </w:p>
    <w:p>
      <w:pPr>
        <w:pStyle w:val="Body"/>
      </w:pPr>
      <w:r>
        <w:rPr>
          <w:rFonts w:ascii="Times New Roman" w:hAnsi="Times New Roman"/>
          <w:b w:val="1"/>
          <w:bCs w:val="1"/>
          <w:rtl w:val="0"/>
          <w:lang w:val="en-US"/>
        </w:rPr>
        <w:t>Unified Convergence-Stability Validation Framework:</w:t>
      </w:r>
    </w:p>
    <w:p>
      <w:pPr>
        <w:pStyle w:val="Body"/>
      </w:pPr>
      <w:r>
        <w:rPr>
          <w:rFonts w:ascii="Times New Roman" w:hAnsi="Times New Roman"/>
          <w:rtl w:val="0"/>
          <w:lang w:val="en-US"/>
        </w:rPr>
        <w:t>The system is not just an encryption protocol; it intrinsically intertwines the Temporal Key Destruction with FedProx and DP-SGD. By ensuring that the proximal loss term stabilizes non-IID variance while the DP-SGD engine enforces gradient clipping, the resulting global model maintains high classification metrics (Dice &gt; 0.80) despite the heavy constraints of ephemeral encryption and sanitization overhead.</w:t>
      </w:r>
    </w:p>
    <w:p>
      <w:pPr>
        <w:pStyle w:val="Heading 2"/>
      </w:pPr>
      <w:r>
        <w:rPr>
          <w:rFonts w:ascii="Arial" w:hAnsi="Arial"/>
          <w:outline w:val="0"/>
          <w:color w:val="000000"/>
          <w:u w:color="000000"/>
          <w:rtl w:val="0"/>
          <w:lang w:val="en-US"/>
          <w14:textFill>
            <w14:solidFill>
              <w14:srgbClr w14:val="000000"/>
            </w14:solidFill>
          </w14:textFill>
        </w:rPr>
        <w:t>10. What are the advantages and improvements over the existing methods/devices?</w:t>
      </w:r>
    </w:p>
    <w:p>
      <w:pPr>
        <w:pStyle w:val="List Bullet"/>
        <w:numPr>
          <w:ilvl w:val="0"/>
          <w:numId w:val="2"/>
        </w:numPr>
      </w:pPr>
      <w:r>
        <w:rPr>
          <w:rFonts w:ascii="Times New Roman" w:hAnsi="Times New Roman"/>
          <w:rtl w:val="0"/>
          <w:lang w:val="en-US"/>
        </w:rPr>
        <w:t>Immunity to Delayed/Stale Updates: Standard federated aggregation can be corrupted by stale updates from lagging or malicious clients executing delayed-action poisoning. Temporal Key Destruction completely blocks late submissions at the cryptographic level, enforcing strict temporal coherence.</w:t>
      </w:r>
    </w:p>
    <w:p>
      <w:pPr>
        <w:pStyle w:val="List Bullet"/>
        <w:numPr>
          <w:ilvl w:val="0"/>
          <w:numId w:val="2"/>
        </w:numPr>
      </w:pPr>
      <w:r>
        <w:rPr>
          <w:rFonts w:ascii="Times New Roman" w:hAnsi="Times New Roman"/>
          <w:rtl w:val="0"/>
          <w:lang w:val="en-US"/>
        </w:rPr>
        <w:t>Post-Round Cryptographic Finality: If a state-sponsored attacker or malicious insider intercepts ciphertexts and later compromises the server to extract keys, the attack will fail. The irreversible memory zeroing at Tr ensures that past communication rounds are perfectly forward-secure and completely inaccessible offline.</w:t>
      </w:r>
    </w:p>
    <w:p>
      <w:pPr>
        <w:pStyle w:val="List Bullet"/>
        <w:numPr>
          <w:ilvl w:val="0"/>
          <w:numId w:val="2"/>
        </w:numPr>
      </w:pPr>
      <w:r>
        <w:rPr>
          <w:rFonts w:ascii="Times New Roman" w:hAnsi="Times New Roman"/>
          <w:rtl w:val="0"/>
          <w:lang w:val="en-US"/>
        </w:rPr>
        <w:t>Prevention of Accidental PHI Leakage: By scrubbing hospital equipment metadata (EXIF) and embedded patient text dynamically at the data loader level, the Sanitization pipeline ensures that proprietary markers do not influence the gradient updates, completely preventing model inversion models from reconstructing hospital watermarks.</w:t>
      </w:r>
    </w:p>
    <w:p>
      <w:pPr>
        <w:pStyle w:val="List Bullet"/>
        <w:numPr>
          <w:ilvl w:val="0"/>
          <w:numId w:val="2"/>
        </w:numPr>
      </w:pPr>
      <w:r>
        <w:rPr>
          <w:rFonts w:ascii="Times New Roman" w:hAnsi="Times New Roman"/>
          <w:rtl w:val="0"/>
          <w:lang w:val="en-US"/>
        </w:rPr>
        <w:t>Stable Convergence on Highly Non-IID Data: The integration of FedProx allows the ResUNet++ model to train smoothly across hospitals with highly biased datasets (e.g., Hospital 0 only having small polyps, Hospital 2 having large polyps), preventing the catastrophic forgetting typically seen in standard FedAvg.</w:t>
      </w:r>
    </w:p>
    <w:p>
      <w:pPr>
        <w:pStyle w:val="List Bullet"/>
        <w:numPr>
          <w:ilvl w:val="0"/>
          <w:numId w:val="2"/>
        </w:numPr>
      </w:pPr>
      <w:r>
        <w:rPr>
          <w:rFonts w:ascii="Times New Roman" w:hAnsi="Times New Roman"/>
          <w:rtl w:val="0"/>
          <w:lang w:val="en-US"/>
        </w:rPr>
        <w:t>Clinical Safety via Uncertainty Mapping: Standard models provide confident failures. The MC Dropout uncertainty head detects out-of-distribution polyps and flags them via high variance thresholds, providing doctors with an interpretable safety net for rare anatomical cases.</w:t>
      </w:r>
    </w:p>
    <w:p>
      <w:pPr>
        <w:pStyle w:val="Heading 2"/>
      </w:pPr>
      <w:r>
        <w:rPr>
          <w:rFonts w:ascii="Arial" w:hAnsi="Arial"/>
          <w:outline w:val="0"/>
          <w:color w:val="000000"/>
          <w:u w:color="000000"/>
          <w:rtl w:val="0"/>
          <w:lang w:val="en-US"/>
          <w14:textFill>
            <w14:solidFill>
              <w14:srgbClr w14:val="000000"/>
            </w14:solidFill>
          </w14:textFill>
        </w:rPr>
        <w:t>11. Do you have in your mind as a researcher/inventor some ideas as to what are the various other/alternative forms in which your Invention can be depicted or utilized?</w:t>
      </w:r>
    </w:p>
    <w:p>
      <w:pPr>
        <w:pStyle w:val="List Bullet"/>
        <w:numPr>
          <w:ilvl w:val="0"/>
          <w:numId w:val="2"/>
        </w:numPr>
      </w:pPr>
      <w:r>
        <w:rPr>
          <w:rFonts w:ascii="Times New Roman" w:hAnsi="Times New Roman"/>
          <w:rtl w:val="0"/>
          <w:lang w:val="en-US"/>
        </w:rPr>
        <w:t>Cross-Domain Healthcare Analytics: The framework can easily be applied to distributed MRI tumor segmentation, X-ray classification, and genomic sequencing data across competing research institutions.</w:t>
      </w:r>
    </w:p>
    <w:p>
      <w:pPr>
        <w:pStyle w:val="List Bullet"/>
        <w:numPr>
          <w:ilvl w:val="0"/>
          <w:numId w:val="2"/>
        </w:numPr>
      </w:pPr>
      <w:r>
        <w:rPr>
          <w:rFonts w:ascii="Times New Roman" w:hAnsi="Times New Roman"/>
          <w:rtl w:val="0"/>
          <w:lang w:val="en-US"/>
        </w:rPr>
        <w:t>Decentralized Financial Fraud Detection: The temporal key destruction mechanism is highly applicable to decentralized banking nodes looking to train anti-money laundering (AML) models without risking the permanent interception of highly sensitive financial gradient data.</w:t>
      </w:r>
    </w:p>
    <w:p>
      <w:pPr>
        <w:pStyle w:val="List Bullet"/>
        <w:numPr>
          <w:ilvl w:val="0"/>
          <w:numId w:val="2"/>
        </w:numPr>
      </w:pPr>
      <w:r>
        <w:rPr>
          <w:rFonts w:ascii="Times New Roman" w:hAnsi="Times New Roman"/>
          <w:rtl w:val="0"/>
          <w:lang w:val="en-US"/>
        </w:rPr>
        <w:t>Blockchain-Integrated Audit Logging: The append-only audit log tracking key_destroyed events can be mapped directly onto a decentralized ledger (e.g., Ethereum Smart Contracts). This would provide mathematically provable, tamper-proof compliance trails to health regulators (FDA, HIPAA) proving that PHI gradients were destroyed exactly when claimed.</w:t>
      </w:r>
    </w:p>
    <w:p>
      <w:pPr>
        <w:pStyle w:val="List Bullet"/>
        <w:numPr>
          <w:ilvl w:val="0"/>
          <w:numId w:val="2"/>
        </w:numPr>
      </w:pPr>
      <w:r>
        <w:rPr>
          <w:rFonts w:ascii="Times New Roman" w:hAnsi="Times New Roman"/>
          <w:rtl w:val="0"/>
          <w:lang w:val="en-US"/>
        </w:rPr>
        <w:t>Edge-Device IoT Deployment: A lightweight variant of the framework can be deployed on wearable medical devices (e.g., continuous glucose monitors), utilizing the temporal key lock for secure, highly ephemeral daily model syncs over untrusted public Wi-Fi networks.</w:t>
      </w:r>
    </w:p>
    <w:p>
      <w:pPr>
        <w:pStyle w:val="Heading 2"/>
      </w:pPr>
      <w:r>
        <w:rPr>
          <w:rFonts w:ascii="Arial" w:hAnsi="Arial"/>
          <w:outline w:val="0"/>
          <w:color w:val="000000"/>
          <w:u w:color="000000"/>
          <w:rtl w:val="0"/>
          <w:lang w:val="en-US"/>
          <w14:textFill>
            <w14:solidFill>
              <w14:srgbClr w14:val="000000"/>
            </w14:solidFill>
          </w14:textFill>
        </w:rPr>
        <w:t>12. Please provide final CAD images/line diagrams of the final prototype which illustrates all the essential elements of the invention.</w:t>
      </w:r>
    </w:p>
    <w:p>
      <w:pPr>
        <w:pStyle w:val="Body"/>
      </w:pPr>
      <w:r>
        <w:rPr>
          <w:rFonts w:ascii="Times New Roman" w:hAnsi="Times New Roman"/>
          <w:rtl w:val="0"/>
          <w:lang w:val="en-US"/>
        </w:rPr>
        <w:t>(Diagrams to be attached in formal filing)</w:t>
      </w:r>
    </w:p>
    <w:p>
      <w:pPr>
        <w:pStyle w:val="List Bullet"/>
        <w:numPr>
          <w:ilvl w:val="0"/>
          <w:numId w:val="2"/>
        </w:numPr>
      </w:pPr>
      <w:r>
        <w:rPr>
          <w:rFonts w:ascii="Times New Roman" w:hAnsi="Times New Roman"/>
          <w:rtl w:val="0"/>
          <w:lang w:val="en-US"/>
        </w:rPr>
        <w:t>Fig. 1. System Architecture for SDFL: Secure Distributed Federated Learning</w:t>
      </w:r>
      <w:r>
        <w:rPr>
          <w:rFonts w:ascii="Times New Roman" w:cs="Times New Roman" w:hAnsi="Times New Roman" w:eastAsia="Times New Roman"/>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348739</wp:posOffset>
            </wp:positionV>
            <wp:extent cx="5486400" cy="4752161"/>
            <wp:effectExtent l="0" t="0" r="0" b="0"/>
            <wp:wrapThrough wrapText="bothSides" distL="152400" distR="152400">
              <wp:wrapPolygon edited="1">
                <wp:start x="0" y="0"/>
                <wp:lineTo x="21621" y="0"/>
                <wp:lineTo x="21621" y="21601"/>
                <wp:lineTo x="0" y="21601"/>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5486400" cy="4752161"/>
                    </a:xfrm>
                    <a:prstGeom prst="rect">
                      <a:avLst/>
                    </a:prstGeom>
                    <a:ln w="12700" cap="flat">
                      <a:noFill/>
                      <a:miter lim="400000"/>
                    </a:ln>
                    <a:effectLst/>
                  </pic:spPr>
                </pic:pic>
              </a:graphicData>
            </a:graphic>
          </wp:anchor>
        </w:drawing>
      </w:r>
    </w:p>
    <w:p>
      <w:pPr>
        <w:pStyle w:val="List Bullet"/>
        <w:rPr>
          <w:rFonts w:ascii="Times New Roman" w:cs="Times New Roman" w:hAnsi="Times New Roman" w:eastAsia="Times New Roman"/>
        </w:rPr>
      </w:pPr>
    </w:p>
    <w:p>
      <w:pPr>
        <w:pStyle w:val="List Bullet"/>
      </w:pPr>
    </w:p>
    <w:p>
      <w:pPr>
        <w:pStyle w:val="List Bullet"/>
        <w:numPr>
          <w:ilvl w:val="0"/>
          <w:numId w:val="2"/>
        </w:numPr>
      </w:pPr>
      <w:r>
        <w:rPr>
          <w:rFonts w:ascii="Times New Roman" w:hAnsi="Times New Roman"/>
          <w:rtl w:val="0"/>
          <w:lang w:val="en-US"/>
        </w:rPr>
        <w:t>Fig. 2. Client-Side Sanitization Pipeline and PHI Gate Workflow</w:t>
      </w:r>
      <w:r>
        <w:rPr>
          <w:rFonts w:ascii="Times New Roman" w:cs="Times New Roman" w:hAnsi="Times New Roman" w:eastAsia="Times New Roman"/>
        </w:rPr>
        <w:drawing xmlns:a="http://schemas.openxmlformats.org/drawingml/2006/main">
          <wp:anchor distT="152400" distB="152400" distL="152400" distR="152400" simplePos="0" relativeHeight="251662336" behindDoc="0" locked="0" layoutInCell="1" allowOverlap="1">
            <wp:simplePos x="0" y="0"/>
            <wp:positionH relativeFrom="margin">
              <wp:posOffset>1532518</wp:posOffset>
            </wp:positionH>
            <wp:positionV relativeFrom="line">
              <wp:posOffset>378474</wp:posOffset>
            </wp:positionV>
            <wp:extent cx="2867721" cy="6532031"/>
            <wp:effectExtent l="0" t="0" r="0" b="0"/>
            <wp:wrapNone/>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2867721" cy="6532031"/>
                    </a:xfrm>
                    <a:prstGeom prst="rect">
                      <a:avLst/>
                    </a:prstGeom>
                    <a:ln w="12700" cap="flat">
                      <a:noFill/>
                      <a:miter lim="400000"/>
                    </a:ln>
                    <a:effectLst/>
                  </pic:spPr>
                </pic:pic>
              </a:graphicData>
            </a:graphic>
          </wp:anchor>
        </w:drawing>
      </w: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r>
        <w:rPr>
          <w:rFonts w:ascii="Times New Roman" w:hAnsi="Times New Roman"/>
          <w:rtl w:val="0"/>
          <w:lang w:val="en-US"/>
        </w:rPr>
        <w:t xml:space="preserve">   </w:t>
      </w: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pPr>
    </w:p>
    <w:p>
      <w:pPr>
        <w:pStyle w:val="List Bullet"/>
        <w:numPr>
          <w:ilvl w:val="0"/>
          <w:numId w:val="2"/>
        </w:numPr>
      </w:pPr>
      <w:r>
        <w:rPr>
          <w:rFonts w:ascii="Times New Roman" w:hAnsi="Times New Roman"/>
          <w:rtl w:val="0"/>
          <w:lang w:val="en-US"/>
        </w:rPr>
        <w:t>Fig. 3. Temporal Key Destruction Sequence Diagram</w:t>
      </w: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63360" behindDoc="0" locked="0" layoutInCell="1" allowOverlap="1">
            <wp:simplePos x="0" y="0"/>
            <wp:positionH relativeFrom="margin">
              <wp:posOffset>-155984</wp:posOffset>
            </wp:positionH>
            <wp:positionV relativeFrom="line">
              <wp:posOffset>213006</wp:posOffset>
            </wp:positionV>
            <wp:extent cx="4873707" cy="5381716"/>
            <wp:effectExtent l="0" t="0" r="0" b="0"/>
            <wp:wrapThrough wrapText="bothSides" distL="152400" distR="152400">
              <wp:wrapPolygon edited="1">
                <wp:start x="0" y="0"/>
                <wp:lineTo x="21615" y="0"/>
                <wp:lineTo x="21615" y="21600"/>
                <wp:lineTo x="0" y="21600"/>
                <wp:lineTo x="0" y="0"/>
              </wp:wrapPolygon>
            </wp:wrapThrough>
            <wp:docPr id="1073741827" name="officeArt object" descr="Screenshot 2026-07-05 at 1.19.36 PM.png"/>
            <wp:cNvGraphicFramePr/>
            <a:graphic xmlns:a="http://schemas.openxmlformats.org/drawingml/2006/main">
              <a:graphicData uri="http://schemas.openxmlformats.org/drawingml/2006/picture">
                <pic:pic xmlns:pic="http://schemas.openxmlformats.org/drawingml/2006/picture">
                  <pic:nvPicPr>
                    <pic:cNvPr id="1073741827" name="Screenshot 2026-07-05 at 1.19.36 PM.png" descr="Screenshot 2026-07-05 at 1.19.36 PM.png"/>
                    <pic:cNvPicPr>
                      <a:picLocks noChangeAspect="1"/>
                    </pic:cNvPicPr>
                  </pic:nvPicPr>
                  <pic:blipFill>
                    <a:blip r:embed="rId6">
                      <a:extLst/>
                    </a:blip>
                    <a:stretch>
                      <a:fillRect/>
                    </a:stretch>
                  </pic:blipFill>
                  <pic:spPr>
                    <a:xfrm>
                      <a:off x="0" y="0"/>
                      <a:ext cx="4873707" cy="5381716"/>
                    </a:xfrm>
                    <a:prstGeom prst="rect">
                      <a:avLst/>
                    </a:prstGeom>
                    <a:ln w="12700" cap="flat">
                      <a:noFill/>
                      <a:miter lim="400000"/>
                    </a:ln>
                    <a:effectLst/>
                  </pic:spPr>
                </pic:pic>
              </a:graphicData>
            </a:graphic>
          </wp:anchor>
        </w:drawing>
      </w: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numPr>
          <w:ilvl w:val="0"/>
          <w:numId w:val="2"/>
        </w:numPr>
      </w:pPr>
      <w:r>
        <w:rPr>
          <w:rFonts w:ascii="Times New Roman" w:hAnsi="Times New Roman"/>
          <w:rtl w:val="0"/>
          <w:lang w:val="en-US"/>
        </w:rPr>
        <w:t xml:space="preserve">Fig. </w:t>
      </w:r>
      <w:r>
        <w:rPr>
          <w:rFonts w:ascii="Times New Roman" w:hAnsi="Times New Roman"/>
          <w:rtl w:val="0"/>
          <w:lang w:val="en-US"/>
        </w:rPr>
        <w:t>4. ResUNet++ Backbone with MC Dropout Uncertainty Head</w:t>
      </w:r>
    </w:p>
    <w:p>
      <w:pPr>
        <w:pStyle w:val="List Bullet"/>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60288" behindDoc="0" locked="0" layoutInCell="1" allowOverlap="1">
            <wp:simplePos x="0" y="0"/>
            <wp:positionH relativeFrom="margin">
              <wp:posOffset>208207</wp:posOffset>
            </wp:positionH>
            <wp:positionV relativeFrom="page">
              <wp:posOffset>621791</wp:posOffset>
            </wp:positionV>
            <wp:extent cx="3979514" cy="5486400"/>
            <wp:effectExtent l="0" t="0" r="0" b="0"/>
            <wp:wrapThrough wrapText="bothSides" distL="152400" distR="152400">
              <wp:wrapPolygon edited="1">
                <wp:start x="0" y="0"/>
                <wp:lineTo x="21607" y="0"/>
                <wp:lineTo x="21607" y="21600"/>
                <wp:lineTo x="0" y="2160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3979514" cy="5486400"/>
                    </a:xfrm>
                    <a:prstGeom prst="rect">
                      <a:avLst/>
                    </a:prstGeom>
                    <a:ln w="12700" cap="flat">
                      <a:noFill/>
                      <a:miter lim="400000"/>
                    </a:ln>
                    <a:effectLst/>
                  </pic:spPr>
                </pic:pic>
              </a:graphicData>
            </a:graphic>
          </wp:anchor>
        </w:drawing>
      </w: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rPr>
          <w:rFonts w:ascii="Times New Roman" w:cs="Times New Roman" w:hAnsi="Times New Roman" w:eastAsia="Times New Roman"/>
        </w:rPr>
      </w:pPr>
    </w:p>
    <w:p>
      <w:pPr>
        <w:pStyle w:val="List Bullet"/>
      </w:pPr>
    </w:p>
    <w:p>
      <w:pPr>
        <w:pStyle w:val="List Bullet"/>
        <w:rPr>
          <w:rFonts w:ascii="Times New Roman" w:cs="Times New Roman" w:hAnsi="Times New Roman" w:eastAsia="Times New Roman"/>
        </w:rPr>
      </w:pPr>
    </w:p>
    <w:p>
      <w:pPr>
        <w:pStyle w:val="Heading 2"/>
        <w:rPr>
          <w:rFonts w:ascii="Times New Roman" w:cs="Times New Roman" w:hAnsi="Times New Roman" w:eastAsia="Times New Roman"/>
        </w:rPr>
      </w:pPr>
    </w:p>
    <w:p>
      <w:pPr>
        <w:pStyle w:val="Body"/>
      </w:pPr>
    </w:p>
    <w:p>
      <w:pPr>
        <w:pStyle w:val="Heading 2"/>
      </w:pPr>
    </w:p>
    <w:p>
      <w:pPr>
        <w:pStyle w:val="Heading 2"/>
      </w:pPr>
    </w:p>
    <w:p>
      <w:pPr>
        <w:pStyle w:val="Body"/>
      </w:pPr>
    </w:p>
    <w:p>
      <w:pPr>
        <w:pStyle w:val="Body"/>
      </w:pPr>
    </w:p>
    <w:p>
      <w:pPr>
        <w:pStyle w:val="Body"/>
      </w:pPr>
    </w:p>
    <w:p>
      <w:pPr>
        <w:pStyle w:val="Body"/>
      </w:pPr>
    </w:p>
    <w:p>
      <w:pPr>
        <w:pStyle w:val="Body"/>
      </w:pPr>
    </w:p>
    <w:p>
      <w:pPr>
        <w:pStyle w:val="List Bullet"/>
        <w:numPr>
          <w:ilvl w:val="0"/>
          <w:numId w:val="2"/>
        </w:numPr>
      </w:pPr>
      <w:r>
        <w:rPr>
          <w:rFonts w:ascii="Times New Roman" w:hAnsi="Times New Roman"/>
          <w:rtl w:val="0"/>
          <w:lang w:val="en-US"/>
        </w:rPr>
        <w:t>Fig.5.Performance of SDFL on Non-IID Hospital Data Splits</w:t>
      </w:r>
    </w:p>
    <w:p>
      <w:pPr>
        <w:pStyle w:val="Body"/>
      </w:pPr>
      <w:r>
        <w:drawing xmlns:a="http://schemas.openxmlformats.org/drawingml/2006/main">
          <wp:anchor distT="152400" distB="152400" distL="152400" distR="152400" simplePos="0" relativeHeight="251661312" behindDoc="0" locked="0" layoutInCell="1" allowOverlap="1">
            <wp:simplePos x="0" y="0"/>
            <wp:positionH relativeFrom="margin">
              <wp:posOffset>-468144</wp:posOffset>
            </wp:positionH>
            <wp:positionV relativeFrom="line">
              <wp:posOffset>410912</wp:posOffset>
            </wp:positionV>
            <wp:extent cx="5486400" cy="2252409"/>
            <wp:effectExtent l="0" t="0" r="0" b="0"/>
            <wp:wrapThrough wrapText="bothSides" distL="152400" distR="152400">
              <wp:wrapPolygon edited="1">
                <wp:start x="0" y="0"/>
                <wp:lineTo x="21621" y="0"/>
                <wp:lineTo x="21621" y="21631"/>
                <wp:lineTo x="0" y="21631"/>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8">
                      <a:extLst/>
                    </a:blip>
                    <a:stretch>
                      <a:fillRect/>
                    </a:stretch>
                  </pic:blipFill>
                  <pic:spPr>
                    <a:xfrm>
                      <a:off x="0" y="0"/>
                      <a:ext cx="5486400" cy="2252409"/>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pPr>
      <w:r>
        <w:rPr>
          <w:rFonts w:ascii="Arial" w:hAnsi="Arial"/>
          <w:outline w:val="0"/>
          <w:color w:val="000000"/>
          <w:u w:color="000000"/>
          <w:rtl w:val="0"/>
          <w:lang w:val="en-US"/>
          <w14:textFill>
            <w14:solidFill>
              <w14:srgbClr w14:val="000000"/>
            </w14:solidFill>
          </w14:textFill>
        </w:rPr>
        <w:t>13. Brief description from the researcher/inventor in his own words explaining the images/ drawings.</w:t>
      </w:r>
    </w:p>
    <w:p>
      <w:pPr>
        <w:pStyle w:val="Body"/>
      </w:pPr>
      <w:r>
        <w:rPr>
          <w:rFonts w:ascii="Times New Roman" w:hAnsi="Times New Roman"/>
          <w:b w:val="1"/>
          <w:bCs w:val="1"/>
          <w:rtl w:val="0"/>
          <w:lang w:val="en-US"/>
        </w:rPr>
        <w:t>Fig. 1. System Architecture for SDFL:</w:t>
      </w:r>
    </w:p>
    <w:p>
      <w:pPr>
        <w:pStyle w:val="Body"/>
      </w:pPr>
      <w:r>
        <w:rPr>
          <w:rFonts w:ascii="Times New Roman" w:hAnsi="Times New Roman"/>
          <w:rtl w:val="0"/>
          <w:lang w:val="en-US"/>
        </w:rPr>
        <w:t>This diagram provides a general overview of the 3-hospital federated setup. It illustrates how local ResUNet++ updates pass through the local DP-SGD Privacy Engine, are encrypted using the ephemeral AES-256 key, and are transmitted to the server. The server applies FedProx aggregation only after passing the updates through the strict temporal gatekeeper.</w:t>
      </w:r>
    </w:p>
    <w:p>
      <w:pPr>
        <w:pStyle w:val="Body"/>
      </w:pPr>
      <w:r>
        <w:rPr>
          <w:rFonts w:ascii="Times New Roman" w:hAnsi="Times New Roman"/>
          <w:b w:val="1"/>
          <w:bCs w:val="1"/>
          <w:rtl w:val="0"/>
          <w:lang w:val="en-US"/>
        </w:rPr>
        <w:t>Fig. 2. Client-Side Sanitization Pipeline Workflow:</w:t>
      </w:r>
    </w:p>
    <w:p>
      <w:pPr>
        <w:pStyle w:val="Body"/>
      </w:pPr>
      <w:r>
        <w:rPr>
          <w:rFonts w:ascii="Times New Roman" w:hAnsi="Times New Roman"/>
          <w:rtl w:val="0"/>
          <w:lang w:val="en-US"/>
        </w:rPr>
        <w:t>Illustrates the step-by-step scrubbing of raw images prior to augmentation. It visually tracks the removal of EXIF data, application of CLAHE on the LAB L-channel, rectangular bounding box detection of text artifacts, Telea inpainting, and the mathematical PHI-clean gate block mechanism that drops heavily modified images.</w:t>
      </w:r>
    </w:p>
    <w:p>
      <w:pPr>
        <w:pStyle w:val="Body"/>
      </w:pPr>
      <w:r>
        <w:rPr>
          <w:rFonts w:ascii="Times New Roman" w:hAnsi="Times New Roman"/>
          <w:b w:val="1"/>
          <w:bCs w:val="1"/>
          <w:rtl w:val="0"/>
          <w:lang w:val="en-US"/>
        </w:rPr>
        <w:t>Fig. 3. Temporal Key Destruction Sequence Diagram:</w:t>
      </w:r>
    </w:p>
    <w:p>
      <w:pPr>
        <w:pStyle w:val="Body"/>
      </w:pPr>
      <w:r>
        <w:rPr>
          <w:rFonts w:ascii="Times New Roman" w:hAnsi="Times New Roman"/>
          <w:rtl w:val="0"/>
          <w:lang w:val="en-US"/>
        </w:rPr>
        <w:t>Shows the chronological flow of the system. It tracks the Round Certificate generation by the Coordinator, the Tr timestamp boundary, the successful aggregation of on-time updates, and the strict memory wipe trigger. It visually depicts an attacker</w:t>
      </w:r>
      <w:r>
        <w:rPr>
          <w:rFonts w:ascii="Times New Roman" w:hAnsi="Times New Roman" w:hint="default"/>
          <w:rtl w:val="0"/>
          <w:lang w:val="en-US"/>
        </w:rPr>
        <w:t>’</w:t>
      </w:r>
      <w:r>
        <w:rPr>
          <w:rFonts w:ascii="Times New Roman" w:hAnsi="Times New Roman"/>
          <w:rtl w:val="0"/>
          <w:lang w:val="en-US"/>
        </w:rPr>
        <w:t>s intercepted ciphertext being rejected with an InvalidTag exception post-Tr.</w:t>
      </w:r>
    </w:p>
    <w:p>
      <w:pPr>
        <w:pStyle w:val="Body"/>
      </w:pPr>
      <w:r>
        <w:rPr>
          <w:rFonts w:ascii="Times New Roman" w:hAnsi="Times New Roman"/>
          <w:b w:val="1"/>
          <w:bCs w:val="1"/>
          <w:rtl w:val="0"/>
          <w:lang w:val="de-DE"/>
        </w:rPr>
        <w:t>Fig. 4. ResUNet++ Backbone:</w:t>
      </w:r>
    </w:p>
    <w:p>
      <w:pPr>
        <w:pStyle w:val="Body"/>
      </w:pPr>
      <w:r>
        <w:rPr>
          <w:rFonts w:ascii="Times New Roman" w:hAnsi="Times New Roman"/>
          <w:rtl w:val="0"/>
          <w:lang w:val="en-US"/>
        </w:rPr>
        <w:t>Details the internal neural network topology, mapping the Encoder (4 residual blocks), the ASPP Bridge (dilated convolutions at rates 1, 6, 12, 18), Squeeze-and-Excitation (SE) Attention Gates, and the Decoder. It highlights the active MC Dropout layers used during inference for variance mapping.</w:t>
      </w:r>
    </w:p>
    <w:p>
      <w:pPr>
        <w:pStyle w:val="Body"/>
      </w:pPr>
      <w:r>
        <w:rPr>
          <w:rFonts w:ascii="Times New Roman" w:hAnsi="Times New Roman"/>
          <w:b w:val="1"/>
          <w:bCs w:val="1"/>
          <w:rtl w:val="0"/>
          <w:lang w:val="it-IT"/>
        </w:rPr>
        <w:t>Fig. 5. Performance Metrics:</w:t>
      </w:r>
    </w:p>
    <w:p>
      <w:pPr>
        <w:pStyle w:val="Body"/>
      </w:pPr>
      <w:r>
        <w:rPr>
          <w:rFonts w:ascii="Times New Roman" w:hAnsi="Times New Roman"/>
          <w:rtl w:val="0"/>
          <w:lang w:val="en-US"/>
        </w:rPr>
        <w:t>Displays experimental validation plots showing validation Dice scores, global model convergence stability over 20 rounds despite non-IID splits, and the post-expiry decryption success rate graph (which instantly drops to 0% at Tr).</w:t>
      </w:r>
    </w:p>
    <w:p>
      <w:pPr>
        <w:pStyle w:val="Heading 2"/>
      </w:pPr>
      <w:r>
        <w:rPr>
          <w:rFonts w:ascii="Arial" w:hAnsi="Arial"/>
          <w:outline w:val="0"/>
          <w:color w:val="000000"/>
          <w:u w:color="000000"/>
          <w:rtl w:val="0"/>
          <w:lang w:val="en-US"/>
          <w14:textFill>
            <w14:solidFill>
              <w14:srgbClr w14:val="000000"/>
            </w14:solidFill>
          </w14:textFill>
        </w:rPr>
        <w:t>14. Please give complete description including the working examples/ working methodology of the invention.</w:t>
      </w:r>
    </w:p>
    <w:p>
      <w:pPr>
        <w:pStyle w:val="Body"/>
      </w:pPr>
      <w:r>
        <w:rPr>
          <w:rFonts w:ascii="Times New Roman" w:hAnsi="Times New Roman"/>
          <w:b w:val="1"/>
          <w:bCs w:val="1"/>
          <w:rtl w:val="0"/>
          <w:lang w:val="en-US"/>
        </w:rPr>
        <w:t>System Components and Mathematical Models</w:t>
      </w:r>
    </w:p>
    <w:p>
      <w:pPr>
        <w:pStyle w:val="Body"/>
      </w:pPr>
      <w:r>
        <w:rPr>
          <w:rFonts w:ascii="Times New Roman" w:hAnsi="Times New Roman"/>
          <w:rtl w:val="0"/>
          <w:lang w:val="en-US"/>
        </w:rPr>
        <w:t>1. ResUNet++ Optimizer &amp; Loss Function:</w:t>
      </w:r>
    </w:p>
    <w:p>
      <w:pPr>
        <w:pStyle w:val="Body"/>
      </w:pPr>
      <w:r>
        <w:rPr>
          <w:rFonts w:ascii="Times New Roman" w:hAnsi="Times New Roman"/>
          <w:rtl w:val="0"/>
          <w:lang w:val="pt-PT"/>
        </w:rPr>
        <w:t>Total Loss = DiceBCELoss + FedProx Proximal Term</w:t>
      </w:r>
      <w:r>
        <w:rPr>
          <w:rFonts w:ascii="Times New Roman" w:cs="Times New Roman" w:hAnsi="Times New Roman" w:eastAsia="Times New Roman"/>
        </w:rPr>
        <w:br w:type="textWrapping"/>
      </w:r>
      <w:r>
        <w:rPr>
          <w:rFonts w:ascii="Times New Roman" w:hAnsi="Times New Roman"/>
          <w:rtl w:val="0"/>
          <w:lang w:val="en-US"/>
        </w:rPr>
        <w:t>Dice Loss = 1 - (2 * sum(pred * target) + 1) / (sum(pred) + sum(target) + 1)</w:t>
      </w:r>
      <w:r>
        <w:rPr>
          <w:rFonts w:ascii="Times New Roman" w:cs="Times New Roman" w:hAnsi="Times New Roman" w:eastAsia="Times New Roman"/>
        </w:rPr>
        <w:br w:type="textWrapping"/>
      </w:r>
      <w:r>
        <w:rPr>
          <w:rFonts w:ascii="Times New Roman" w:hAnsi="Times New Roman"/>
          <w:rtl w:val="0"/>
          <w:lang w:val="en-US"/>
        </w:rPr>
        <w:t>Total Loss = 0.5 * Dice Loss + 0.5 * BCE Loss + (mu/2) * ||w_local - w_global||^2</w:t>
      </w:r>
    </w:p>
    <w:p>
      <w:pPr>
        <w:pStyle w:val="Body"/>
      </w:pPr>
      <w:r>
        <w:rPr>
          <w:rFonts w:ascii="Times New Roman" w:hAnsi="Times New Roman"/>
          <w:rtl w:val="0"/>
          <w:lang w:val="en-US"/>
        </w:rPr>
        <w:t>2. Privacy Engine (DP-SGD):</w:t>
      </w:r>
    </w:p>
    <w:p>
      <w:pPr>
        <w:pStyle w:val="Body"/>
      </w:pPr>
      <w:r>
        <w:rPr>
          <w:rFonts w:ascii="Times New Roman" w:hAnsi="Times New Roman"/>
          <w:rtl w:val="0"/>
          <w:lang w:val="en-US"/>
        </w:rPr>
        <w:t>The optimizer clips per-sample gradients to max_grad_norm C. Gaussian noise is added scaled by noise_multiplier sigma. The privacy engine strictly accounts for the epsilon and delta budget using Opacus.</w:t>
      </w:r>
    </w:p>
    <w:p>
      <w:pPr>
        <w:pStyle w:val="Body"/>
      </w:pPr>
      <w:r>
        <w:rPr>
          <w:rFonts w:ascii="Times New Roman" w:hAnsi="Times New Roman"/>
          <w:rtl w:val="0"/>
          <w:lang w:val="en-US"/>
        </w:rPr>
        <w:t>3. Sanitization Pipeline Gateway:</w:t>
      </w:r>
    </w:p>
    <w:p>
      <w:pPr>
        <w:pStyle w:val="Body"/>
      </w:pPr>
      <w:r>
        <w:rPr>
          <w:rFonts w:ascii="Times New Roman" w:hAnsi="Times New Roman"/>
          <w:rtl w:val="0"/>
          <w:lang w:val="en-US"/>
        </w:rPr>
        <w:t>Image I is converted to LAB space. I_L = CLAHE(I_L). Rectangular high-variance text regions R_text are identified in the top/bottom 10% bounds. I_clean = INPAINT_TELEA(I_L, R_text). If Area(R_text) / Area(I) &gt; 0.05, the sample is globally rejected.</w:t>
      </w:r>
    </w:p>
    <w:p>
      <w:pPr>
        <w:pStyle w:val="Body"/>
      </w:pPr>
      <w:r>
        <w:rPr>
          <w:rFonts w:ascii="Times New Roman" w:hAnsi="Times New Roman"/>
          <w:rtl w:val="0"/>
          <w:lang w:val="en-US"/>
        </w:rPr>
        <w:t>4. Temporal Cryptography and Gatekeeper Rules:</w:t>
      </w:r>
    </w:p>
    <w:p>
      <w:pPr>
        <w:pStyle w:val="Body"/>
      </w:pPr>
      <w:r>
        <w:rPr>
          <w:rFonts w:ascii="Times New Roman" w:hAnsi="Times New Roman"/>
          <w:rtl w:val="0"/>
          <w:lang w:val="en-US"/>
        </w:rPr>
        <w:t>Round Certificate = {round_id, model_hash, participants, key_context_id, expiry_timestamp (Tr)}</w:t>
      </w:r>
      <w:r>
        <w:rPr>
          <w:rFonts w:ascii="Times New Roman" w:cs="Times New Roman" w:hAnsi="Times New Roman" w:eastAsia="Times New Roman"/>
        </w:rPr>
        <w:br w:type="textWrapping"/>
      </w:r>
      <w:r>
        <w:rPr>
          <w:rFonts w:ascii="Times New Roman" w:hAnsi="Times New Roman"/>
          <w:rtl w:val="0"/>
          <w:lang w:val="it-IT"/>
        </w:rPr>
        <w:t>Signature = HMAC-SHA256(Secret, Certificate)</w:t>
      </w:r>
      <w:r>
        <w:rPr>
          <w:rFonts w:ascii="Times New Roman" w:cs="Times New Roman" w:hAnsi="Times New Roman" w:eastAsia="Times New Roman"/>
        </w:rPr>
        <w:br w:type="textWrapping"/>
      </w:r>
      <w:r>
        <w:rPr>
          <w:rFonts w:ascii="Times New Roman" w:hAnsi="Times New Roman"/>
          <w:rtl w:val="0"/>
          <w:lang w:val="en-US"/>
        </w:rPr>
        <w:t>Server accepts Update U only if:</w:t>
      </w:r>
      <w:r>
        <w:rPr>
          <w:rFonts w:ascii="Times New Roman" w:cs="Times New Roman" w:hAnsi="Times New Roman" w:eastAsia="Times New Roman"/>
          <w:rtl w:val="0"/>
        </w:rPr>
        <w:br w:type="textWrapping"/>
        <w:t xml:space="preserve">  </w:t>
      </w:r>
      <w:r>
        <w:rPr>
          <w:rFonts w:ascii="Times New Roman" w:hAnsi="Times New Roman"/>
          <w:rtl w:val="0"/>
          <w:lang w:val="en-US"/>
        </w:rPr>
        <w:t>(1) HMAC verifies successfully</w:t>
      </w:r>
      <w:r>
        <w:rPr>
          <w:rFonts w:ascii="Times New Roman" w:cs="Times New Roman" w:hAnsi="Times New Roman" w:eastAsia="Times New Roman"/>
          <w:rtl w:val="0"/>
        </w:rPr>
        <w:br w:type="textWrapping"/>
        <w:t xml:space="preserve">  </w:t>
      </w:r>
      <w:r>
        <w:rPr>
          <w:rFonts w:ascii="Times New Roman" w:hAnsi="Times New Roman"/>
          <w:rtl w:val="0"/>
          <w:lang w:val="en-US"/>
        </w:rPr>
        <w:t>(2) current_time &lt; Tr</w:t>
      </w:r>
      <w:r>
        <w:rPr>
          <w:rFonts w:ascii="Times New Roman" w:cs="Times New Roman" w:hAnsi="Times New Roman" w:eastAsia="Times New Roman"/>
          <w:rtl w:val="0"/>
        </w:rPr>
        <w:br w:type="textWrapping"/>
        <w:t xml:space="preserve">  </w:t>
      </w:r>
      <w:r>
        <w:rPr>
          <w:rFonts w:ascii="Times New Roman" w:hAnsi="Times New Roman"/>
          <w:rtl w:val="0"/>
          <w:lang w:val="en-US"/>
        </w:rPr>
        <w:t>(3) U.key_context_id == Certificate.key_context_id</w:t>
      </w:r>
    </w:p>
    <w:p>
      <w:pPr>
        <w:pStyle w:val="Body"/>
      </w:pPr>
      <w:r>
        <w:rPr>
          <w:rFonts w:ascii="Times New Roman" w:hAnsi="Times New Roman"/>
          <w:b w:val="1"/>
          <w:bCs w:val="1"/>
          <w:rtl w:val="0"/>
          <w:lang w:val="de-DE"/>
        </w:rPr>
        <w:t>Pseudocode for Server Side Temporal Destruction:</w:t>
      </w:r>
    </w:p>
    <w:p>
      <w:pPr>
        <w:pStyle w:val="Body"/>
        <w:ind w:left="720" w:firstLine="0"/>
      </w:pPr>
      <w:r>
        <w:rPr>
          <w:rFonts w:ascii="Courier New" w:hAnsi="Courier New"/>
          <w:sz w:val="20"/>
          <w:szCs w:val="20"/>
          <w:rtl w:val="0"/>
          <w:lang w:val="en-US"/>
        </w:rPr>
        <w:t>initialize round_key = generate_aes_256_key()</w:t>
      </w:r>
    </w:p>
    <w:p>
      <w:pPr>
        <w:pStyle w:val="Body"/>
        <w:ind w:left="720" w:firstLine="0"/>
      </w:pPr>
      <w:r>
        <w:rPr>
          <w:rFonts w:ascii="Courier New" w:hAnsi="Courier New"/>
          <w:sz w:val="20"/>
          <w:szCs w:val="20"/>
          <w:rtl w:val="0"/>
          <w:lang w:val="en-US"/>
        </w:rPr>
        <w:t>distribute_key(round_key, certificate)</w:t>
      </w:r>
    </w:p>
    <w:p>
      <w:pPr>
        <w:pStyle w:val="Body"/>
        <w:ind w:left="720" w:firstLine="0"/>
      </w:pPr>
      <w:r>
        <w:rPr>
          <w:rFonts w:ascii="Courier New" w:hAnsi="Courier New"/>
          <w:sz w:val="20"/>
          <w:szCs w:val="20"/>
          <w:rtl w:val="0"/>
          <w:lang w:val="en-US"/>
        </w:rPr>
        <w:t>while current_time &lt; certificate.Tr:</w:t>
      </w:r>
    </w:p>
    <w:p>
      <w:pPr>
        <w:pStyle w:val="Body"/>
        <w:ind w:left="720" w:firstLine="0"/>
      </w:pPr>
      <w:r>
        <w:rPr>
          <w:rFonts w:ascii="Courier New" w:hAnsi="Courier New"/>
          <w:sz w:val="20"/>
          <w:szCs w:val="20"/>
          <w:rtl w:val="0"/>
          <w:lang w:val="en-US"/>
        </w:rPr>
        <w:t xml:space="preserve">    receive encrypted_update</w:t>
      </w:r>
    </w:p>
    <w:p>
      <w:pPr>
        <w:pStyle w:val="Body"/>
        <w:ind w:left="720" w:firstLine="0"/>
      </w:pPr>
      <w:r>
        <w:rPr>
          <w:rFonts w:ascii="Courier New" w:hAnsi="Courier New"/>
          <w:sz w:val="20"/>
          <w:szCs w:val="20"/>
          <w:rtl w:val="0"/>
          <w:lang w:val="en-US"/>
        </w:rPr>
        <w:t xml:space="preserve">    if verify_hmac() and verify_context():</w:t>
      </w:r>
    </w:p>
    <w:p>
      <w:pPr>
        <w:pStyle w:val="Body"/>
        <w:ind w:left="720" w:firstLine="0"/>
      </w:pPr>
      <w:r>
        <w:rPr>
          <w:rFonts w:ascii="Courier New" w:hAnsi="Courier New"/>
          <w:sz w:val="20"/>
          <w:szCs w:val="20"/>
          <w:rtl w:val="0"/>
          <w:lang w:val="en-US"/>
        </w:rPr>
        <w:t xml:space="preserve">        buffer.append(encrypted_update)</w:t>
      </w:r>
    </w:p>
    <w:p>
      <w:pPr>
        <w:pStyle w:val="Body"/>
        <w:ind w:left="720" w:firstLine="0"/>
      </w:pPr>
    </w:p>
    <w:p>
      <w:pPr>
        <w:pStyle w:val="Body"/>
        <w:ind w:left="720" w:firstLine="0"/>
      </w:pPr>
      <w:r>
        <w:rPr>
          <w:rFonts w:ascii="Courier New" w:hAnsi="Courier New"/>
          <w:sz w:val="20"/>
          <w:szCs w:val="20"/>
          <w:rtl w:val="0"/>
          <w:lang w:val="en-US"/>
        </w:rPr>
        <w:t># AT EXACTLY Tr</w:t>
      </w:r>
    </w:p>
    <w:p>
      <w:pPr>
        <w:pStyle w:val="Body"/>
        <w:ind w:left="720" w:firstLine="0"/>
      </w:pPr>
      <w:r>
        <w:rPr>
          <w:rFonts w:ascii="Courier New" w:hAnsi="Courier New"/>
          <w:sz w:val="20"/>
          <w:szCs w:val="20"/>
          <w:rtl w:val="0"/>
          <w:lang w:val="en-US"/>
        </w:rPr>
        <w:t>secure_zero_memory_address(round_key)</w:t>
      </w:r>
    </w:p>
    <w:p>
      <w:pPr>
        <w:pStyle w:val="Body"/>
        <w:ind w:left="720" w:firstLine="0"/>
      </w:pPr>
      <w:r>
        <w:rPr>
          <w:rFonts w:ascii="Courier New" w:hAnsi="Courier New"/>
          <w:sz w:val="20"/>
          <w:szCs w:val="20"/>
          <w:rtl w:val="0"/>
          <w:lang w:val="en-US"/>
        </w:rPr>
        <w:t>clear_buffer(buffer)</w:t>
      </w:r>
    </w:p>
    <w:p>
      <w:pPr>
        <w:pStyle w:val="Body"/>
        <w:ind w:left="720" w:firstLine="0"/>
      </w:pPr>
      <w:r>
        <w:rPr>
          <w:rFonts w:ascii="Courier New" w:hAnsi="Courier New"/>
          <w:sz w:val="20"/>
          <w:szCs w:val="20"/>
          <w:rtl w:val="0"/>
          <w:lang w:val="en-US"/>
        </w:rPr>
        <w:t>write_audit_log("key_destroyed")</w:t>
      </w:r>
    </w:p>
    <w:p>
      <w:pPr>
        <w:pStyle w:val="Body"/>
      </w:pPr>
      <w:r>
        <w:rPr>
          <w:rFonts w:ascii="Times New Roman" w:hAnsi="Times New Roman"/>
          <w:b w:val="1"/>
          <w:bCs w:val="1"/>
          <w:rtl w:val="0"/>
          <w:lang w:val="en-US"/>
        </w:rPr>
        <w:t>Working Example 1: Standard Round with On-Time Updates</w:t>
      </w:r>
    </w:p>
    <w:p>
      <w:pPr>
        <w:pStyle w:val="List Bullet"/>
        <w:numPr>
          <w:ilvl w:val="0"/>
          <w:numId w:val="2"/>
        </w:numPr>
      </w:pPr>
      <w:r>
        <w:rPr>
          <w:rFonts w:ascii="Times New Roman" w:hAnsi="Times New Roman"/>
          <w:rtl w:val="0"/>
          <w:lang w:val="en-US"/>
        </w:rPr>
        <w:t>Coordinator opens Round 1, sets Tr = now + 300s.</w:t>
      </w:r>
    </w:p>
    <w:p>
      <w:pPr>
        <w:pStyle w:val="List Bullet"/>
        <w:numPr>
          <w:ilvl w:val="0"/>
          <w:numId w:val="2"/>
        </w:numPr>
      </w:pPr>
      <w:r>
        <w:rPr>
          <w:rFonts w:ascii="Times New Roman" w:hAnsi="Times New Roman"/>
          <w:rtl w:val="0"/>
          <w:lang w:val="en-US"/>
        </w:rPr>
        <w:t>Hospitals 0, 1, and 2 sanitize data and train locally via FedProx (mu=0.01) and DP-SGD.</w:t>
      </w:r>
    </w:p>
    <w:p>
      <w:pPr>
        <w:pStyle w:val="List Bullet"/>
        <w:numPr>
          <w:ilvl w:val="0"/>
          <w:numId w:val="2"/>
        </w:numPr>
      </w:pPr>
      <w:r>
        <w:rPr>
          <w:rFonts w:ascii="Times New Roman" w:hAnsi="Times New Roman"/>
          <w:rtl w:val="0"/>
          <w:lang w:val="en-US"/>
        </w:rPr>
        <w:t>Updates are encrypted with the ephemeral AES-256 key and submitted at Tr - 50s.</w:t>
      </w:r>
    </w:p>
    <w:p>
      <w:pPr>
        <w:pStyle w:val="List Bullet"/>
        <w:numPr>
          <w:ilvl w:val="0"/>
          <w:numId w:val="2"/>
        </w:numPr>
      </w:pPr>
      <w:r>
        <w:rPr>
          <w:rFonts w:ascii="Times New Roman" w:hAnsi="Times New Roman"/>
          <w:rtl w:val="0"/>
          <w:lang w:val="en-US"/>
        </w:rPr>
        <w:t>The Server verifies the signatures, ensures time is valid, decrypts, and aggregates.</w:t>
      </w:r>
    </w:p>
    <w:p>
      <w:pPr>
        <w:pStyle w:val="List Bullet"/>
        <w:numPr>
          <w:ilvl w:val="0"/>
          <w:numId w:val="2"/>
        </w:numPr>
      </w:pPr>
      <w:r>
        <w:rPr>
          <w:rFonts w:ascii="Times New Roman" w:hAnsi="Times New Roman"/>
          <w:rtl w:val="0"/>
          <w:lang w:val="en-US"/>
        </w:rPr>
        <w:t>At Tr, the server securely overwrites the memory address containing the key. The audit_log.jsonl records round_close and key_destroyed.</w:t>
      </w:r>
    </w:p>
    <w:p>
      <w:pPr>
        <w:pStyle w:val="Body"/>
      </w:pPr>
      <w:r>
        <w:rPr>
          <w:rFonts w:ascii="Times New Roman" w:hAnsi="Times New Roman"/>
          <w:b w:val="1"/>
          <w:bCs w:val="1"/>
          <w:rtl w:val="0"/>
          <w:lang w:val="en-US"/>
        </w:rPr>
        <w:t>Working Example 2: Delayed Update &amp; Offline Decryption Attempt</w:t>
      </w:r>
    </w:p>
    <w:p>
      <w:pPr>
        <w:pStyle w:val="List Bullet"/>
        <w:numPr>
          <w:ilvl w:val="0"/>
          <w:numId w:val="2"/>
        </w:numPr>
      </w:pPr>
      <w:r>
        <w:rPr>
          <w:rFonts w:ascii="Times New Roman" w:hAnsi="Times New Roman"/>
          <w:rtl w:val="0"/>
          <w:lang w:val="en-US"/>
        </w:rPr>
        <w:t>A state-sponsored attacker intercepts Hospital 1's encrypted update during transmission across a compromised hospital ISP.</w:t>
      </w:r>
    </w:p>
    <w:p>
      <w:pPr>
        <w:pStyle w:val="List Bullet"/>
        <w:numPr>
          <w:ilvl w:val="0"/>
          <w:numId w:val="2"/>
        </w:numPr>
      </w:pPr>
      <w:r>
        <w:rPr>
          <w:rFonts w:ascii="Times New Roman" w:hAnsi="Times New Roman"/>
          <w:rtl w:val="0"/>
          <w:lang w:val="en-US"/>
        </w:rPr>
        <w:t>The attacker attempts to extract the key from the server memory via a secondary exploit.</w:t>
      </w:r>
    </w:p>
    <w:p>
      <w:pPr>
        <w:pStyle w:val="List Bullet"/>
        <w:numPr>
          <w:ilvl w:val="0"/>
          <w:numId w:val="2"/>
        </w:numPr>
      </w:pPr>
      <w:r>
        <w:rPr>
          <w:rFonts w:ascii="Times New Roman" w:hAnsi="Times New Roman"/>
          <w:rtl w:val="0"/>
          <w:lang w:val="en-US"/>
        </w:rPr>
        <w:t>At time Tr + 1s, the Temporal Key Destruction mechanism fires. The keys are physically wiped from RAM.</w:t>
      </w:r>
    </w:p>
    <w:p>
      <w:pPr>
        <w:pStyle w:val="List Bullet"/>
        <w:numPr>
          <w:ilvl w:val="0"/>
          <w:numId w:val="2"/>
        </w:numPr>
      </w:pPr>
      <w:r>
        <w:rPr>
          <w:rFonts w:ascii="Times New Roman" w:hAnsi="Times New Roman"/>
          <w:rtl w:val="0"/>
          <w:lang w:val="en-US"/>
        </w:rPr>
        <w:t>The attacker submits the delayed update to the server. The server rejects it with an "expired" flag.</w:t>
      </w:r>
    </w:p>
    <w:p>
      <w:pPr>
        <w:pStyle w:val="List Bullet"/>
        <w:numPr>
          <w:ilvl w:val="0"/>
          <w:numId w:val="2"/>
        </w:numPr>
      </w:pPr>
      <w:r>
        <w:rPr>
          <w:rFonts w:ascii="Times New Roman" w:hAnsi="Times New Roman"/>
          <w:rtl w:val="0"/>
          <w:lang w:val="en-US"/>
        </w:rPr>
        <w:t>The attacker attempts offline decryption using a stale, previously cached key reference. The AES-GCM cryptography library mathematically fails the authentication tag check and throws cryptography.exceptions.InvalidTag.</w:t>
      </w:r>
    </w:p>
    <w:p>
      <w:pPr>
        <w:pStyle w:val="Heading 2"/>
      </w:pPr>
      <w:r>
        <w:rPr>
          <w:rFonts w:ascii="Arial" w:hAnsi="Arial"/>
          <w:outline w:val="0"/>
          <w:color w:val="000000"/>
          <w:u w:color="000000"/>
          <w:rtl w:val="0"/>
          <w:lang w:val="en-US"/>
          <w14:textFill>
            <w14:solidFill>
              <w14:srgbClr w14:val="000000"/>
            </w14:solidFill>
          </w14:textFill>
        </w:rPr>
        <w:t>15. Please provide details of experiments conducted /third party validation data if any.</w:t>
      </w:r>
    </w:p>
    <w:p>
      <w:pPr>
        <w:pStyle w:val="Body"/>
      </w:pPr>
      <w:r>
        <w:rPr>
          <w:rFonts w:ascii="Times New Roman" w:hAnsi="Times New Roman"/>
          <w:rtl w:val="0"/>
          <w:lang w:val="en-US"/>
        </w:rPr>
        <w:t>The invention was validated at Technology Readiness Level 3 through rigorous experiments simulating a 3-hospital non-IID federated environment utilizing the Kvasir-SEG dataset. This constitutes an experimental proof of concept.</w:t>
      </w:r>
    </w:p>
    <w:p>
      <w:pPr>
        <w:pStyle w:val="List Bullet"/>
        <w:numPr>
          <w:ilvl w:val="0"/>
          <w:numId w:val="2"/>
        </w:numPr>
      </w:pPr>
      <w:r>
        <w:rPr>
          <w:rFonts w:ascii="Times New Roman" w:hAnsi="Times New Roman"/>
          <w:rtl w:val="0"/>
          <w:lang w:val="en-US"/>
        </w:rPr>
        <w:t>Experiment 1 (Centralized Baseline E1): Validated the core ResUNet++ architecture. Centralized training on Kvasir-SEG achieved &gt;0.80 Validation Dice, establishing the baseline upper bound.</w:t>
      </w:r>
    </w:p>
    <w:p>
      <w:pPr>
        <w:pStyle w:val="List Bullet"/>
        <w:numPr>
          <w:ilvl w:val="0"/>
          <w:numId w:val="2"/>
        </w:numPr>
      </w:pPr>
      <w:r>
        <w:rPr>
          <w:rFonts w:ascii="Times New Roman" w:hAnsi="Times New Roman"/>
          <w:rtl w:val="0"/>
          <w:lang w:val="en-US"/>
        </w:rPr>
        <w:t>Experiment 2 (FedProx &amp; DP-SGD Integration E3/E4): Validated that replacing FedAvg with FedProx (mu swept from 0.001 to 0.1) stabilized the severe non-IID data splits (Hospital 0: small polyps, Hospital 2: large polyps). DP-SGD (epsilon tracking, delta=1e-5) was successfully tuned without catastrophic loss of segmentation fidelity.</w:t>
      </w:r>
    </w:p>
    <w:p>
      <w:pPr>
        <w:pStyle w:val="List Bullet"/>
        <w:numPr>
          <w:ilvl w:val="0"/>
          <w:numId w:val="2"/>
        </w:numPr>
      </w:pPr>
      <w:r>
        <w:rPr>
          <w:rFonts w:ascii="Times New Roman" w:hAnsi="Times New Roman"/>
          <w:rtl w:val="0"/>
          <w:lang w:val="en-US"/>
        </w:rPr>
        <w:t>Experiment 3 (Temporal Key Destruction Isolation E7): Conducted five rigorous timing and cryptographic isolation tests:</w:t>
      </w:r>
      <w:r>
        <w:rPr>
          <w:rFonts w:ascii="Times New Roman" w:cs="Times New Roman" w:hAnsi="Times New Roman" w:eastAsia="Times New Roman"/>
          <w:rtl w:val="0"/>
        </w:rPr>
        <w:br w:type="textWrapping"/>
        <w:t xml:space="preserve">  </w:t>
      </w:r>
      <w:r>
        <w:rPr>
          <w:rFonts w:ascii="Times New Roman" w:hAnsi="Times New Roman"/>
          <w:rtl w:val="0"/>
          <w:lang w:val="en-US"/>
        </w:rPr>
        <w:t>(1) Update submitted at Tr - 1s -&gt; Successfully Accepted.</w:t>
      </w:r>
      <w:r>
        <w:rPr>
          <w:rFonts w:ascii="Times New Roman" w:cs="Times New Roman" w:hAnsi="Times New Roman" w:eastAsia="Times New Roman"/>
          <w:rtl w:val="0"/>
        </w:rPr>
        <w:br w:type="textWrapping"/>
        <w:t xml:space="preserve">  </w:t>
      </w:r>
      <w:r>
        <w:rPr>
          <w:rFonts w:ascii="Times New Roman" w:hAnsi="Times New Roman"/>
          <w:rtl w:val="0"/>
          <w:lang w:val="en-US"/>
        </w:rPr>
        <w:t>(2) Update submitted at Tr + 1s -&gt; Deterministically Rejected with "expired".</w:t>
      </w:r>
      <w:r>
        <w:rPr>
          <w:rFonts w:ascii="Times New Roman" w:cs="Times New Roman" w:hAnsi="Times New Roman" w:eastAsia="Times New Roman"/>
          <w:rtl w:val="0"/>
        </w:rPr>
        <w:br w:type="textWrapping"/>
        <w:t xml:space="preserve">  </w:t>
      </w:r>
      <w:r>
        <w:rPr>
          <w:rFonts w:ascii="Times New Roman" w:hAnsi="Times New Roman"/>
          <w:rtl w:val="0"/>
          <w:lang w:val="en-US"/>
        </w:rPr>
        <w:t>(3) Update injected with mismatched key_context_id -&gt; Rejected with "mismatch".</w:t>
      </w:r>
      <w:r>
        <w:rPr>
          <w:rFonts w:ascii="Times New Roman" w:cs="Times New Roman" w:hAnsi="Times New Roman" w:eastAsia="Times New Roman"/>
          <w:rtl w:val="0"/>
        </w:rPr>
        <w:br w:type="textWrapping"/>
        <w:t xml:space="preserve">  </w:t>
      </w:r>
      <w:r>
        <w:rPr>
          <w:rFonts w:ascii="Times New Roman" w:hAnsi="Times New Roman"/>
          <w:rtl w:val="0"/>
          <w:lang w:val="en-US"/>
        </w:rPr>
        <w:t>(4) Offline decryption attempt performed exactly 1 second post-Tr -&gt; Safely crashed with InvalidTag.</w:t>
      </w:r>
      <w:r>
        <w:rPr>
          <w:rFonts w:ascii="Times New Roman" w:cs="Times New Roman" w:hAnsi="Times New Roman" w:eastAsia="Times New Roman"/>
          <w:rtl w:val="0"/>
        </w:rPr>
        <w:br w:type="textWrapping"/>
        <w:t xml:space="preserve">  </w:t>
      </w:r>
      <w:r>
        <w:rPr>
          <w:rFonts w:ascii="Times New Roman" w:hAnsi="Times New Roman"/>
          <w:rtl w:val="0"/>
          <w:lang w:val="en-US"/>
        </w:rPr>
        <w:t>(5) Cryptographic Audit Log verification -&gt; Confirmed 100% accurate capture of round_open, round_close, and key_destroyed events.</w:t>
      </w:r>
    </w:p>
    <w:p>
      <w:pPr>
        <w:pStyle w:val="List Bullet"/>
        <w:numPr>
          <w:ilvl w:val="0"/>
          <w:numId w:val="2"/>
        </w:numPr>
      </w:pPr>
      <w:r>
        <w:rPr>
          <w:rFonts w:ascii="Times New Roman" w:hAnsi="Times New Roman"/>
          <w:rtl w:val="0"/>
          <w:lang w:val="en-US"/>
        </w:rPr>
        <w:t>Experiment 4 (Full SDFL Stack Cross-Center Validation E8): Trained the global model purely on Hospitals 0 and 1, testing on the unseen, out-of-distribution Hospital 2. The MC Dropout uncertainty head successfully produced high-variance heatmaps, accurately flagging OOD large polyps for manual review, demonstrating the clinical safety of the system.</w:t>
      </w:r>
    </w:p>
    <w:p>
      <w:pPr>
        <w:pStyle w:val="Heading 2"/>
      </w:pPr>
      <w:r>
        <w:rPr>
          <w:rFonts w:ascii="Arial" w:hAnsi="Arial"/>
          <w:outline w:val="0"/>
          <w:color w:val="000000"/>
          <w:u w:color="000000"/>
          <w:rtl w:val="0"/>
          <w:lang w:val="en-US"/>
          <w14:textFill>
            <w14:solidFill>
              <w14:srgbClr w14:val="000000"/>
            </w14:solidFill>
          </w14:textFill>
        </w:rPr>
        <w:t>16. Please provide details of any public disclosure done/ any publication made.</w:t>
      </w:r>
    </w:p>
    <w:p>
      <w:pPr>
        <w:pStyle w:val="Body"/>
      </w:pPr>
      <w:r>
        <w:rPr>
          <w:rFonts w:ascii="Times New Roman" w:hAnsi="Times New Roman"/>
          <w:rtl w:val="0"/>
          <w:lang w:val="en-US"/>
        </w:rPr>
        <w:t>No public disclosures or publications have been made prior to this filing.</w:t>
      </w:r>
    </w:p>
    <w:p>
      <w:pPr>
        <w:pStyle w:val="Heading 2"/>
      </w:pPr>
      <w:r>
        <w:rPr>
          <w:rFonts w:ascii="Arial" w:hAnsi="Arial"/>
          <w:outline w:val="0"/>
          <w:color w:val="000000"/>
          <w:u w:color="000000"/>
          <w:rtl w:val="0"/>
          <w:lang w:val="en-US"/>
          <w14:textFill>
            <w14:solidFill>
              <w14:srgbClr w14:val="000000"/>
            </w14:solidFill>
          </w14:textFill>
        </w:rPr>
        <w:t>17. What is the stage/level of development of the Invention?</w:t>
      </w:r>
    </w:p>
    <w:p>
      <w:pPr>
        <w:pStyle w:val="Body"/>
      </w:pPr>
      <w:r>
        <w:rPr>
          <w:rFonts w:ascii="Times New Roman" w:hAnsi="Times New Roman"/>
          <w:rtl w:val="0"/>
          <w:lang w:val="en-US"/>
        </w:rPr>
        <w:t>Completed experimental proof of concept. The complete software prototype has been implemented in Python leveraging PyTorch, Opacus (for DP-SGD), Flower (for federated orchestration), and the Cryptography library. The full E1-E8 pipeline has been successfully executed, passing all cryptographic isolation tests and segmentation benchmarks on the Kvasir-SEG dataset.</w:t>
      </w:r>
    </w:p>
    <w:p>
      <w:pPr>
        <w:pStyle w:val="Heading 2"/>
      </w:pPr>
      <w:r>
        <w:rPr>
          <w:rFonts w:ascii="Arial" w:hAnsi="Arial"/>
          <w:outline w:val="0"/>
          <w:color w:val="000000"/>
          <w:u w:color="000000"/>
          <w:rtl w:val="0"/>
          <w:lang w:val="en-US"/>
          <w14:textFill>
            <w14:solidFill>
              <w14:srgbClr w14:val="000000"/>
            </w14:solidFill>
          </w14:textFill>
        </w:rPr>
        <w:t>18. What are the aspects of your disclosure that you want to claim/monopolize? (Proposed Claims)</w:t>
      </w:r>
    </w:p>
    <w:p>
      <w:pPr>
        <w:pStyle w:val="List Bullet"/>
        <w:numPr>
          <w:ilvl w:val="0"/>
          <w:numId w:val="2"/>
        </w:numPr>
      </w:pPr>
      <w:r>
        <w:rPr>
          <w:rFonts w:ascii="Times New Roman" w:hAnsi="Times New Roman"/>
          <w:rtl w:val="0"/>
          <w:lang w:val="en-US"/>
        </w:rPr>
        <w:t>1. A computer-implemented secure federated learning aggregation system for detecting and mitigating delayed update attacks and offline decryption, comprising: one or more processors configured to execute a Temporal Key Destruction module that generates a coordinator-signed round certificate containing an expiry timestamp and a unique key context identifier; an encryption module utilizing ephemeral symmetric keys strictly bound to said context identifier; and a synchronized auto-deletion trigger configured to irrevocably wipe said ephemeral keys and cached plaintext buffers from system memory exactly at said expiry timestamp, rendering post-expiry decryption mathematically impossible.</w:t>
      </w:r>
    </w:p>
    <w:p>
      <w:pPr>
        <w:pStyle w:val="List Bullet"/>
        <w:numPr>
          <w:ilvl w:val="0"/>
          <w:numId w:val="2"/>
        </w:numPr>
      </w:pPr>
      <w:r>
        <w:rPr>
          <w:rFonts w:ascii="Times New Roman" w:hAnsi="Times New Roman"/>
          <w:rtl w:val="0"/>
          <w:lang w:val="en-US"/>
        </w:rPr>
        <w:t>2. The system of claim 1, further comprising a multi-stage client-side sanitization pipeline integrated directly into the federated data loader, configured to dynamically convert images to LAB space, perform contrast equalization, detect rectangular high-contrast text artifacts, perform Telea inpainting, strip EXIF metadata, and mathematically block medical images exceeding a predefined modification threshold prior to data augmentation.</w:t>
      </w:r>
    </w:p>
    <w:p>
      <w:pPr>
        <w:pStyle w:val="List Bullet"/>
        <w:numPr>
          <w:ilvl w:val="0"/>
          <w:numId w:val="2"/>
        </w:numPr>
      </w:pPr>
      <w:r>
        <w:rPr>
          <w:rFonts w:ascii="Times New Roman" w:hAnsi="Times New Roman"/>
          <w:rtl w:val="0"/>
          <w:lang w:val="en-US"/>
        </w:rPr>
        <w:t>3. The system of claim 1, wherein the server aggregator acts as a temporal gatekeeper, rejecting any encrypted model update if the accompanying HMAC-SHA256 signature is invalid, the key context identifier mismatches the certificate, or the submission time strictly exceeds the expiry timestamp.</w:t>
      </w:r>
    </w:p>
    <w:p>
      <w:pPr>
        <w:pStyle w:val="List Bullet"/>
        <w:numPr>
          <w:ilvl w:val="0"/>
          <w:numId w:val="2"/>
        </w:numPr>
      </w:pPr>
      <w:r>
        <w:rPr>
          <w:rFonts w:ascii="Times New Roman" w:hAnsi="Times New Roman"/>
          <w:rtl w:val="0"/>
          <w:lang w:val="en-US"/>
        </w:rPr>
        <w:t>4. A unified method for secure distributed federated learning on highly heterogeneous medical data, comprising: applying DP-SGD and FedProx proximal optimization on sanitized local data splits; encrypting updates using round-specific AES-GCM ephemeral keys; transmitting updates to a central server; verifying temporal validity via signed certificates; aggregating valid updates; and automatically executing a synchronized zeroing overwrite of all keys at a predefined expiry timestamp.</w:t>
      </w:r>
    </w:p>
    <w:p>
      <w:pPr>
        <w:pStyle w:val="List Bullet"/>
        <w:numPr>
          <w:ilvl w:val="0"/>
          <w:numId w:val="2"/>
        </w:numPr>
      </w:pPr>
      <w:r>
        <w:rPr>
          <w:rFonts w:ascii="Times New Roman" w:hAnsi="Times New Roman"/>
          <w:rtl w:val="0"/>
          <w:lang w:val="en-US"/>
        </w:rPr>
        <w:t>5. The system of claim 1, further comprising an uncertainty estimation head applied to the global model, utilizing Monte Carlo Dropout to generate per-pixel variance maps during inference for automated failure-detection on out-of-distribution medical images.</w:t>
      </w:r>
    </w:p>
    <w:p>
      <w:pPr>
        <w:pStyle w:val="Heading 2"/>
      </w:pPr>
      <w:r>
        <w:rPr>
          <w:rFonts w:ascii="Arial" w:hAnsi="Arial"/>
          <w:outline w:val="0"/>
          <w:color w:val="000000"/>
          <w:u w:color="000000"/>
          <w:rtl w:val="0"/>
          <w:lang w:val="en-US"/>
          <w14:textFill>
            <w14:solidFill>
              <w14:srgbClr w14:val="000000"/>
            </w14:solidFill>
          </w14:textFill>
        </w:rPr>
        <w:t>19. Have you conducted novelty/inventiveness search for your invention? If yes, what are the databases /references used by you? What are the search results?</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tblGrid>
      <w:tr>
        <w:tblPrEx>
          <w:shd w:val="clear" w:color="auto" w:fill="ced7e7"/>
        </w:tblPrEx>
        <w:trPr>
          <w:trHeight w:val="49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pPr>
            <w:r>
              <w:rPr>
                <w:shd w:val="nil" w:color="auto" w:fill="auto"/>
                <w:rtl w:val="0"/>
                <w:lang w:val="en-US"/>
              </w:rPr>
              <w:t>Sno</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shd w:val="nil" w:color="auto" w:fill="auto"/>
                <w:rtl w:val="0"/>
                <w:lang w:val="en-US"/>
              </w:rPr>
              <w:t>Reference (Patent/Publication)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shd w:val="nil" w:color="auto" w:fill="auto"/>
                <w:rtl w:val="0"/>
                <w:lang w:val="en-US"/>
              </w:rPr>
              <w:t>Existing Idea</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shd w:val="nil" w:color="auto" w:fill="auto"/>
                <w:rtl w:val="0"/>
                <w:lang w:val="en-US"/>
              </w:rPr>
              <w:t>Our Invention</w:t>
            </w:r>
          </w:p>
        </w:tc>
      </w:tr>
      <w:tr>
        <w:tblPrEx>
          <w:shd w:val="clear" w:color="auto" w:fill="ced7e7"/>
        </w:tblPrEx>
        <w:trPr>
          <w:trHeight w:val="19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 xml:space="preserve">US20220374544A1 </w:t>
            </w:r>
            <w:r>
              <w:rPr>
                <w:shd w:val="nil" w:color="auto" w:fill="auto"/>
                <w:rtl w:val="0"/>
                <w:lang w:val="en-US"/>
              </w:rPr>
              <w:t xml:space="preserve">– </w:t>
            </w:r>
            <w:r>
              <w:rPr>
                <w:shd w:val="nil" w:color="auto" w:fill="auto"/>
                <w:rtl w:val="0"/>
                <w:lang w:val="en-US"/>
              </w:rPr>
              <w:t>Secure aggregation of information using federated learning</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Provides privacy-preserving secure aggregation of client updates. Focuses on confidentiality rather than temporal robustness.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Introduces Temporal Key Destruction to enforce strict cryptographic timeouts, preventing offline attacks on intercepted gradients.</w:t>
            </w:r>
          </w:p>
        </w:tc>
      </w:tr>
      <w:tr>
        <w:tblPrEx>
          <w:shd w:val="clear" w:color="auto" w:fill="ced7e7"/>
        </w:tblPrEx>
        <w:trPr>
          <w:trHeight w:val="19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 xml:space="preserve">US20210158913A1 </w:t>
            </w:r>
            <w:r>
              <w:rPr>
                <w:shd w:val="nil" w:color="auto" w:fill="auto"/>
                <w:rtl w:val="0"/>
                <w:lang w:val="en-US"/>
              </w:rPr>
              <w:t xml:space="preserve">– </w:t>
            </w:r>
            <w:r>
              <w:rPr>
                <w:shd w:val="nil" w:color="auto" w:fill="auto"/>
                <w:rtl w:val="0"/>
                <w:lang w:val="en-US"/>
              </w:rPr>
              <w:t>Systems and methods for privacy-preserving medical image analysis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Outlines methods for de-identifying data in centralized data lakes.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Integrates an automated, decentralized PHI-clean gate directly into the federated data loader to actively block artifact leakage.</w:t>
            </w:r>
          </w:p>
        </w:tc>
      </w:tr>
      <w:tr>
        <w:tblPrEx>
          <w:shd w:val="clear" w:color="auto" w:fill="ced7e7"/>
        </w:tblPrEx>
        <w:trPr>
          <w:trHeight w:val="1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3</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Federated optimization in heterogeneous networks (FedProx)</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Addresses statistical heterogeneity via proximal term optimization.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Combines FedProx with DP-SGD and Temporal Cryptography into a unified, deployment-ready medical stack.</w:t>
            </w:r>
          </w:p>
        </w:tc>
      </w:tr>
    </w:tbl>
    <w:p>
      <w:pPr>
        <w:pStyle w:val="Heading 2"/>
        <w:widowControl w:val="0"/>
        <w:spacing w:line="240" w:lineRule="auto"/>
      </w:pPr>
    </w:p>
    <w:p>
      <w:pPr>
        <w:pStyle w:val="Heading 2"/>
      </w:pPr>
      <w:r>
        <w:rPr>
          <w:rFonts w:ascii="Arial" w:hAnsi="Arial"/>
          <w:outline w:val="0"/>
          <w:color w:val="000000"/>
          <w:u w:color="000000"/>
          <w:rtl w:val="0"/>
          <w:lang w:val="en-US"/>
          <w14:textFill>
            <w14:solidFill>
              <w14:srgbClr w14:val="000000"/>
            </w14:solidFill>
          </w14:textFill>
        </w:rPr>
        <w:t>20. Do you feel that a person of "average" skill (not-extraordinary skill) in your area of technology would have arrived at your invention with existing knowledge in public domain? If no, what could be the reasons for the same?</w:t>
      </w:r>
    </w:p>
    <w:p>
      <w:pPr>
        <w:pStyle w:val="Body"/>
      </w:pPr>
      <w:r>
        <w:rPr>
          <w:rFonts w:ascii="Times New Roman" w:hAnsi="Times New Roman"/>
          <w:rtl w:val="0"/>
          <w:lang w:val="en-US"/>
        </w:rPr>
        <w:t>No. A person of ordinary skill in federated learning typically focuses entirely on either algorithmic convergence metrics (e.g., tweaking FedProx) or standard statistical privacy (e.g., tuning DP-SGD epsilon budgets). The integration of an explicit Temporal Key Destruction protocol</w:t>
      </w:r>
      <w:r>
        <w:rPr>
          <w:rFonts w:ascii="Times New Roman" w:hAnsi="Times New Roman" w:hint="default"/>
          <w:rtl w:val="0"/>
          <w:lang w:val="en-US"/>
        </w:rPr>
        <w:t>—</w:t>
      </w:r>
      <w:r>
        <w:rPr>
          <w:rFonts w:ascii="Times New Roman" w:hAnsi="Times New Roman"/>
          <w:rtl w:val="0"/>
          <w:lang w:val="en-US"/>
        </w:rPr>
        <w:t>treating AES-GCM cryptographic keys as highly perishable ephemeral assets tied to strict hardware-level memory zeroing triggers based on coordinator timestamps</w:t>
      </w:r>
      <w:r>
        <w:rPr>
          <w:rFonts w:ascii="Times New Roman" w:hAnsi="Times New Roman" w:hint="default"/>
          <w:rtl w:val="0"/>
          <w:lang w:val="en-US"/>
        </w:rPr>
        <w:t>—</w:t>
      </w:r>
      <w:r>
        <w:rPr>
          <w:rFonts w:ascii="Times New Roman" w:hAnsi="Times New Roman"/>
          <w:rtl w:val="0"/>
          <w:lang w:val="en-US"/>
        </w:rPr>
        <w:t>is a highly non-obvious synthesis of advanced cryptography and machine learning orchestration.</w:t>
      </w:r>
    </w:p>
    <w:p>
      <w:pPr>
        <w:pStyle w:val="Body"/>
      </w:pPr>
      <w:r>
        <w:rPr>
          <w:rFonts w:ascii="Times New Roman" w:hAnsi="Times New Roman"/>
          <w:rtl w:val="0"/>
          <w:lang w:val="en-US"/>
        </w:rPr>
        <w:t>Furthermore, actively gating, inpainting, and measuring PHI text artifacts dynamically within the client-side data loader (rather than relying on static, pre-cleaned datasets prepared by data engineers) represents a non-obvious operational shift necessary for real-world hospital deployments. The combination of these highly disparate fields (temporal cryptography, image morphology/inpainting, and proximal deep learning optimization) into a single, cohesive SDFL framework requires extraordinary multidisciplinary insight.</w:t>
      </w:r>
    </w:p>
    <w:p>
      <w:pPr>
        <w:pStyle w:val="Heading 2"/>
      </w:pPr>
      <w:r>
        <w:rPr>
          <w:rFonts w:ascii="Arial" w:hAnsi="Arial"/>
          <w:outline w:val="0"/>
          <w:color w:val="000000"/>
          <w:u w:color="000000"/>
          <w:rtl w:val="0"/>
          <w:lang w:val="en-US"/>
          <w14:textFill>
            <w14:solidFill>
              <w14:srgbClr w14:val="000000"/>
            </w14:solidFill>
          </w14:textFill>
        </w:rPr>
        <w:t>21. Kindly provide broad workable ranges for all the parameters involved in your invention.</w:t>
      </w:r>
    </w:p>
    <w:p>
      <w:pPr>
        <w:pStyle w:val="List Bullet"/>
        <w:numPr>
          <w:ilvl w:val="0"/>
          <w:numId w:val="2"/>
        </w:numPr>
      </w:pPr>
      <w:r>
        <w:rPr>
          <w:rFonts w:ascii="Times New Roman" w:hAnsi="Times New Roman"/>
          <w:rtl w:val="0"/>
          <w:lang w:val="en-US"/>
        </w:rPr>
        <w:t>Number of Federated Clients (Hospitals): 3 to 1,000 nodes.</w:t>
      </w:r>
    </w:p>
    <w:p>
      <w:pPr>
        <w:pStyle w:val="List Bullet"/>
        <w:numPr>
          <w:ilvl w:val="0"/>
          <w:numId w:val="2"/>
        </w:numPr>
      </w:pPr>
      <w:r>
        <w:rPr>
          <w:rFonts w:ascii="Times New Roman" w:hAnsi="Times New Roman"/>
          <w:rtl w:val="0"/>
          <w:lang w:val="en-US"/>
        </w:rPr>
        <w:t>Local Epochs per Round: 1 to 20 epochs.</w:t>
      </w:r>
    </w:p>
    <w:p>
      <w:pPr>
        <w:pStyle w:val="List Bullet"/>
        <w:numPr>
          <w:ilvl w:val="0"/>
          <w:numId w:val="2"/>
        </w:numPr>
      </w:pPr>
      <w:r>
        <w:rPr>
          <w:rFonts w:ascii="Times New Roman" w:hAnsi="Times New Roman"/>
          <w:rtl w:val="0"/>
          <w:lang w:val="en-US"/>
        </w:rPr>
        <w:t>Learning Rate (Adam Optimizer): 1e-5 to 1e-3.</w:t>
      </w:r>
    </w:p>
    <w:p>
      <w:pPr>
        <w:pStyle w:val="List Bullet"/>
        <w:numPr>
          <w:ilvl w:val="0"/>
          <w:numId w:val="2"/>
        </w:numPr>
      </w:pPr>
      <w:r>
        <w:rPr>
          <w:rFonts w:ascii="Times New Roman" w:hAnsi="Times New Roman"/>
          <w:rtl w:val="0"/>
          <w:lang w:val="en-US"/>
        </w:rPr>
        <w:t>FedProx Proximal Term (mu): 0.001 to 0.1.</w:t>
      </w:r>
    </w:p>
    <w:p>
      <w:pPr>
        <w:pStyle w:val="List Bullet"/>
        <w:numPr>
          <w:ilvl w:val="0"/>
          <w:numId w:val="2"/>
        </w:numPr>
      </w:pPr>
      <w:r>
        <w:rPr>
          <w:rFonts w:ascii="Times New Roman" w:hAnsi="Times New Roman"/>
          <w:rtl w:val="0"/>
          <w:lang w:val="en-US"/>
        </w:rPr>
        <w:t>DP-SGD Clipping Max Grad Norm (C): 0.5 to 2.0.</w:t>
      </w:r>
    </w:p>
    <w:p>
      <w:pPr>
        <w:pStyle w:val="List Bullet"/>
        <w:numPr>
          <w:ilvl w:val="0"/>
          <w:numId w:val="2"/>
        </w:numPr>
      </w:pPr>
      <w:r>
        <w:rPr>
          <w:rFonts w:ascii="Times New Roman" w:hAnsi="Times New Roman"/>
          <w:rtl w:val="0"/>
          <w:lang w:val="en-US"/>
        </w:rPr>
        <w:t>DP-SGD Noise Multiplier (sigma): 0.5 to 1.5.</w:t>
      </w:r>
    </w:p>
    <w:p>
      <w:pPr>
        <w:pStyle w:val="List Bullet"/>
        <w:numPr>
          <w:ilvl w:val="0"/>
          <w:numId w:val="2"/>
        </w:numPr>
      </w:pPr>
      <w:r>
        <w:rPr>
          <w:rFonts w:ascii="Times New Roman" w:hAnsi="Times New Roman"/>
          <w:rtl w:val="0"/>
          <w:lang w:val="en-US"/>
        </w:rPr>
        <w:t>Target Privacy Budget (epsilon): 1.0 to 10.0 (with delta = 1e-5).</w:t>
      </w:r>
    </w:p>
    <w:p>
      <w:pPr>
        <w:pStyle w:val="List Bullet"/>
        <w:numPr>
          <w:ilvl w:val="0"/>
          <w:numId w:val="2"/>
        </w:numPr>
      </w:pPr>
      <w:r>
        <w:rPr>
          <w:rFonts w:ascii="Times New Roman" w:hAnsi="Times New Roman"/>
          <w:rtl w:val="0"/>
          <w:lang w:val="en-US"/>
        </w:rPr>
        <w:t>Temporal Expiry Window (Tr): 10 seconds (for aggressive lab testing) to 300 seconds (production limits).</w:t>
      </w:r>
    </w:p>
    <w:p>
      <w:pPr>
        <w:pStyle w:val="List Bullet"/>
        <w:numPr>
          <w:ilvl w:val="0"/>
          <w:numId w:val="2"/>
        </w:numPr>
      </w:pPr>
      <w:r>
        <w:rPr>
          <w:rFonts w:ascii="Times New Roman" w:hAnsi="Times New Roman"/>
          <w:rtl w:val="0"/>
          <w:lang w:val="en-US"/>
        </w:rPr>
        <w:t>Sanitization Inpainting Area Threshold: 1% to 10% modification threshold (default 5% block gate).</w:t>
      </w:r>
    </w:p>
    <w:p>
      <w:pPr>
        <w:pStyle w:val="List Bullet"/>
        <w:numPr>
          <w:ilvl w:val="0"/>
          <w:numId w:val="2"/>
        </w:numPr>
      </w:pPr>
      <w:r>
        <w:rPr>
          <w:rFonts w:ascii="Times New Roman" w:hAnsi="Times New Roman"/>
          <w:rtl w:val="0"/>
          <w:lang w:val="en-US"/>
        </w:rPr>
        <w:t>MC Dropout Inference Passes (N): 10 to 50 stochastic forward passes (default 20).</w:t>
      </w:r>
    </w:p>
    <w:p>
      <w:pPr>
        <w:pStyle w:val="Heading 2"/>
      </w:pPr>
      <w:r>
        <w:rPr>
          <w:rFonts w:ascii="Arial" w:hAnsi="Arial"/>
          <w:outline w:val="0"/>
          <w:color w:val="000000"/>
          <w:u w:color="000000"/>
          <w:rtl w:val="0"/>
          <w:lang w:val="en-US"/>
          <w14:textFill>
            <w14:solidFill>
              <w14:srgbClr w14:val="000000"/>
            </w14:solidFill>
          </w14:textFill>
        </w:rPr>
        <w:t>22. Commercialization Data</w:t>
      </w:r>
    </w:p>
    <w:p>
      <w:pPr>
        <w:pStyle w:val="List Bullet"/>
        <w:numPr>
          <w:ilvl w:val="0"/>
          <w:numId w:val="2"/>
        </w:numPr>
      </w:pPr>
      <w:r>
        <w:rPr>
          <w:rFonts w:ascii="Times New Roman" w:hAnsi="Times New Roman"/>
          <w:rtl w:val="0"/>
          <w:lang w:val="en-US"/>
        </w:rPr>
        <w:t>Siemens Healthineers India: Focus: Medical imaging AI, secure hospital networks, collaborative diagnostics.</w:t>
      </w:r>
    </w:p>
    <w:p>
      <w:pPr>
        <w:pStyle w:val="List Bullet"/>
        <w:numPr>
          <w:ilvl w:val="0"/>
          <w:numId w:val="2"/>
        </w:numPr>
      </w:pPr>
      <w:r>
        <w:rPr>
          <w:rFonts w:ascii="Times New Roman" w:hAnsi="Times New Roman"/>
          <w:rtl w:val="0"/>
          <w:lang w:val="en-US"/>
        </w:rPr>
        <w:t>GE Healthcare India: Focus: Distributed clinical intelligence, privacy-preserving diagnostics, and MRI analytics.</w:t>
      </w:r>
    </w:p>
    <w:p>
      <w:pPr>
        <w:pStyle w:val="List Bullet"/>
        <w:numPr>
          <w:ilvl w:val="0"/>
          <w:numId w:val="2"/>
        </w:numPr>
      </w:pPr>
      <w:r>
        <w:rPr>
          <w:rFonts w:ascii="Times New Roman" w:hAnsi="Times New Roman"/>
          <w:rtl w:val="0"/>
          <w:lang w:val="en-US"/>
        </w:rPr>
        <w:t>Philips Innovation Campus (PIC) Bangalore: Focus: Collaborative AI in radiology, smart patient data security.</w:t>
      </w:r>
    </w:p>
    <w:p>
      <w:pPr>
        <w:pStyle w:val="List Bullet"/>
        <w:numPr>
          <w:ilvl w:val="0"/>
          <w:numId w:val="2"/>
        </w:numPr>
      </w:pPr>
      <w:r>
        <w:rPr>
          <w:rFonts w:ascii="Times New Roman" w:hAnsi="Times New Roman"/>
          <w:rtl w:val="0"/>
          <w:lang w:val="en-US"/>
        </w:rPr>
        <w:t>Tata Consultancy Services (TCS): Focus: Enterprise AI, healthcare data privacy frameworks, large-scale medical systems.</w:t>
      </w:r>
    </w:p>
    <w:p>
      <w:pPr>
        <w:pStyle w:val="List Bullet"/>
        <w:numPr>
          <w:ilvl w:val="0"/>
          <w:numId w:val="2"/>
        </w:numPr>
      </w:pPr>
      <w:r>
        <w:rPr>
          <w:rFonts w:ascii="Times New Roman" w:hAnsi="Times New Roman"/>
          <w:rtl w:val="0"/>
          <w:lang w:val="en-US"/>
        </w:rPr>
        <w:t>NVIDIA Graphics Pvt Ltd (India): Focus: NVIDIA FLARE federated learning ecosystem, edge AI medical devices, Clara platforms.</w:t>
      </w:r>
    </w:p>
    <w:p>
      <w:pPr>
        <w:pStyle w:val="Body"/>
      </w:pPr>
      <w:r>
        <w:rPr>
          <w:rFonts w:ascii="Times New Roman" w:hAnsi="Times New Roman"/>
          <w:b w:val="1"/>
          <w:bCs w:val="1"/>
          <w:rtl w:val="0"/>
          <w:lang w:val="en-US"/>
        </w:rPr>
        <w:t>Marketing Profile:</w:t>
      </w:r>
    </w:p>
    <w:p>
      <w:pPr>
        <w:pStyle w:val="Body"/>
      </w:pPr>
      <w:r>
        <w:rPr>
          <w:rFonts w:ascii="Times New Roman" w:hAnsi="Times New Roman"/>
          <w:rtl w:val="0"/>
          <w:lang w:val="en-US"/>
        </w:rPr>
        <w:t>The Secure Distributed Federated Learning (SDFL) Framework provides the world</w:t>
      </w:r>
      <w:r>
        <w:rPr>
          <w:rFonts w:ascii="Times New Roman" w:hAnsi="Times New Roman" w:hint="default"/>
          <w:rtl w:val="0"/>
          <w:lang w:val="en-US"/>
        </w:rPr>
        <w:t>’</w:t>
      </w:r>
      <w:r>
        <w:rPr>
          <w:rFonts w:ascii="Times New Roman" w:hAnsi="Times New Roman"/>
          <w:rtl w:val="0"/>
          <w:lang w:val="en-US"/>
        </w:rPr>
        <w:t>s first cryptographically time-bound federated learning stack explicitly designed for the rigorous demands of medical imaging. By guaranteeing that intercepted gradient data mathematically expires and becomes useless post-transmission, hospitals and research consortia can collaborate on highly accurate, life-saving AI models (such as colorectal polyp segmentation) with absolute zero risk of delayed data breaches. SDFL ensures perfect compliance with HIPAA and GDPR regulations without requiring institutions to share or pool their sensitive raw data.</w:t>
      </w:r>
    </w:p>
    <w:p>
      <w:pPr>
        <w:pStyle w:val="Heading 2"/>
      </w:pPr>
      <w:r>
        <w:rPr>
          <w:rFonts w:ascii="Arial" w:hAnsi="Arial"/>
          <w:outline w:val="0"/>
          <w:color w:val="000000"/>
          <w:u w:color="000000"/>
          <w:rtl w:val="0"/>
          <w:lang w:val="en-US"/>
          <w14:textFill>
            <w14:solidFill>
              <w14:srgbClr w14:val="000000"/>
            </w14:solidFill>
          </w14:textFill>
        </w:rPr>
        <w:t>23. Provide available data or information on market potential/size, adoption trends, industry analysis and projected growth.</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tblGrid>
      <w:tr>
        <w:tblPrEx>
          <w:shd w:val="clear" w:color="auto" w:fill="ced7e7"/>
        </w:tblPrEx>
        <w:trPr>
          <w:trHeight w:val="7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pPr>
            <w:r>
              <w:rPr>
                <w:shd w:val="nil" w:color="auto" w:fill="auto"/>
                <w:rtl w:val="0"/>
                <w:lang w:val="en-US"/>
              </w:rPr>
              <w:t>Year</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shd w:val="nil" w:color="auto" w:fill="auto"/>
                <w:rtl w:val="0"/>
                <w:lang w:val="en-US"/>
              </w:rPr>
              <w:t>Estimated Market Size (USD Billion)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shd w:val="nil" w:color="auto" w:fill="auto"/>
                <w:rtl w:val="0"/>
                <w:lang w:val="en-US"/>
              </w:rPr>
              <w:t>Growth Drivers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shd w:val="nil" w:color="auto" w:fill="auto"/>
                <w:rtl w:val="0"/>
                <w:lang w:val="en-US"/>
              </w:rPr>
              <w:t>Notable Existing Devices/Technologies</w:t>
            </w:r>
          </w:p>
        </w:tc>
      </w:tr>
      <w:tr>
        <w:tblPrEx>
          <w:shd w:val="clear" w:color="auto" w:fill="ced7e7"/>
        </w:tblPrEx>
        <w:trPr>
          <w:trHeight w:val="1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2024</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Privacy-Preserving AI Market: ~2.5</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Stringent healthcare data privacy laws (HIPAA, GDPR), rising need for decentralized medical AI</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Standard FedAvg platforms, NVIDIA FLARE, OpenFL</w:t>
            </w:r>
          </w:p>
        </w:tc>
      </w:tr>
      <w:tr>
        <w:tblPrEx>
          <w:shd w:val="clear" w:color="auto" w:fill="ced7e7"/>
        </w:tblPrEx>
        <w:trPr>
          <w:trHeight w:val="121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2026</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Healthcare Federated AI: ~5.0</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Integration of AI in diagnostic workflows, monetization of hospital data silos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Siemens Digital Health AI, GE Healthcare Edison</w:t>
            </w:r>
          </w:p>
        </w:tc>
      </w:tr>
      <w:tr>
        <w:tblPrEx>
          <w:shd w:val="clear" w:color="auto" w:fill="ced7e7"/>
        </w:tblPrEx>
        <w:trPr>
          <w:trHeight w:val="169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2030</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Secure Distributed AI Systems: ~12.0</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Mandatory cryptographic compliance for AI medical devices, prevention of delayed gradient interception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Google Secure FL, IBM Adversarial Defense Systems</w:t>
            </w:r>
          </w:p>
        </w:tc>
      </w:tr>
    </w:tbl>
    <w:p>
      <w:pPr>
        <w:pStyle w:val="Heading 2"/>
        <w:widowControl w:val="0"/>
        <w:spacing w:line="240" w:lineRule="auto"/>
      </w:pPr>
    </w:p>
    <w:p>
      <w:pPr>
        <w:pStyle w:val="Heading 2"/>
      </w:pPr>
      <w:r>
        <w:rPr>
          <w:rFonts w:ascii="Arial" w:hAnsi="Arial"/>
          <w:outline w:val="0"/>
          <w:color w:val="000000"/>
          <w:u w:color="000000"/>
          <w:rtl w:val="0"/>
          <w:lang w:val="en-US"/>
          <w14:textFill>
            <w14:solidFill>
              <w14:srgbClr w14:val="000000"/>
            </w14:solidFill>
          </w14:textFill>
        </w:rPr>
        <w:t>24. Please provide the names of the inventors involved in the Invention</w:t>
      </w:r>
    </w:p>
    <w:p>
      <w:pPr>
        <w:pStyle w:val="Body"/>
      </w:pPr>
      <w:r>
        <w:rPr>
          <w:rFonts w:ascii="Times New Roman" w:hAnsi="Times New Roman"/>
          <w:rtl w:val="0"/>
        </w:rPr>
        <w:t>Sanjay</w:t>
      </w:r>
      <w:r>
        <w:rPr>
          <w:rFonts w:ascii="Times New Roman" w:cs="Times New Roman" w:hAnsi="Times New Roman" w:eastAsia="Times New Roman"/>
        </w:rPr>
        <w:br w:type="textWrapping"/>
      </w:r>
      <w:r>
        <w:rPr>
          <w:rFonts w:ascii="Times New Roman" w:hAnsi="Times New Roman"/>
          <w:rtl w:val="0"/>
          <w:lang w:val="it-IT"/>
        </w:rPr>
        <w:t>Indian</w:t>
      </w:r>
      <w:r>
        <w:rPr>
          <w:rFonts w:ascii="Times New Roman" w:cs="Times New Roman" w:hAnsi="Times New Roman" w:eastAsia="Times New Roman"/>
        </w:rPr>
        <w:br w:type="textWrapping"/>
      </w:r>
      <w:r>
        <w:rPr>
          <w:rFonts w:ascii="Times New Roman" w:hAnsi="Times New Roman"/>
          <w:rtl w:val="0"/>
          <w:lang w:val="de-DE"/>
        </w:rPr>
        <w:t>B.Tech (Computer Science)</w:t>
      </w:r>
      <w:r>
        <w:rPr>
          <w:rFonts w:ascii="Times New Roman" w:cs="Times New Roman" w:hAnsi="Times New Roman" w:eastAsia="Times New Roman"/>
        </w:rPr>
        <w:br w:type="textWrapping"/>
      </w:r>
      <w:r>
        <w:rPr>
          <w:rFonts w:ascii="Times New Roman" w:hAnsi="Times New Roman"/>
          <w:rtl w:val="0"/>
          <w:lang w:val="it-IT"/>
        </w:rPr>
        <w:t>Vellore Institute of Technology, Chennai Campus, Chennai</w:t>
      </w:r>
    </w:p>
    <w:p>
      <w:pPr>
        <w:pStyle w:val="Body"/>
      </w:pPr>
      <w:r>
        <w:br w:type="textWrapping"/>
      </w:r>
    </w:p>
    <w:p>
      <w:pPr>
        <w:pStyle w:val="Body"/>
      </w:pPr>
      <w:r>
        <w:rPr>
          <w:rFonts w:ascii="Times New Roman" w:hAnsi="Times New Roman"/>
          <w:rtl w:val="0"/>
          <w:lang w:val="nl-NL"/>
        </w:rPr>
        <w:t>Hara Sameeraj</w:t>
      </w:r>
      <w:r>
        <w:rPr>
          <w:rFonts w:ascii="Times New Roman" w:cs="Times New Roman" w:hAnsi="Times New Roman" w:eastAsia="Times New Roman"/>
        </w:rPr>
        <w:br w:type="textWrapping"/>
      </w:r>
      <w:r>
        <w:rPr>
          <w:rFonts w:ascii="Times New Roman" w:hAnsi="Times New Roman"/>
          <w:rtl w:val="0"/>
          <w:lang w:val="it-IT"/>
        </w:rPr>
        <w:t>Indian</w:t>
      </w:r>
      <w:r>
        <w:rPr>
          <w:rFonts w:ascii="Times New Roman" w:cs="Times New Roman" w:hAnsi="Times New Roman" w:eastAsia="Times New Roman"/>
        </w:rPr>
        <w:br w:type="textWrapping"/>
      </w:r>
      <w:r>
        <w:rPr>
          <w:rFonts w:ascii="Times New Roman" w:hAnsi="Times New Roman"/>
          <w:rtl w:val="0"/>
          <w:lang w:val="de-DE"/>
        </w:rPr>
        <w:t>B.Tech (Computer Science)</w:t>
      </w:r>
      <w:r>
        <w:rPr>
          <w:rFonts w:ascii="Times New Roman" w:cs="Times New Roman" w:hAnsi="Times New Roman" w:eastAsia="Times New Roman"/>
        </w:rPr>
        <w:br w:type="textWrapping"/>
      </w:r>
      <w:r>
        <w:rPr>
          <w:rFonts w:ascii="Times New Roman" w:hAnsi="Times New Roman"/>
          <w:rtl w:val="0"/>
          <w:lang w:val="it-IT"/>
        </w:rPr>
        <w:t>Vellore Institute of Technology, Chennai Campus, Chennai</w:t>
      </w:r>
    </w:p>
    <w:p>
      <w:pPr>
        <w:pStyle w:val="Body"/>
      </w:pPr>
      <w:r>
        <w:br w:type="textWrapping"/>
      </w:r>
    </w:p>
    <w:p>
      <w:pPr>
        <w:pStyle w:val="Body"/>
      </w:pPr>
      <w:r>
        <w:rPr>
          <w:rFonts w:ascii="Times New Roman" w:hAnsi="Times New Roman"/>
          <w:rtl w:val="0"/>
        </w:rPr>
        <w:t>Mukesh</w:t>
      </w:r>
      <w:r>
        <w:rPr>
          <w:rFonts w:ascii="Times New Roman" w:cs="Times New Roman" w:hAnsi="Times New Roman" w:eastAsia="Times New Roman"/>
        </w:rPr>
        <w:br w:type="textWrapping"/>
      </w:r>
      <w:r>
        <w:rPr>
          <w:rFonts w:ascii="Times New Roman" w:hAnsi="Times New Roman"/>
          <w:rtl w:val="0"/>
          <w:lang w:val="it-IT"/>
        </w:rPr>
        <w:t>Indian</w:t>
      </w:r>
      <w:r>
        <w:rPr>
          <w:rFonts w:ascii="Times New Roman" w:cs="Times New Roman" w:hAnsi="Times New Roman" w:eastAsia="Times New Roman"/>
        </w:rPr>
        <w:br w:type="textWrapping"/>
      </w:r>
      <w:r>
        <w:rPr>
          <w:rFonts w:ascii="Times New Roman" w:hAnsi="Times New Roman"/>
          <w:rtl w:val="0"/>
          <w:lang w:val="de-DE"/>
        </w:rPr>
        <w:t>B.Tech (Computer Science)</w:t>
      </w:r>
      <w:r>
        <w:rPr>
          <w:rFonts w:ascii="Times New Roman" w:cs="Times New Roman" w:hAnsi="Times New Roman" w:eastAsia="Times New Roman"/>
        </w:rPr>
        <w:br w:type="textWrapping"/>
      </w:r>
      <w:r>
        <w:rPr>
          <w:rFonts w:ascii="Times New Roman" w:hAnsi="Times New Roman"/>
          <w:rtl w:val="0"/>
          <w:lang w:val="it-IT"/>
        </w:rPr>
        <w:t>Vellore Institute of Technology, Chennai Campus, Chennai</w:t>
      </w:r>
    </w:p>
    <w:p>
      <w:pPr>
        <w:pStyle w:val="Body"/>
      </w:pPr>
      <w:r>
        <w:br w:type="textWrapping"/>
      </w:r>
    </w:p>
    <w:p>
      <w:pPr>
        <w:pStyle w:val="Body"/>
      </w:pPr>
      <w:r>
        <w:rPr>
          <w:rFonts w:ascii="Times New Roman" w:hAnsi="Times New Roman"/>
          <w:rtl w:val="0"/>
          <w:lang w:val="it-IT"/>
        </w:rPr>
        <w:t>Dr. Jai Vinita L</w:t>
      </w:r>
      <w:r>
        <w:rPr>
          <w:rFonts w:ascii="Times New Roman" w:cs="Times New Roman" w:hAnsi="Times New Roman" w:eastAsia="Times New Roman"/>
        </w:rPr>
        <w:br w:type="textWrapping"/>
      </w:r>
      <w:r>
        <w:rPr>
          <w:rFonts w:ascii="Times New Roman" w:hAnsi="Times New Roman"/>
          <w:rtl w:val="0"/>
          <w:lang w:val="it-IT"/>
        </w:rPr>
        <w:t>Indian</w:t>
      </w:r>
      <w:r>
        <w:rPr>
          <w:rFonts w:ascii="Times New Roman" w:cs="Times New Roman" w:hAnsi="Times New Roman" w:eastAsia="Times New Roman"/>
        </w:rPr>
        <w:br w:type="textWrapping"/>
      </w:r>
      <w:r>
        <w:rPr>
          <w:rFonts w:ascii="Times New Roman" w:hAnsi="Times New Roman"/>
          <w:rtl w:val="0"/>
          <w:lang w:val="en-US"/>
        </w:rPr>
        <w:t>Assistant Professor Senior Grade 1</w:t>
      </w:r>
      <w:r>
        <w:rPr>
          <w:rFonts w:ascii="Times New Roman" w:cs="Times New Roman" w:hAnsi="Times New Roman" w:eastAsia="Times New Roman"/>
        </w:rPr>
        <w:br w:type="textWrapping"/>
      </w:r>
      <w:r>
        <w:rPr>
          <w:rFonts w:ascii="Times New Roman" w:hAnsi="Times New Roman"/>
          <w:rtl w:val="0"/>
          <w:lang w:val="it-IT"/>
        </w:rPr>
        <w:t>SCOPE, Vellore Institute of Technology, Chennai Campus, Chennai</w:t>
      </w:r>
    </w:p>
    <w:p>
      <w:pPr>
        <w:pStyle w:val="Body"/>
      </w:pPr>
      <w:r>
        <w:br w:type="textWrapping"/>
      </w:r>
    </w:p>
    <w:p>
      <w:pPr>
        <w:pStyle w:val="Body"/>
      </w:pPr>
      <w:r>
        <w:rPr>
          <w:rFonts w:ascii="Times New Roman" w:hAnsi="Times New Roman"/>
          <w:rtl w:val="0"/>
        </w:rPr>
        <w:t>Dr. Helen Vijitha P</w:t>
      </w:r>
      <w:r>
        <w:rPr>
          <w:rFonts w:ascii="Times New Roman" w:cs="Times New Roman" w:hAnsi="Times New Roman" w:eastAsia="Times New Roman"/>
        </w:rPr>
        <w:br w:type="textWrapping"/>
      </w:r>
      <w:r>
        <w:rPr>
          <w:rFonts w:ascii="Times New Roman" w:hAnsi="Times New Roman"/>
          <w:rtl w:val="0"/>
          <w:lang w:val="it-IT"/>
        </w:rPr>
        <w:t>Indian</w:t>
      </w:r>
      <w:r>
        <w:rPr>
          <w:rFonts w:ascii="Times New Roman" w:cs="Times New Roman" w:hAnsi="Times New Roman" w:eastAsia="Times New Roman"/>
        </w:rPr>
        <w:br w:type="textWrapping"/>
      </w:r>
      <w:r>
        <w:rPr>
          <w:rFonts w:ascii="Times New Roman" w:hAnsi="Times New Roman"/>
          <w:rtl w:val="0"/>
          <w:lang w:val="fr-FR"/>
        </w:rPr>
        <w:t>Assistant Professor</w:t>
      </w:r>
      <w:r>
        <w:rPr>
          <w:rFonts w:ascii="Times New Roman" w:cs="Times New Roman" w:hAnsi="Times New Roman" w:eastAsia="Times New Roman"/>
        </w:rPr>
        <w:br w:type="textWrapping"/>
      </w:r>
      <w:r>
        <w:rPr>
          <w:rFonts w:ascii="Times New Roman" w:hAnsi="Times New Roman"/>
          <w:rtl w:val="0"/>
          <w:lang w:val="it-IT"/>
        </w:rPr>
        <w:t>SCOPE, Vellore Institute of Technology, Chennai Campus, Chennai</w:t>
      </w:r>
    </w:p>
    <w:p>
      <w:pPr>
        <w:pStyle w:val="Heading 2"/>
      </w:pPr>
      <w:r>
        <w:rPr>
          <w:rFonts w:ascii="Arial" w:hAnsi="Arial"/>
          <w:outline w:val="0"/>
          <w:color w:val="000000"/>
          <w:u w:color="000000"/>
          <w:rtl w:val="0"/>
          <w:lang w:val="de-DE"/>
          <w14:textFill>
            <w14:solidFill>
              <w14:srgbClr w14:val="000000"/>
            </w14:solidFill>
          </w14:textFill>
        </w:rPr>
        <w:t>25. User Information</w:t>
      </w:r>
    </w:p>
    <w:p>
      <w:pPr>
        <w:pStyle w:val="Body"/>
      </w:pPr>
      <w:r>
        <w:rPr>
          <w:rFonts w:ascii="Times New Roman" w:hAnsi="Times New Roman"/>
          <w:rtl w:val="0"/>
          <w:lang w:val="en-US"/>
        </w:rPr>
        <w:t>a. Potential users:</w:t>
      </w:r>
    </w:p>
    <w:p>
      <w:pPr>
        <w:pStyle w:val="Body"/>
      </w:pPr>
      <w:r>
        <w:rPr>
          <w:rFonts w:ascii="Times New Roman" w:hAnsi="Times New Roman"/>
          <w:rtl w:val="0"/>
          <w:lang w:val="en-US"/>
        </w:rPr>
        <w:t>Hospital IT networks, multi-center medical research consortia, health-tech AI platform providers, and governmental health agencies.</w:t>
      </w:r>
    </w:p>
    <w:p>
      <w:pPr>
        <w:pStyle w:val="Body"/>
      </w:pPr>
      <w:r>
        <w:rPr>
          <w:rFonts w:ascii="Times New Roman" w:hAnsi="Times New Roman"/>
          <w:rtl w:val="0"/>
          <w:lang w:val="en-US"/>
        </w:rPr>
        <w:t>b. Age group:</w:t>
      </w:r>
    </w:p>
    <w:p>
      <w:pPr>
        <w:pStyle w:val="Body"/>
      </w:pPr>
      <w:r>
        <w:rPr>
          <w:rFonts w:ascii="Times New Roman" w:hAnsi="Times New Roman"/>
          <w:rtl w:val="0"/>
          <w:lang w:val="en-US"/>
        </w:rPr>
        <w:t>The technology is operated by cybersecurity administrators, AI engineers, data scientists, and clinical researchers (typically aged 22-60).</w:t>
      </w:r>
    </w:p>
    <w:p>
      <w:pPr>
        <w:pStyle w:val="Body"/>
      </w:pPr>
      <w:r>
        <w:rPr>
          <w:rFonts w:ascii="Times New Roman" w:hAnsi="Times New Roman"/>
          <w:rtl w:val="0"/>
          <w:lang w:val="en-US"/>
        </w:rPr>
        <w:t>c. Expected benefits:</w:t>
      </w:r>
    </w:p>
    <w:p>
      <w:pPr>
        <w:pStyle w:val="Body"/>
      </w:pPr>
      <w:r>
        <w:rPr>
          <w:rFonts w:ascii="Times New Roman" w:hAnsi="Times New Roman"/>
          <w:rtl w:val="0"/>
          <w:lang w:val="en-US"/>
        </w:rPr>
        <w:t>Zero-risk collaborative AI training, highly robust model convergence across diverse hospital demographics, automated and dynamic PHI artifact removal, immunity to delayed gradient decryption, and interpretable clinical uncertainty visualization for doctors.</w:t>
      </w:r>
    </w:p>
    <w:p>
      <w:pPr>
        <w:pStyle w:val="Body"/>
      </w:pPr>
      <w:r>
        <w:rPr>
          <w:rFonts w:ascii="Times New Roman" w:hAnsi="Times New Roman"/>
          <w:rtl w:val="0"/>
          <w:lang w:val="en-US"/>
        </w:rPr>
        <w:t>d. Cost advantage:</w:t>
      </w:r>
    </w:p>
    <w:p>
      <w:pPr>
        <w:pStyle w:val="Body"/>
      </w:pPr>
      <w:r>
        <w:rPr>
          <w:rFonts w:ascii="Times New Roman" w:hAnsi="Times New Roman"/>
          <w:rtl w:val="0"/>
          <w:lang w:val="en-US"/>
        </w:rPr>
        <w:t>SDFL entirely eliminates the need to construct, maintain, and legally defend expensive, centralized physical data enclaves. It vastly reduces the legal costs associated with complex cross-institution data-sharing agreements and mitigates the massive financial penalties associated with potential PHI breaches.</w:t>
      </w:r>
    </w:p>
    <w:p>
      <w:pPr>
        <w:pStyle w:val="Heading 2"/>
      </w:pPr>
      <w:r>
        <w:rPr>
          <w:rFonts w:ascii="Arial" w:hAnsi="Arial"/>
          <w:outline w:val="0"/>
          <w:color w:val="000000"/>
          <w:u w:color="000000"/>
          <w:rtl w:val="0"/>
          <w:lang w:val="en-US"/>
          <w14:textFill>
            <w14:solidFill>
              <w14:srgbClr w14:val="000000"/>
            </w14:solidFill>
          </w14:textFill>
        </w:rPr>
        <w:t>26. What is Technology readiness level of your invention? (Tick the appropriate TRL)</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0"/>
        <w:gridCol w:w="960"/>
        <w:gridCol w:w="960"/>
        <w:gridCol w:w="960"/>
        <w:gridCol w:w="960"/>
        <w:gridCol w:w="960"/>
        <w:gridCol w:w="960"/>
        <w:gridCol w:w="960"/>
        <w:gridCol w:w="960"/>
      </w:tblGrid>
      <w:tr>
        <w:tblPrEx>
          <w:shd w:val="clear" w:color="auto" w:fill="ced7e7"/>
        </w:tblPrEx>
        <w:trPr>
          <w:trHeight w:val="250" w:hRule="atLeast"/>
        </w:trPr>
        <w:tc>
          <w:tcPr>
            <w:tcW w:type="dxa" w:w="288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w:jc w:val="center"/>
            </w:pPr>
            <w:r>
              <w:rPr>
                <w:shd w:val="nil" w:color="auto" w:fill="auto"/>
                <w:rtl w:val="0"/>
                <w:lang w:val="en-US"/>
              </w:rPr>
              <w:t>Research</w:t>
            </w:r>
          </w:p>
        </w:tc>
        <w:tc>
          <w:tcPr>
            <w:tcW w:type="dxa" w:w="288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w:spacing w:after="0" w:line="240" w:lineRule="auto"/>
              <w:jc w:val="center"/>
            </w:pPr>
            <w:r>
              <w:rPr>
                <w:shd w:val="nil" w:color="auto" w:fill="auto"/>
                <w:rtl w:val="0"/>
                <w:lang w:val="en-US"/>
              </w:rPr>
              <w:t>Development</w:t>
            </w:r>
          </w:p>
        </w:tc>
        <w:tc>
          <w:tcPr>
            <w:tcW w:type="dxa" w:w="288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w:spacing w:after="0" w:line="240" w:lineRule="auto"/>
              <w:jc w:val="center"/>
            </w:pPr>
            <w:r>
              <w:rPr>
                <w:shd w:val="nil" w:color="auto" w:fill="auto"/>
                <w:rtl w:val="0"/>
                <w:lang w:val="en-US"/>
              </w:rPr>
              <w:t>Deployment</w:t>
            </w:r>
          </w:p>
        </w:tc>
      </w:tr>
      <w:tr>
        <w:tblPrEx>
          <w:shd w:val="clear" w:color="auto" w:fill="ced7e7"/>
        </w:tblPrEx>
        <w:trPr>
          <w:trHeight w:val="250" w:hRule="atLeast"/>
        </w:trPr>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TRL 1</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TRL 2</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TRL 3</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TRL 4</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TRL 5</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TRL 6</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TRL 7</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TRL 8</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TRL 9</w:t>
            </w:r>
          </w:p>
        </w:tc>
      </w:tr>
      <w:tr>
        <w:tblPrEx>
          <w:shd w:val="clear" w:color="auto" w:fill="ced7e7"/>
        </w:tblPrEx>
        <w:trPr>
          <w:trHeight w:val="4810" w:hRule="atLeast"/>
        </w:trPr>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Basic Principles observed</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Technology concept formulated</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Experimental proof of concept</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Technology validated in a lab</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Technology validated in a relevant environment (Industrially relevant in case of key enabling technologies)</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Technology demonstrated in a relevant environment (Industrially relevant in case of key enabling)</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System prototype demonstration in an operational environment</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System complete and qualified</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Actual system proven in an operational environment (Competitive manufacturing in case of key enabling technologies, or in space)</w:t>
            </w:r>
          </w:p>
        </w:tc>
      </w:tr>
      <w:tr>
        <w:tblPrEx>
          <w:shd w:val="clear" w:color="auto" w:fill="ced7e7"/>
        </w:tblPrEx>
        <w:trPr>
          <w:trHeight w:val="272" w:hRule="atLeast"/>
        </w:trPr>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w:t>
            </w:r>
            <w:r>
              <w:rPr>
                <w:rFonts w:ascii="Arial Unicode MS" w:cs="Arial Unicode MS" w:hAnsi="Arial Unicode MS" w:eastAsia="Arial Unicode MS" w:hint="default"/>
                <w:b w:val="0"/>
                <w:bCs w:val="0"/>
                <w:i w:val="0"/>
                <w:iCs w:val="0"/>
                <w:shd w:val="nil" w:color="auto" w:fill="auto"/>
                <w:rtl w:val="0"/>
                <w:lang w:val="en-US"/>
              </w:rPr>
              <w:t>✓</w:t>
            </w:r>
            <w:r>
              <w:rPr>
                <w:rFonts w:ascii="Cambria Bold" w:hAnsi="Cambria Bold"/>
                <w:shd w:val="nil" w:color="auto" w:fill="auto"/>
                <w:rtl w:val="0"/>
                <w:lang w:val="en-US"/>
              </w:rPr>
              <w:t>)</w:t>
            </w: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widowControl w:val="0"/>
        <w:spacing w:line="240" w:lineRule="auto"/>
      </w:pPr>
    </w:p>
    <w:p>
      <w:pPr>
        <w:pStyle w:val="Heading 2"/>
      </w:pPr>
      <w:r>
        <w:rPr>
          <w:rFonts w:ascii="Arial" w:hAnsi="Arial"/>
          <w:outline w:val="0"/>
          <w:color w:val="000000"/>
          <w:u w:color="000000"/>
          <w:rtl w:val="0"/>
          <w:lang w:val="en-US"/>
          <w14:textFill>
            <w14:solidFill>
              <w14:srgbClr w14:val="000000"/>
            </w14:solidFill>
          </w14:textFill>
        </w:rPr>
        <w:t>27. Any additional notes or remarks.</w:t>
      </w:r>
    </w:p>
    <w:p>
      <w:pPr>
        <w:pStyle w:val="Body"/>
      </w:pPr>
      <w:r>
        <w:rPr>
          <w:rFonts w:ascii="Times New Roman" w:hAnsi="Times New Roman"/>
          <w:rtl w:val="0"/>
          <w:lang w:val="en-US"/>
        </w:rPr>
        <w:t>This invention produces a measurable, critical technical effect by completely neutralizing the vulnerability of delayed offline decryption attacks in federated learning ecosystems. By forcing a synchronized memory wipe of ephemeral keys tied to a strict temporal window, the system guarantees that the window of vulnerability is finite and securely bounded to the active training round.</w:t>
      </w:r>
    </w:p>
    <w:p>
      <w:pPr>
        <w:pStyle w:val="Body"/>
      </w:pPr>
      <w:r>
        <w:rPr>
          <w:rFonts w:ascii="Times New Roman" w:hAnsi="Times New Roman"/>
          <w:rtl w:val="0"/>
          <w:lang w:val="en-US"/>
        </w:rPr>
        <w:t>Combined with the dynamic Sanitization Pipeline that actively prevents raw artifact leakage, and FedProx aggregation that ensures statistical convergence, the SDFL Framework represents a massive leap forward. It is a highly robust, deployment-ready architecture that directly solves the core security, privacy, and performance bottlenecks of modern decentralized medical AI systems.</w:t>
      </w:r>
    </w:p>
    <w:sectPr>
      <w:headerReference w:type="default" r:id="rId9"/>
      <w:footerReference w:type="default" r:id="rId10"/>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urier New">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