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ACD" w:rsidRDefault="00000000">
      <w:pPr>
        <w:spacing w:after="0" w:line="266" w:lineRule="auto"/>
        <w:ind w:left="984" w:right="0" w:firstLine="220"/>
        <w:jc w:val="left"/>
      </w:pPr>
      <w:r>
        <w:rPr>
          <w:b/>
          <w:sz w:val="72"/>
        </w:rPr>
        <w:t xml:space="preserve">Using tenses in  scientific writing </w:t>
      </w:r>
    </w:p>
    <w:p w:rsidR="006E2ACD" w:rsidRDefault="00000000">
      <w:pPr>
        <w:pStyle w:val="Heading1"/>
      </w:pPr>
      <w:r>
        <w:t xml:space="preserve">Tense considerations for science writing </w:t>
      </w:r>
    </w:p>
    <w:p w:rsidR="006E2ACD" w:rsidRDefault="006E2ACD">
      <w:pPr>
        <w:sectPr w:rsidR="006E2ACD" w:rsidSect="00303E9B">
          <w:pgSz w:w="11904" w:h="16840"/>
          <w:pgMar w:top="2629" w:right="1820" w:bottom="1846" w:left="2392" w:header="720" w:footer="720" w:gutter="0"/>
          <w:cols w:space="720"/>
        </w:sectPr>
      </w:pPr>
    </w:p>
    <w:p w:rsidR="006E2ACD" w:rsidRDefault="00000000">
      <w:pPr>
        <w:ind w:right="38"/>
      </w:pPr>
      <w:r>
        <w:t xml:space="preserve">When you write an experimental report, or draft a thesis chapter, you need to choose which tense, or tenses, to use.  </w:t>
      </w:r>
    </w:p>
    <w:p w:rsidR="006E2ACD" w:rsidRDefault="00000000">
      <w:pPr>
        <w:ind w:right="38"/>
      </w:pPr>
      <w:r>
        <w:t xml:space="preserve">This flyer provides advice intended to help you become more conscious of what the choice of verb tense involves, and to become better able to notice the tense choices that writers in your particular field have made. </w:t>
      </w:r>
    </w:p>
    <w:p w:rsidR="006E2ACD" w:rsidRDefault="00000000">
      <w:pPr>
        <w:ind w:right="38"/>
      </w:pPr>
      <w:r>
        <w:t xml:space="preserve">From your chosen tense, your reader receives two kinds of information. One concerns </w:t>
      </w:r>
      <w:r>
        <w:rPr>
          <w:b/>
        </w:rPr>
        <w:t>time:</w:t>
      </w:r>
      <w:r>
        <w:t xml:space="preserve"> it is about ‘when’ (past, present or future). The other relates to whether an event or process is </w:t>
      </w:r>
      <w:r>
        <w:rPr>
          <w:b/>
        </w:rPr>
        <w:t>open</w:t>
      </w:r>
      <w:r>
        <w:t xml:space="preserve"> or </w:t>
      </w:r>
      <w:r>
        <w:rPr>
          <w:b/>
        </w:rPr>
        <w:t xml:space="preserve">closed.  </w:t>
      </w:r>
    </w:p>
    <w:p w:rsidR="006E2ACD" w:rsidRDefault="00000000">
      <w:pPr>
        <w:ind w:right="38"/>
      </w:pPr>
      <w:r>
        <w:t xml:space="preserve">The examples below illustrate the distinction between ‘open’ and ‘closed’ events: </w:t>
      </w:r>
    </w:p>
    <w:p w:rsidR="006E2ACD" w:rsidRDefault="00000000">
      <w:pPr>
        <w:spacing w:after="112" w:line="251" w:lineRule="auto"/>
        <w:ind w:right="0"/>
      </w:pPr>
      <w:r>
        <w:rPr>
          <w:i/>
        </w:rPr>
        <w:t xml:space="preserve">How long </w:t>
      </w:r>
      <w:r>
        <w:rPr>
          <w:b/>
          <w:i/>
        </w:rPr>
        <w:t>were</w:t>
      </w:r>
      <w:r>
        <w:rPr>
          <w:i/>
        </w:rPr>
        <w:t xml:space="preserve"> you at Melbourne Uni?  </w:t>
      </w:r>
    </w:p>
    <w:p w:rsidR="006E2ACD" w:rsidRDefault="00000000">
      <w:pPr>
        <w:ind w:right="38"/>
      </w:pPr>
      <w:r>
        <w:rPr>
          <w:b/>
        </w:rPr>
        <w:t>Simple past / closed event</w:t>
      </w:r>
      <w:r>
        <w:t xml:space="preserve">: the other person has already graduated. </w:t>
      </w:r>
    </w:p>
    <w:p w:rsidR="006E2ACD" w:rsidRDefault="00000000">
      <w:pPr>
        <w:spacing w:after="112" w:line="251" w:lineRule="auto"/>
        <w:ind w:right="0"/>
      </w:pPr>
      <w:r>
        <w:rPr>
          <w:i/>
        </w:rPr>
        <w:t xml:space="preserve">How long </w:t>
      </w:r>
      <w:r>
        <w:rPr>
          <w:b/>
          <w:i/>
        </w:rPr>
        <w:t>have you been</w:t>
      </w:r>
      <w:r>
        <w:rPr>
          <w:i/>
        </w:rPr>
        <w:t xml:space="preserve"> at Melbourne Uni?  </w:t>
      </w:r>
    </w:p>
    <w:p w:rsidR="006E2ACD" w:rsidRDefault="00000000">
      <w:pPr>
        <w:spacing w:after="203"/>
        <w:ind w:right="38"/>
      </w:pPr>
      <w:r>
        <w:rPr>
          <w:b/>
        </w:rPr>
        <w:t>Present perfect / open event:</w:t>
      </w:r>
      <w:r>
        <w:t xml:space="preserve"> the other person is still engaged on his / her course. </w:t>
      </w:r>
    </w:p>
    <w:p w:rsidR="006E2ACD" w:rsidRDefault="00000000">
      <w:pPr>
        <w:spacing w:after="0" w:line="259" w:lineRule="auto"/>
        <w:ind w:right="0"/>
        <w:jc w:val="left"/>
      </w:pPr>
      <w:r>
        <w:rPr>
          <w:b/>
          <w:color w:val="4D4D4D"/>
          <w:sz w:val="28"/>
        </w:rPr>
        <w:t xml:space="preserve">What do tenses do? </w:t>
      </w:r>
    </w:p>
    <w:p w:rsidR="006E2ACD" w:rsidRDefault="00000000">
      <w:pPr>
        <w:ind w:right="38"/>
      </w:pPr>
      <w:r>
        <w:t xml:space="preserve">Verb tenses present a </w:t>
      </w:r>
      <w:r>
        <w:rPr>
          <w:b/>
        </w:rPr>
        <w:t xml:space="preserve">relationship </w:t>
      </w:r>
      <w:r>
        <w:t xml:space="preserve">between  </w:t>
      </w:r>
    </w:p>
    <w:p w:rsidR="006E2ACD" w:rsidRDefault="00000000">
      <w:pPr>
        <w:numPr>
          <w:ilvl w:val="0"/>
          <w:numId w:val="1"/>
        </w:numPr>
        <w:ind w:left="898" w:right="38" w:hanging="330"/>
      </w:pPr>
      <w:r>
        <w:t xml:space="preserve">the present moment (now), and,  </w:t>
      </w:r>
    </w:p>
    <w:p w:rsidR="006E2ACD" w:rsidRDefault="00000000">
      <w:pPr>
        <w:numPr>
          <w:ilvl w:val="0"/>
          <w:numId w:val="1"/>
        </w:numPr>
        <w:ind w:left="898" w:right="38" w:hanging="330"/>
      </w:pPr>
      <w:r>
        <w:t xml:space="preserve">another moment or period in time (which may be long or short).  </w:t>
      </w:r>
    </w:p>
    <w:p w:rsidR="006E2ACD" w:rsidRDefault="00000000">
      <w:pPr>
        <w:spacing w:after="165"/>
        <w:ind w:right="38"/>
      </w:pPr>
      <w:r>
        <w:t xml:space="preserve">These moments or periods may be in the past, present or future.  </w:t>
      </w:r>
    </w:p>
    <w:p w:rsidR="006E2ACD" w:rsidRDefault="00000000">
      <w:pPr>
        <w:spacing w:after="66" w:line="238" w:lineRule="auto"/>
        <w:ind w:left="635" w:right="0" w:firstLine="60"/>
        <w:jc w:val="left"/>
      </w:pPr>
      <w:r>
        <w:rPr>
          <w:b/>
          <w:i/>
          <w:color w:val="404040"/>
          <w:sz w:val="24"/>
        </w:rPr>
        <w:t xml:space="preserve">Tenses manage time by placing them within particular relationships or ‘time frameworks’.  </w:t>
      </w:r>
    </w:p>
    <w:p w:rsidR="006E2ACD" w:rsidRDefault="00000000">
      <w:pPr>
        <w:ind w:right="38"/>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254</wp:posOffset>
                </wp:positionV>
                <wp:extent cx="7556754" cy="1461262"/>
                <wp:effectExtent l="0" t="0" r="0" b="0"/>
                <wp:wrapTopAndBottom/>
                <wp:docPr id="2923" name="Group 2923"/>
                <wp:cNvGraphicFramePr/>
                <a:graphic xmlns:a="http://schemas.openxmlformats.org/drawingml/2006/main">
                  <a:graphicData uri="http://schemas.microsoft.com/office/word/2010/wordprocessingGroup">
                    <wpg:wgp>
                      <wpg:cNvGrpSpPr/>
                      <wpg:grpSpPr>
                        <a:xfrm>
                          <a:off x="0" y="0"/>
                          <a:ext cx="7556754" cy="1461262"/>
                          <a:chOff x="0" y="0"/>
                          <a:chExt cx="7556754" cy="1461262"/>
                        </a:xfrm>
                      </wpg:grpSpPr>
                      <wps:wsp>
                        <wps:cNvPr id="6" name="Rectangle 6"/>
                        <wps:cNvSpPr/>
                        <wps:spPr>
                          <a:xfrm>
                            <a:off x="900684" y="567242"/>
                            <a:ext cx="41915" cy="188904"/>
                          </a:xfrm>
                          <a:prstGeom prst="rect">
                            <a:avLst/>
                          </a:prstGeom>
                          <a:ln>
                            <a:noFill/>
                          </a:ln>
                        </wps:spPr>
                        <wps:txbx>
                          <w:txbxContent>
                            <w:p w:rsidR="006E2ACD"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893" name="Picture 3893"/>
                          <pic:cNvPicPr/>
                        </pic:nvPicPr>
                        <pic:blipFill>
                          <a:blip r:embed="rId5"/>
                          <a:stretch>
                            <a:fillRect/>
                          </a:stretch>
                        </pic:blipFill>
                        <pic:spPr>
                          <a:xfrm>
                            <a:off x="0" y="-253"/>
                            <a:ext cx="7543800" cy="1459992"/>
                          </a:xfrm>
                          <a:prstGeom prst="rect">
                            <a:avLst/>
                          </a:prstGeom>
                        </pic:spPr>
                      </pic:pic>
                    </wpg:wgp>
                  </a:graphicData>
                </a:graphic>
              </wp:anchor>
            </w:drawing>
          </mc:Choice>
          <mc:Fallback xmlns:a="http://schemas.openxmlformats.org/drawingml/2006/main">
            <w:pict>
              <v:group id="Group 2923" style="width:595.02pt;height:115.06pt;position:absolute;mso-position-horizontal-relative:page;mso-position-horizontal:absolute;margin-left:0pt;mso-position-vertical-relative:page;margin-top:0.019989pt;" coordsize="75567,14612">
                <v:rect id="Rectangle 6" style="position:absolute;width:419;height:1889;left:9006;top:5672;"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Picture 3893" style="position:absolute;width:75438;height:14599;left:0;top:-2;" filled="f">
                  <v:imagedata r:id="rId6"/>
                </v:shape>
                <w10:wrap type="topAndBottom"/>
              </v:group>
            </w:pict>
          </mc:Fallback>
        </mc:AlternateContent>
      </w:r>
      <w:r>
        <w:rPr>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9839706</wp:posOffset>
                </wp:positionV>
                <wp:extent cx="7556754" cy="851915"/>
                <wp:effectExtent l="0" t="0" r="0" b="0"/>
                <wp:wrapTopAndBottom/>
                <wp:docPr id="2924" name="Group 2924"/>
                <wp:cNvGraphicFramePr/>
                <a:graphic xmlns:a="http://schemas.openxmlformats.org/drawingml/2006/main">
                  <a:graphicData uri="http://schemas.microsoft.com/office/word/2010/wordprocessingGroup">
                    <wpg:wgp>
                      <wpg:cNvGrpSpPr/>
                      <wpg:grpSpPr>
                        <a:xfrm>
                          <a:off x="0" y="0"/>
                          <a:ext cx="7556754" cy="851915"/>
                          <a:chOff x="0" y="0"/>
                          <a:chExt cx="7556754" cy="851915"/>
                        </a:xfrm>
                      </wpg:grpSpPr>
                      <wps:wsp>
                        <wps:cNvPr id="7" name="Rectangle 7"/>
                        <wps:cNvSpPr/>
                        <wps:spPr>
                          <a:xfrm>
                            <a:off x="900684" y="88953"/>
                            <a:ext cx="41915" cy="188904"/>
                          </a:xfrm>
                          <a:prstGeom prst="rect">
                            <a:avLst/>
                          </a:prstGeom>
                          <a:ln>
                            <a:noFill/>
                          </a:ln>
                        </wps:spPr>
                        <wps:txbx>
                          <w:txbxContent>
                            <w:p w:rsidR="006E2ACD"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3990" name="Shape 3990"/>
                        <wps:cNvSpPr/>
                        <wps:spPr>
                          <a:xfrm>
                            <a:off x="0" y="0"/>
                            <a:ext cx="7556754" cy="851915"/>
                          </a:xfrm>
                          <a:custGeom>
                            <a:avLst/>
                            <a:gdLst/>
                            <a:ahLst/>
                            <a:cxnLst/>
                            <a:rect l="0" t="0" r="0" b="0"/>
                            <a:pathLst>
                              <a:path w="7556754" h="851915">
                                <a:moveTo>
                                  <a:pt x="0" y="0"/>
                                </a:moveTo>
                                <a:lnTo>
                                  <a:pt x="7556754" y="0"/>
                                </a:lnTo>
                                <a:lnTo>
                                  <a:pt x="7556754" y="851915"/>
                                </a:lnTo>
                                <a:lnTo>
                                  <a:pt x="0" y="851915"/>
                                </a:lnTo>
                                <a:lnTo>
                                  <a:pt x="0" y="0"/>
                                </a:lnTo>
                              </a:path>
                            </a:pathLst>
                          </a:custGeom>
                          <a:ln w="0" cap="flat">
                            <a:miter lim="127000"/>
                          </a:ln>
                        </wps:spPr>
                        <wps:style>
                          <a:lnRef idx="0">
                            <a:srgbClr val="000000">
                              <a:alpha val="0"/>
                            </a:srgbClr>
                          </a:lnRef>
                          <a:fillRef idx="1">
                            <a:srgbClr val="005496"/>
                          </a:fillRef>
                          <a:effectRef idx="0">
                            <a:scrgbClr r="0" g="0" b="0"/>
                          </a:effectRef>
                          <a:fontRef idx="none"/>
                        </wps:style>
                        <wps:bodyPr/>
                      </wps:wsp>
                      <wps:wsp>
                        <wps:cNvPr id="11" name="Rectangle 11"/>
                        <wps:cNvSpPr/>
                        <wps:spPr>
                          <a:xfrm>
                            <a:off x="3233166" y="121618"/>
                            <a:ext cx="1904249" cy="218897"/>
                          </a:xfrm>
                          <a:prstGeom prst="rect">
                            <a:avLst/>
                          </a:prstGeom>
                          <a:ln>
                            <a:noFill/>
                          </a:ln>
                        </wps:spPr>
                        <wps:txbx>
                          <w:txbxContent>
                            <w:p w:rsidR="006E2ACD" w:rsidRDefault="00000000">
                              <w:pPr>
                                <w:spacing w:after="160" w:line="259" w:lineRule="auto"/>
                                <w:ind w:left="0" w:right="0" w:firstLine="0"/>
                                <w:jc w:val="left"/>
                              </w:pPr>
                              <w:r>
                                <w:rPr>
                                  <w:b/>
                                  <w:color w:val="FFFFFF"/>
                                  <w:w w:val="123"/>
                                  <w:sz w:val="28"/>
                                </w:rPr>
                                <w:t>Academic</w:t>
                              </w:r>
                              <w:r>
                                <w:rPr>
                                  <w:b/>
                                  <w:color w:val="FFFFFF"/>
                                  <w:spacing w:val="14"/>
                                  <w:w w:val="123"/>
                                  <w:sz w:val="28"/>
                                </w:rPr>
                                <w:t xml:space="preserve"> </w:t>
                              </w:r>
                              <w:r>
                                <w:rPr>
                                  <w:b/>
                                  <w:color w:val="FFFFFF"/>
                                  <w:w w:val="123"/>
                                  <w:sz w:val="28"/>
                                </w:rPr>
                                <w:t>Skills</w:t>
                              </w:r>
                              <w:r>
                                <w:rPr>
                                  <w:b/>
                                  <w:color w:val="FFFFFF"/>
                                  <w:spacing w:val="14"/>
                                  <w:w w:val="123"/>
                                  <w:sz w:val="28"/>
                                </w:rPr>
                                <w:t xml:space="preserve"> </w:t>
                              </w:r>
                              <w:r>
                                <w:rPr>
                                  <w:b/>
                                  <w:color w:val="FFFFFF"/>
                                  <w:spacing w:val="15"/>
                                  <w:w w:val="123"/>
                                  <w:sz w:val="28"/>
                                </w:rPr>
                                <w:t xml:space="preserve"> </w:t>
                              </w:r>
                            </w:p>
                          </w:txbxContent>
                        </wps:txbx>
                        <wps:bodyPr horzOverflow="overflow" vert="horz" lIns="0" tIns="0" rIns="0" bIns="0" rtlCol="0">
                          <a:noAutofit/>
                        </wps:bodyPr>
                      </wps:wsp>
                      <wps:wsp>
                        <wps:cNvPr id="508" name="Rectangle 508"/>
                        <wps:cNvSpPr/>
                        <wps:spPr>
                          <a:xfrm>
                            <a:off x="3368053" y="374431"/>
                            <a:ext cx="1360349" cy="206977"/>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color w:val="FFFFFF"/>
                                  <w:sz w:val="22"/>
                                </w:rPr>
                                <w:t xml:space="preserve">•    13 MELB    • </w:t>
                              </w:r>
                            </w:p>
                          </w:txbxContent>
                        </wps:txbx>
                        <wps:bodyPr horzOverflow="overflow" vert="horz" lIns="0" tIns="0" rIns="0" bIns="0" rtlCol="0">
                          <a:noAutofit/>
                        </wps:bodyPr>
                      </wps:wsp>
                      <wps:wsp>
                        <wps:cNvPr id="507" name="Rectangle 507"/>
                        <wps:cNvSpPr/>
                        <wps:spPr>
                          <a:xfrm>
                            <a:off x="249936" y="374431"/>
                            <a:ext cx="3755788" cy="206977"/>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color w:val="FFFFFF"/>
                                  <w:sz w:val="22"/>
                                </w:rPr>
                                <w:t xml:space="preserve">www.services.unimelb.edu.au/academicskills </w:t>
                              </w:r>
                            </w:p>
                          </w:txbxContent>
                        </wps:txbx>
                        <wps:bodyPr horzOverflow="overflow" vert="horz" lIns="0" tIns="0" rIns="0" bIns="0" rtlCol="0">
                          <a:noAutofit/>
                        </wps:bodyPr>
                      </wps:wsp>
                      <wps:wsp>
                        <wps:cNvPr id="509" name="Rectangle 509"/>
                        <wps:cNvSpPr/>
                        <wps:spPr>
                          <a:xfrm>
                            <a:off x="4570050" y="374431"/>
                            <a:ext cx="3029234" cy="206977"/>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color w:val="FFFFFF"/>
                                  <w:sz w:val="22"/>
                                </w:rPr>
                                <w:t xml:space="preserve">     academic-skills@unimelb.edu.au </w:t>
                              </w:r>
                            </w:p>
                          </w:txbxContent>
                        </wps:txbx>
                        <wps:bodyPr horzOverflow="overflow" vert="horz" lIns="0" tIns="0" rIns="0" bIns="0" rtlCol="0">
                          <a:noAutofit/>
                        </wps:bodyPr>
                      </wps:wsp>
                      <wps:wsp>
                        <wps:cNvPr id="13" name="Rectangle 13"/>
                        <wps:cNvSpPr/>
                        <wps:spPr>
                          <a:xfrm>
                            <a:off x="3356612" y="612173"/>
                            <a:ext cx="1496508" cy="206977"/>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i/>
                                  <w:color w:val="FFFFFF"/>
                                  <w:sz w:val="22"/>
                                </w:rPr>
                                <w:t xml:space="preserve">Go for excellence </w:t>
                              </w:r>
                            </w:p>
                          </w:txbxContent>
                        </wps:txbx>
                        <wps:bodyPr horzOverflow="overflow" vert="horz" lIns="0" tIns="0" rIns="0" bIns="0" rtlCol="0">
                          <a:noAutofit/>
                        </wps:bodyPr>
                      </wps:wsp>
                    </wpg:wgp>
                  </a:graphicData>
                </a:graphic>
              </wp:anchor>
            </w:drawing>
          </mc:Choice>
          <mc:Fallback xmlns:a="http://schemas.openxmlformats.org/drawingml/2006/main">
            <w:pict>
              <v:group id="Group 2924" style="width:595.02pt;height:67.08pt;position:absolute;mso-position-horizontal-relative:page;mso-position-horizontal:absolute;margin-left:0pt;mso-position-vertical-relative:page;margin-top:774.78pt;" coordsize="75567,8519">
                <v:rect id="Rectangle 7" style="position:absolute;width:419;height:1889;left:9006;top:889;"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3997" style="position:absolute;width:75567;height:8519;left:0;top:0;" coordsize="7556754,851915" path="m0,0l7556754,0l7556754,851915l0,851915l0,0">
                  <v:stroke weight="0pt" endcap="flat" joinstyle="miter" miterlimit="10" on="false" color="#000000" opacity="0"/>
                  <v:fill on="true" color="#005496"/>
                </v:shape>
                <v:rect id="Rectangle 11" style="position:absolute;width:19042;height:2188;left:32331;top:1216;" filled="f" stroked="f">
                  <v:textbox inset="0,0,0,0">
                    <w:txbxContent>
                      <w:p>
                        <w:pPr>
                          <w:spacing w:before="0" w:after="160" w:line="259" w:lineRule="auto"/>
                          <w:ind w:left="0" w:right="0" w:firstLine="0"/>
                          <w:jc w:val="left"/>
                        </w:pPr>
                        <w:r>
                          <w:rPr>
                            <w:rFonts w:cs="Calibri" w:hAnsi="Calibri" w:eastAsia="Calibri" w:ascii="Calibri"/>
                            <w:b w:val="1"/>
                            <w:color w:val="ffffff"/>
                            <w:w w:val="123"/>
                            <w:sz w:val="28"/>
                          </w:rPr>
                          <w:t xml:space="preserve">Academic</w:t>
                        </w:r>
                        <w:r>
                          <w:rPr>
                            <w:rFonts w:cs="Calibri" w:hAnsi="Calibri" w:eastAsia="Calibri" w:ascii="Calibri"/>
                            <w:b w:val="1"/>
                            <w:color w:val="ffffff"/>
                            <w:spacing w:val="14"/>
                            <w:w w:val="123"/>
                            <w:sz w:val="28"/>
                          </w:rPr>
                          <w:t xml:space="preserve"> </w:t>
                        </w:r>
                        <w:r>
                          <w:rPr>
                            <w:rFonts w:cs="Calibri" w:hAnsi="Calibri" w:eastAsia="Calibri" w:ascii="Calibri"/>
                            <w:b w:val="1"/>
                            <w:color w:val="ffffff"/>
                            <w:w w:val="123"/>
                            <w:sz w:val="28"/>
                          </w:rPr>
                          <w:t xml:space="preserve">Skills</w:t>
                        </w:r>
                        <w:r>
                          <w:rPr>
                            <w:rFonts w:cs="Calibri" w:hAnsi="Calibri" w:eastAsia="Calibri" w:ascii="Calibri"/>
                            <w:b w:val="1"/>
                            <w:color w:val="ffffff"/>
                            <w:spacing w:val="14"/>
                            <w:w w:val="123"/>
                            <w:sz w:val="28"/>
                          </w:rPr>
                          <w:t xml:space="preserve"> </w:t>
                        </w:r>
                        <w:r>
                          <w:rPr>
                            <w:rFonts w:cs="Calibri" w:hAnsi="Calibri" w:eastAsia="Calibri" w:ascii="Calibri"/>
                            <w:b w:val="1"/>
                            <w:color w:val="ffffff"/>
                            <w:spacing w:val="15"/>
                            <w:w w:val="123"/>
                            <w:sz w:val="28"/>
                          </w:rPr>
                          <w:t xml:space="preserve"> </w:t>
                        </w:r>
                      </w:p>
                    </w:txbxContent>
                  </v:textbox>
                </v:rect>
                <v:rect id="Rectangle 508" style="position:absolute;width:13603;height:2069;left:33680;top:3744;" filled="f" stroked="f">
                  <v:textbox inset="0,0,0,0">
                    <w:txbxContent>
                      <w:p>
                        <w:pPr>
                          <w:spacing w:before="0" w:after="160" w:line="259" w:lineRule="auto"/>
                          <w:ind w:left="0" w:right="0" w:firstLine="0"/>
                          <w:jc w:val="left"/>
                        </w:pPr>
                        <w:r>
                          <w:rPr>
                            <w:rFonts w:cs="Arial" w:hAnsi="Arial" w:eastAsia="Arial" w:ascii="Arial"/>
                            <w:color w:val="ffffff"/>
                            <w:sz w:val="22"/>
                          </w:rPr>
                          <w:t xml:space="preserve">•    13 MELB    • </w:t>
                        </w:r>
                      </w:p>
                    </w:txbxContent>
                  </v:textbox>
                </v:rect>
                <v:rect id="Rectangle 507" style="position:absolute;width:37557;height:2069;left:2499;top:3744;" filled="f" stroked="f">
                  <v:textbox inset="0,0,0,0">
                    <w:txbxContent>
                      <w:p>
                        <w:pPr>
                          <w:spacing w:before="0" w:after="160" w:line="259" w:lineRule="auto"/>
                          <w:ind w:left="0" w:right="0" w:firstLine="0"/>
                          <w:jc w:val="left"/>
                        </w:pPr>
                        <w:r>
                          <w:rPr>
                            <w:rFonts w:cs="Arial" w:hAnsi="Arial" w:eastAsia="Arial" w:ascii="Arial"/>
                            <w:color w:val="ffffff"/>
                            <w:sz w:val="22"/>
                          </w:rPr>
                          <w:t xml:space="preserve">www.services.unimelb.edu.au/academicskills </w:t>
                        </w:r>
                      </w:p>
                    </w:txbxContent>
                  </v:textbox>
                </v:rect>
                <v:rect id="Rectangle 509" style="position:absolute;width:30292;height:2069;left:45700;top:3744;" filled="f" stroked="f">
                  <v:textbox inset="0,0,0,0">
                    <w:txbxContent>
                      <w:p>
                        <w:pPr>
                          <w:spacing w:before="0" w:after="160" w:line="259" w:lineRule="auto"/>
                          <w:ind w:left="0" w:right="0" w:firstLine="0"/>
                          <w:jc w:val="left"/>
                        </w:pPr>
                        <w:r>
                          <w:rPr>
                            <w:rFonts w:cs="Arial" w:hAnsi="Arial" w:eastAsia="Arial" w:ascii="Arial"/>
                            <w:color w:val="ffffff"/>
                            <w:sz w:val="22"/>
                          </w:rPr>
                          <w:t xml:space="preserve">     academic-skills@unimelb.edu.au </w:t>
                        </w:r>
                      </w:p>
                    </w:txbxContent>
                  </v:textbox>
                </v:rect>
                <v:rect id="Rectangle 13" style="position:absolute;width:14965;height:2069;left:33566;top:6121;" filled="f" stroked="f">
                  <v:textbox inset="0,0,0,0">
                    <w:txbxContent>
                      <w:p>
                        <w:pPr>
                          <w:spacing w:before="0" w:after="160" w:line="259" w:lineRule="auto"/>
                          <w:ind w:left="0" w:right="0" w:firstLine="0"/>
                          <w:jc w:val="left"/>
                        </w:pPr>
                        <w:r>
                          <w:rPr>
                            <w:rFonts w:cs="Arial" w:hAnsi="Arial" w:eastAsia="Arial" w:ascii="Arial"/>
                            <w:i w:val="1"/>
                            <w:color w:val="ffffff"/>
                            <w:sz w:val="22"/>
                          </w:rPr>
                          <w:t xml:space="preserve">Go for excellence </w:t>
                        </w:r>
                      </w:p>
                    </w:txbxContent>
                  </v:textbox>
                </v:rect>
                <w10:wrap type="topAndBottom"/>
              </v:group>
            </w:pict>
          </mc:Fallback>
        </mc:AlternateContent>
      </w:r>
      <w:r>
        <w:t xml:space="preserve">As a generalisation: in various types of scientific writing, some time frameworks are more commonly used than others. Their frequency varies from one section of a paper or report to another, and they can also vary between one scientific discipline and another.   </w:t>
      </w:r>
    </w:p>
    <w:p w:rsidR="006E2ACD" w:rsidRDefault="00000000">
      <w:pPr>
        <w:ind w:right="38"/>
      </w:pPr>
      <w:r>
        <w:t xml:space="preserve">The next section gives some advice about the various tenses. </w:t>
      </w:r>
    </w:p>
    <w:p w:rsidR="006E2ACD" w:rsidRDefault="00000000">
      <w:pPr>
        <w:pStyle w:val="Heading2"/>
        <w:ind w:left="-5"/>
      </w:pPr>
      <w:r>
        <w:t xml:space="preserve">Abstract </w:t>
      </w:r>
    </w:p>
    <w:p w:rsidR="006E2ACD" w:rsidRDefault="00000000">
      <w:pPr>
        <w:spacing w:after="203"/>
        <w:ind w:left="-5" w:right="38"/>
      </w:pPr>
      <w:r>
        <w:t xml:space="preserve">This usually refers to your unpublished results and uses the </w:t>
      </w:r>
      <w:r>
        <w:rPr>
          <w:b/>
        </w:rPr>
        <w:t>past tense</w:t>
      </w:r>
      <w:r>
        <w:t xml:space="preserve">.  </w:t>
      </w:r>
    </w:p>
    <w:p w:rsidR="006E2ACD" w:rsidRDefault="00000000">
      <w:pPr>
        <w:pStyle w:val="Heading2"/>
        <w:ind w:left="-5"/>
      </w:pPr>
      <w:r>
        <w:t xml:space="preserve">Introduction </w:t>
      </w:r>
    </w:p>
    <w:p w:rsidR="006E2ACD" w:rsidRDefault="00000000">
      <w:pPr>
        <w:ind w:left="-5" w:right="38"/>
      </w:pPr>
      <w:r>
        <w:t xml:space="preserve">Your introduction needs to include background information which is generally accepted as fact in a discipline. You also need to explain why the research you are reporting is important.  It is usually presented in the </w:t>
      </w:r>
      <w:r>
        <w:rPr>
          <w:b/>
        </w:rPr>
        <w:t>present tense</w:t>
      </w:r>
      <w:r>
        <w:t>.</w:t>
      </w:r>
      <w:r>
        <w:rPr>
          <w:b/>
        </w:rPr>
        <w:t xml:space="preserve">  </w:t>
      </w:r>
      <w:r>
        <w:t xml:space="preserve">Example:  </w:t>
      </w:r>
    </w:p>
    <w:p w:rsidR="006E2ACD" w:rsidRDefault="00000000">
      <w:pPr>
        <w:spacing w:after="112" w:line="251" w:lineRule="auto"/>
        <w:ind w:left="-5" w:right="0"/>
      </w:pPr>
      <w:r>
        <w:rPr>
          <w:i/>
        </w:rPr>
        <w:t>Genomics</w:t>
      </w:r>
      <w:r>
        <w:rPr>
          <w:b/>
          <w:i/>
        </w:rPr>
        <w:t xml:space="preserve"> provides</w:t>
      </w:r>
      <w:r>
        <w:rPr>
          <w:i/>
        </w:rPr>
        <w:t xml:space="preserve"> crucial information for rational drug design. </w:t>
      </w:r>
    </w:p>
    <w:p w:rsidR="006E2ACD" w:rsidRDefault="00000000">
      <w:pPr>
        <w:ind w:left="-5" w:right="38"/>
      </w:pPr>
      <w:r>
        <w:t xml:space="preserve">You will need to refer to existing research relevant to your work, and you can indicate your opinion of the research you are writing about by careful tense selection. </w:t>
      </w:r>
    </w:p>
    <w:p w:rsidR="006E2ACD" w:rsidRDefault="00000000">
      <w:pPr>
        <w:ind w:left="-5" w:right="38"/>
      </w:pPr>
      <w:r>
        <w:t xml:space="preserve">For example, when you use the </w:t>
      </w:r>
      <w:r>
        <w:rPr>
          <w:b/>
        </w:rPr>
        <w:t>present tense</w:t>
      </w:r>
      <w:r>
        <w:t xml:space="preserve"> you are indicating to the reader that you believe that the research findings are still true and relevant, even though the original research may have been conducted some time ago.  Example:   </w:t>
      </w:r>
    </w:p>
    <w:p w:rsidR="006E2ACD" w:rsidRDefault="00000000">
      <w:pPr>
        <w:spacing w:after="112" w:line="251" w:lineRule="auto"/>
        <w:ind w:left="-5" w:right="0"/>
      </w:pPr>
      <w:r>
        <w:rPr>
          <w:i/>
        </w:rPr>
        <w:t xml:space="preserve">Many of the lakes and wetlands in the region </w:t>
      </w:r>
      <w:r>
        <w:rPr>
          <w:b/>
          <w:i/>
        </w:rPr>
        <w:t>are located</w:t>
      </w:r>
      <w:r>
        <w:rPr>
          <w:i/>
        </w:rPr>
        <w:t xml:space="preserve"> in craters or valleys blocked by early Pliocene lava flows (Ollier &amp; Joyce, 1964). </w:t>
      </w:r>
    </w:p>
    <w:p w:rsidR="006E2ACD" w:rsidRDefault="00000000">
      <w:pPr>
        <w:pStyle w:val="Heading3"/>
        <w:ind w:left="-5" w:right="196"/>
      </w:pPr>
      <w:r>
        <w:t xml:space="preserve">Present perfect tense to report research </w:t>
      </w:r>
    </w:p>
    <w:p w:rsidR="006E2ACD" w:rsidRDefault="00000000">
      <w:pPr>
        <w:ind w:left="-5" w:right="38"/>
      </w:pPr>
      <w:r>
        <w:t xml:space="preserve">If you use </w:t>
      </w:r>
      <w:r>
        <w:rPr>
          <w:b/>
        </w:rPr>
        <w:t>present perfect tense</w:t>
      </w:r>
      <w:r>
        <w:t xml:space="preserve"> in your introduction when you refer to previous research, you communicate ‘recency’ or ‘currency’. Currency may be </w:t>
      </w:r>
      <w:r>
        <w:rPr>
          <w:b/>
        </w:rPr>
        <w:t xml:space="preserve">positive </w:t>
      </w:r>
      <w:r>
        <w:t xml:space="preserve">(asserting that previous studies have established a firm research foundation) or </w:t>
      </w:r>
      <w:r>
        <w:rPr>
          <w:b/>
        </w:rPr>
        <w:t>negative</w:t>
      </w:r>
      <w:r>
        <w:t xml:space="preserve"> (asserting that not enough relevant or valid work has yet been done).  </w:t>
      </w:r>
    </w:p>
    <w:p w:rsidR="006E2ACD" w:rsidRDefault="00000000">
      <w:pPr>
        <w:ind w:left="-5" w:right="38"/>
      </w:pPr>
      <w:r>
        <w:t xml:space="preserve">Positive and negative currency can even be asserted in the same sentence, as in the example below (which uses the </w:t>
      </w:r>
      <w:r>
        <w:rPr>
          <w:b/>
        </w:rPr>
        <w:t>passive voice</w:t>
      </w:r>
      <w:r>
        <w:t xml:space="preserve">):  Example:  </w:t>
      </w:r>
    </w:p>
    <w:p w:rsidR="006E2ACD" w:rsidRDefault="00000000">
      <w:pPr>
        <w:spacing w:after="112" w:line="251" w:lineRule="auto"/>
        <w:ind w:left="-5" w:right="0"/>
      </w:pPr>
      <w:r>
        <w:rPr>
          <w:i/>
        </w:rPr>
        <w:t xml:space="preserve">A great deal of </w:t>
      </w:r>
      <w:r>
        <w:rPr>
          <w:b/>
          <w:i/>
        </w:rPr>
        <w:t>research has been conducted</w:t>
      </w:r>
      <w:r>
        <w:rPr>
          <w:i/>
        </w:rPr>
        <w:t xml:space="preserve"> on the basic techniques of nuclear transfer, but few </w:t>
      </w:r>
      <w:r>
        <w:rPr>
          <w:b/>
          <w:i/>
        </w:rPr>
        <w:t>experiments have been carried out</w:t>
      </w:r>
      <w:r>
        <w:rPr>
          <w:i/>
        </w:rPr>
        <w:t xml:space="preserve"> to discover the most appropriate age of the cytoplasm to support nuclear transfer most effectively. </w:t>
      </w:r>
    </w:p>
    <w:p w:rsidR="006E2ACD" w:rsidRDefault="00000000">
      <w:pPr>
        <w:spacing w:after="182" w:line="259" w:lineRule="auto"/>
        <w:ind w:left="0" w:right="0" w:firstLine="0"/>
        <w:jc w:val="left"/>
      </w:pPr>
      <w:r>
        <w:rPr>
          <w:sz w:val="22"/>
        </w:rPr>
        <w:t xml:space="preserve"> </w:t>
      </w:r>
    </w:p>
    <w:p w:rsidR="006E2ACD" w:rsidRDefault="00000000">
      <w:pPr>
        <w:spacing w:after="206"/>
        <w:ind w:left="-5" w:right="38"/>
      </w:pPr>
      <w:r>
        <w:lastRenderedPageBreak/>
        <w:t xml:space="preserve">This suggests that you believe that more experiments are necessary. The existence of a ‘research gap’ is further emphasised by the phrase: </w:t>
      </w:r>
      <w:r>
        <w:rPr>
          <w:i/>
        </w:rPr>
        <w:t xml:space="preserve">‘but few experiments’. </w:t>
      </w:r>
    </w:p>
    <w:p w:rsidR="006E2ACD" w:rsidRDefault="00000000">
      <w:pPr>
        <w:pStyle w:val="Heading2"/>
        <w:ind w:left="-5"/>
      </w:pPr>
      <w:r>
        <w:t xml:space="preserve">Methods </w:t>
      </w:r>
    </w:p>
    <w:p w:rsidR="006E2ACD" w:rsidRDefault="00000000">
      <w:pPr>
        <w:pStyle w:val="Heading3"/>
        <w:ind w:left="-5" w:right="196"/>
      </w:pPr>
      <w:r>
        <w:t xml:space="preserve">Past tense to describe what was done </w:t>
      </w:r>
    </w:p>
    <w:p w:rsidR="006E2ACD" w:rsidRDefault="00000000">
      <w:pPr>
        <w:ind w:left="-5" w:right="38"/>
      </w:pPr>
      <w:r>
        <w:t xml:space="preserve">In your methods section it is customary to use a form of the </w:t>
      </w:r>
      <w:r>
        <w:rPr>
          <w:b/>
        </w:rPr>
        <w:t>simple past tense</w:t>
      </w:r>
      <w:r>
        <w:t xml:space="preserve"> to describe what you did in your study. </w:t>
      </w:r>
      <w:r>
        <w:rPr>
          <w:b/>
        </w:rPr>
        <w:t>Passive voice</w:t>
      </w:r>
      <w:r>
        <w:t xml:space="preserve"> is often used. Examples:   </w:t>
      </w:r>
    </w:p>
    <w:p w:rsidR="006E2ACD" w:rsidRDefault="00000000">
      <w:pPr>
        <w:spacing w:after="112" w:line="251" w:lineRule="auto"/>
        <w:ind w:left="-5" w:right="0"/>
      </w:pPr>
      <w:r>
        <w:rPr>
          <w:i/>
        </w:rPr>
        <w:t xml:space="preserve">Total phosphorous (TP) and total nitrogen (TN) </w:t>
      </w:r>
      <w:r>
        <w:rPr>
          <w:b/>
          <w:i/>
        </w:rPr>
        <w:t>were measured</w:t>
      </w:r>
      <w:r>
        <w:rPr>
          <w:i/>
        </w:rPr>
        <w:t xml:space="preserve"> in the laboratory using standard procedures. </w:t>
      </w:r>
    </w:p>
    <w:p w:rsidR="006E2ACD" w:rsidRDefault="00000000">
      <w:pPr>
        <w:spacing w:after="112" w:line="251" w:lineRule="auto"/>
        <w:ind w:left="-5" w:right="0"/>
      </w:pPr>
      <w:r>
        <w:rPr>
          <w:i/>
        </w:rPr>
        <w:t xml:space="preserve">The standard protocol </w:t>
      </w:r>
      <w:r>
        <w:rPr>
          <w:b/>
          <w:i/>
        </w:rPr>
        <w:t>was followed</w:t>
      </w:r>
      <w:r>
        <w:rPr>
          <w:i/>
        </w:rPr>
        <w:t xml:space="preserve"> for the preparation of the media from stock solutions. </w:t>
      </w:r>
    </w:p>
    <w:p w:rsidR="006E2ACD" w:rsidRDefault="00000000">
      <w:pPr>
        <w:ind w:left="-5" w:right="38"/>
      </w:pPr>
      <w:r>
        <w:t xml:space="preserve">The two previous examples are in the past tense, but in the passive voice. Have a look at the following examples in the past passive and past active voice. </w:t>
      </w:r>
    </w:p>
    <w:p w:rsidR="006E2ACD" w:rsidRDefault="00000000">
      <w:pPr>
        <w:pStyle w:val="Heading3"/>
        <w:ind w:left="-5" w:right="196"/>
      </w:pPr>
      <w:r>
        <w:t xml:space="preserve">Past passive  </w:t>
      </w:r>
    </w:p>
    <w:p w:rsidR="006E2ACD" w:rsidRDefault="00000000">
      <w:pPr>
        <w:spacing w:after="112" w:line="251" w:lineRule="auto"/>
        <w:ind w:left="-5" w:right="0"/>
      </w:pPr>
      <w:r>
        <w:rPr>
          <w:i/>
        </w:rPr>
        <w:t xml:space="preserve">Three 2 litre samples </w:t>
      </w:r>
      <w:r>
        <w:rPr>
          <w:b/>
          <w:i/>
        </w:rPr>
        <w:t>were taken</w:t>
      </w:r>
      <w:r>
        <w:rPr>
          <w:i/>
        </w:rPr>
        <w:t xml:space="preserve"> at a depth of between 0.1 and 0.5 m at the down-wind end of each wetland. </w:t>
      </w:r>
    </w:p>
    <w:p w:rsidR="006E2ACD" w:rsidRDefault="00000000">
      <w:pPr>
        <w:pStyle w:val="Heading3"/>
        <w:ind w:left="-5" w:right="196"/>
      </w:pPr>
      <w:r>
        <w:t xml:space="preserve">Past active  </w:t>
      </w:r>
    </w:p>
    <w:p w:rsidR="006E2ACD" w:rsidRDefault="00000000">
      <w:pPr>
        <w:spacing w:after="119" w:line="243" w:lineRule="auto"/>
        <w:ind w:left="-5" w:right="26"/>
        <w:jc w:val="left"/>
      </w:pPr>
      <w:r>
        <w:rPr>
          <w:i/>
        </w:rPr>
        <w:t xml:space="preserve">Each of the three groups </w:t>
      </w:r>
      <w:r>
        <w:rPr>
          <w:b/>
          <w:i/>
        </w:rPr>
        <w:t>took</w:t>
      </w:r>
      <w:r>
        <w:rPr>
          <w:i/>
        </w:rPr>
        <w:t xml:space="preserve"> 2 litre samples at a depth of between 0.1 and 0.5m at the down-wind end of each wetland. </w:t>
      </w:r>
    </w:p>
    <w:p w:rsidR="006E2ACD" w:rsidRDefault="00000000">
      <w:pPr>
        <w:ind w:left="-5" w:right="38"/>
      </w:pPr>
      <w:r>
        <w:t xml:space="preserve">From your reading, which voice do you think is most often used in your scientific discipline – active, or passive? </w:t>
      </w:r>
    </w:p>
    <w:p w:rsidR="006E2ACD" w:rsidRDefault="00000000">
      <w:pPr>
        <w:pStyle w:val="Heading3"/>
        <w:ind w:left="-5" w:right="196"/>
      </w:pPr>
      <w:r>
        <w:t xml:space="preserve">Present tense for diagrams and figures </w:t>
      </w:r>
    </w:p>
    <w:p w:rsidR="006E2ACD" w:rsidRDefault="00000000">
      <w:pPr>
        <w:ind w:left="-5" w:right="38"/>
      </w:pPr>
      <w:r>
        <w:t xml:space="preserve">If you use figures or diagrams to help explain what you did, refer to the figure or diagram using the </w:t>
      </w:r>
      <w:r>
        <w:rPr>
          <w:b/>
        </w:rPr>
        <w:t>present tense</w:t>
      </w:r>
      <w:r>
        <w:t xml:space="preserve">.  Examples:    </w:t>
      </w:r>
    </w:p>
    <w:p w:rsidR="006E2ACD" w:rsidRDefault="00000000">
      <w:pPr>
        <w:spacing w:after="112" w:line="251" w:lineRule="auto"/>
        <w:ind w:left="-5" w:right="0"/>
      </w:pPr>
      <w:r>
        <w:rPr>
          <w:i/>
        </w:rPr>
        <w:t xml:space="preserve">Table 1 above </w:t>
      </w:r>
      <w:r>
        <w:rPr>
          <w:b/>
          <w:i/>
        </w:rPr>
        <w:t>demonstrates</w:t>
      </w:r>
      <w:r>
        <w:rPr>
          <w:i/>
        </w:rPr>
        <w:t xml:space="preserve"> the success of cloning in various animal species. </w:t>
      </w:r>
    </w:p>
    <w:p w:rsidR="006E2ACD" w:rsidRDefault="00000000">
      <w:pPr>
        <w:spacing w:after="204" w:line="251" w:lineRule="auto"/>
        <w:ind w:left="-5" w:right="0"/>
      </w:pPr>
      <w:r>
        <w:rPr>
          <w:i/>
        </w:rPr>
        <w:t xml:space="preserve">Figure 2 below </w:t>
      </w:r>
      <w:r>
        <w:rPr>
          <w:b/>
          <w:i/>
        </w:rPr>
        <w:t>shows</w:t>
      </w:r>
      <w:r>
        <w:rPr>
          <w:i/>
        </w:rPr>
        <w:t xml:space="preserve"> methylation in mouse 2-cell embryos. </w:t>
      </w:r>
    </w:p>
    <w:p w:rsidR="006E2ACD" w:rsidRDefault="00000000">
      <w:pPr>
        <w:pStyle w:val="Heading2"/>
        <w:ind w:left="-5"/>
      </w:pPr>
      <w:r>
        <w:t xml:space="preserve">Results </w:t>
      </w:r>
    </w:p>
    <w:p w:rsidR="006E2ACD" w:rsidRDefault="00000000">
      <w:pPr>
        <w:pStyle w:val="Heading3"/>
        <w:ind w:left="-5" w:right="196"/>
      </w:pPr>
      <w:r>
        <w:t xml:space="preserve">Past tense for results obtained </w:t>
      </w:r>
    </w:p>
    <w:p w:rsidR="006E2ACD" w:rsidRDefault="00000000">
      <w:pPr>
        <w:ind w:left="-5" w:right="38"/>
      </w:pPr>
      <w:r>
        <w:t xml:space="preserve">In the results section, use the </w:t>
      </w:r>
      <w:r>
        <w:rPr>
          <w:b/>
        </w:rPr>
        <w:t>past tense</w:t>
      </w:r>
      <w:r>
        <w:t xml:space="preserve"> to detail the results you obtained. Examples:      </w:t>
      </w:r>
    </w:p>
    <w:p w:rsidR="006E2ACD" w:rsidRDefault="00000000">
      <w:pPr>
        <w:spacing w:after="112" w:line="251" w:lineRule="auto"/>
        <w:ind w:left="-5" w:right="0"/>
      </w:pPr>
      <w:r>
        <w:rPr>
          <w:i/>
        </w:rPr>
        <w:t xml:space="preserve">Overall, more than 70% of the insects </w:t>
      </w:r>
      <w:r>
        <w:rPr>
          <w:b/>
          <w:i/>
        </w:rPr>
        <w:t>collected</w:t>
      </w:r>
      <w:r>
        <w:rPr>
          <w:i/>
        </w:rPr>
        <w:t xml:space="preserve"> were non-phytophagous. </w:t>
      </w:r>
    </w:p>
    <w:p w:rsidR="006E2ACD" w:rsidRDefault="00000000">
      <w:pPr>
        <w:spacing w:after="119" w:line="243" w:lineRule="auto"/>
        <w:ind w:left="-5" w:right="26"/>
        <w:jc w:val="left"/>
      </w:pPr>
      <w:r>
        <w:rPr>
          <w:i/>
        </w:rPr>
        <w:t xml:space="preserve">Results </w:t>
      </w:r>
      <w:r>
        <w:rPr>
          <w:b/>
          <w:i/>
        </w:rPr>
        <w:t xml:space="preserve">indicated </w:t>
      </w:r>
      <w:r>
        <w:rPr>
          <w:i/>
        </w:rPr>
        <w:t xml:space="preserve">that prolonged exposure to ultra-violet radiation </w:t>
      </w:r>
      <w:r>
        <w:rPr>
          <w:b/>
          <w:i/>
        </w:rPr>
        <w:t>had</w:t>
      </w:r>
      <w:r>
        <w:rPr>
          <w:i/>
        </w:rPr>
        <w:t xml:space="preserve"> a positive correlation with the development of melanomas. </w:t>
      </w:r>
    </w:p>
    <w:p w:rsidR="006E2ACD" w:rsidRDefault="00000000">
      <w:pPr>
        <w:spacing w:after="112" w:line="251" w:lineRule="auto"/>
        <w:ind w:left="-5" w:right="0"/>
      </w:pPr>
      <w:r>
        <w:rPr>
          <w:i/>
        </w:rPr>
        <w:t xml:space="preserve">Following activation of NT oocytes with strontium, the cell cycle </w:t>
      </w:r>
      <w:r>
        <w:rPr>
          <w:b/>
          <w:i/>
        </w:rPr>
        <w:t>resumed</w:t>
      </w:r>
      <w:r>
        <w:rPr>
          <w:i/>
        </w:rPr>
        <w:t xml:space="preserve"> in both groups. </w:t>
      </w:r>
    </w:p>
    <w:p w:rsidR="006E2ACD" w:rsidRDefault="00000000">
      <w:pPr>
        <w:pStyle w:val="Heading3"/>
        <w:ind w:left="-5" w:right="196"/>
      </w:pPr>
      <w:r>
        <w:t xml:space="preserve">Present tense to refer to figures, tables and graphs </w:t>
      </w:r>
    </w:p>
    <w:p w:rsidR="006E2ACD" w:rsidRDefault="00000000">
      <w:pPr>
        <w:ind w:left="-5" w:right="38"/>
      </w:pPr>
      <w:r>
        <w:rPr>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9632442</wp:posOffset>
                </wp:positionV>
                <wp:extent cx="7556754" cy="1059180"/>
                <wp:effectExtent l="0" t="0" r="0" b="0"/>
                <wp:wrapTopAndBottom/>
                <wp:docPr id="3204" name="Group 3204"/>
                <wp:cNvGraphicFramePr/>
                <a:graphic xmlns:a="http://schemas.openxmlformats.org/drawingml/2006/main">
                  <a:graphicData uri="http://schemas.microsoft.com/office/word/2010/wordprocessingGroup">
                    <wpg:wgp>
                      <wpg:cNvGrpSpPr/>
                      <wpg:grpSpPr>
                        <a:xfrm>
                          <a:off x="0" y="0"/>
                          <a:ext cx="7556754" cy="1059180"/>
                          <a:chOff x="0" y="0"/>
                          <a:chExt cx="7556754" cy="1059180"/>
                        </a:xfrm>
                      </wpg:grpSpPr>
                      <wps:wsp>
                        <wps:cNvPr id="139" name="Rectangle 139"/>
                        <wps:cNvSpPr/>
                        <wps:spPr>
                          <a:xfrm>
                            <a:off x="540258" y="25713"/>
                            <a:ext cx="41915" cy="188904"/>
                          </a:xfrm>
                          <a:prstGeom prst="rect">
                            <a:avLst/>
                          </a:prstGeom>
                          <a:ln>
                            <a:noFill/>
                          </a:ln>
                        </wps:spPr>
                        <wps:txbx>
                          <w:txbxContent>
                            <w:p w:rsidR="006E2ACD"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4004" name="Shape 4004"/>
                        <wps:cNvSpPr/>
                        <wps:spPr>
                          <a:xfrm>
                            <a:off x="0" y="0"/>
                            <a:ext cx="7556754" cy="1059180"/>
                          </a:xfrm>
                          <a:custGeom>
                            <a:avLst/>
                            <a:gdLst/>
                            <a:ahLst/>
                            <a:cxnLst/>
                            <a:rect l="0" t="0" r="0" b="0"/>
                            <a:pathLst>
                              <a:path w="7556754" h="1059180">
                                <a:moveTo>
                                  <a:pt x="0" y="0"/>
                                </a:moveTo>
                                <a:lnTo>
                                  <a:pt x="7556754" y="0"/>
                                </a:lnTo>
                                <a:lnTo>
                                  <a:pt x="7556754" y="1059180"/>
                                </a:lnTo>
                                <a:lnTo>
                                  <a:pt x="0" y="1059180"/>
                                </a:lnTo>
                                <a:lnTo>
                                  <a:pt x="0" y="0"/>
                                </a:lnTo>
                              </a:path>
                            </a:pathLst>
                          </a:custGeom>
                          <a:ln w="0" cap="flat">
                            <a:miter lim="127000"/>
                          </a:ln>
                        </wps:spPr>
                        <wps:style>
                          <a:lnRef idx="0">
                            <a:srgbClr val="000000">
                              <a:alpha val="0"/>
                            </a:srgbClr>
                          </a:lnRef>
                          <a:fillRef idx="1">
                            <a:srgbClr val="005496"/>
                          </a:fillRef>
                          <a:effectRef idx="0">
                            <a:scrgbClr r="0" g="0" b="0"/>
                          </a:effectRef>
                          <a:fontRef idx="none"/>
                        </wps:style>
                        <wps:bodyPr/>
                      </wps:wsp>
                      <wps:wsp>
                        <wps:cNvPr id="141" name="Rectangle 141"/>
                        <wps:cNvSpPr/>
                        <wps:spPr>
                          <a:xfrm>
                            <a:off x="3256788" y="121618"/>
                            <a:ext cx="1904250" cy="218898"/>
                          </a:xfrm>
                          <a:prstGeom prst="rect">
                            <a:avLst/>
                          </a:prstGeom>
                          <a:ln>
                            <a:noFill/>
                          </a:ln>
                        </wps:spPr>
                        <wps:txbx>
                          <w:txbxContent>
                            <w:p w:rsidR="006E2ACD" w:rsidRDefault="00000000">
                              <w:pPr>
                                <w:spacing w:after="160" w:line="259" w:lineRule="auto"/>
                                <w:ind w:left="0" w:right="0" w:firstLine="0"/>
                                <w:jc w:val="left"/>
                              </w:pPr>
                              <w:r>
                                <w:rPr>
                                  <w:b/>
                                  <w:color w:val="FFFFFF"/>
                                  <w:w w:val="123"/>
                                  <w:sz w:val="28"/>
                                </w:rPr>
                                <w:t>Academic</w:t>
                              </w:r>
                              <w:r>
                                <w:rPr>
                                  <w:b/>
                                  <w:color w:val="FFFFFF"/>
                                  <w:spacing w:val="14"/>
                                  <w:w w:val="123"/>
                                  <w:sz w:val="28"/>
                                </w:rPr>
                                <w:t xml:space="preserve"> </w:t>
                              </w:r>
                              <w:r>
                                <w:rPr>
                                  <w:b/>
                                  <w:color w:val="FFFFFF"/>
                                  <w:w w:val="123"/>
                                  <w:sz w:val="28"/>
                                </w:rPr>
                                <w:t>Skills</w:t>
                              </w:r>
                              <w:r>
                                <w:rPr>
                                  <w:b/>
                                  <w:color w:val="FFFFFF"/>
                                  <w:spacing w:val="14"/>
                                  <w:w w:val="123"/>
                                  <w:sz w:val="28"/>
                                </w:rPr>
                                <w:t xml:space="preserve"> </w:t>
                              </w:r>
                              <w:r>
                                <w:rPr>
                                  <w:b/>
                                  <w:color w:val="FFFFFF"/>
                                  <w:spacing w:val="15"/>
                                  <w:w w:val="123"/>
                                  <w:sz w:val="28"/>
                                </w:rPr>
                                <w:t xml:space="preserve"> </w:t>
                              </w:r>
                            </w:p>
                          </w:txbxContent>
                        </wps:txbx>
                        <wps:bodyPr horzOverflow="overflow" vert="horz" lIns="0" tIns="0" rIns="0" bIns="0" rtlCol="0">
                          <a:noAutofit/>
                        </wps:bodyPr>
                      </wps:wsp>
                      <wps:wsp>
                        <wps:cNvPr id="520" name="Rectangle 520"/>
                        <wps:cNvSpPr/>
                        <wps:spPr>
                          <a:xfrm>
                            <a:off x="3368053" y="374431"/>
                            <a:ext cx="1360349" cy="206977"/>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color w:val="FFFFFF"/>
                                  <w:sz w:val="22"/>
                                </w:rPr>
                                <w:t xml:space="preserve">•    13 MELB    • </w:t>
                              </w:r>
                            </w:p>
                          </w:txbxContent>
                        </wps:txbx>
                        <wps:bodyPr horzOverflow="overflow" vert="horz" lIns="0" tIns="0" rIns="0" bIns="0" rtlCol="0">
                          <a:noAutofit/>
                        </wps:bodyPr>
                      </wps:wsp>
                      <wps:wsp>
                        <wps:cNvPr id="519" name="Rectangle 519"/>
                        <wps:cNvSpPr/>
                        <wps:spPr>
                          <a:xfrm>
                            <a:off x="249936" y="374431"/>
                            <a:ext cx="3755788" cy="206977"/>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color w:val="FFFFFF"/>
                                  <w:sz w:val="22"/>
                                </w:rPr>
                                <w:t xml:space="preserve">www.services.unimelb.edu.au/academicskills </w:t>
                              </w:r>
                            </w:p>
                          </w:txbxContent>
                        </wps:txbx>
                        <wps:bodyPr horzOverflow="overflow" vert="horz" lIns="0" tIns="0" rIns="0" bIns="0" rtlCol="0">
                          <a:noAutofit/>
                        </wps:bodyPr>
                      </wps:wsp>
                      <wps:wsp>
                        <wps:cNvPr id="521" name="Rectangle 521"/>
                        <wps:cNvSpPr/>
                        <wps:spPr>
                          <a:xfrm>
                            <a:off x="4570050" y="374431"/>
                            <a:ext cx="3029234" cy="206977"/>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color w:val="FFFFFF"/>
                                  <w:sz w:val="22"/>
                                </w:rPr>
                                <w:t xml:space="preserve">     academic-skills@unimelb.edu.au </w:t>
                              </w:r>
                            </w:p>
                          </w:txbxContent>
                        </wps:txbx>
                        <wps:bodyPr horzOverflow="overflow" vert="horz" lIns="0" tIns="0" rIns="0" bIns="0" rtlCol="0">
                          <a:noAutofit/>
                        </wps:bodyPr>
                      </wps:wsp>
                      <wps:wsp>
                        <wps:cNvPr id="143" name="Rectangle 143"/>
                        <wps:cNvSpPr/>
                        <wps:spPr>
                          <a:xfrm>
                            <a:off x="3380234" y="612173"/>
                            <a:ext cx="1496508" cy="206977"/>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i/>
                                  <w:color w:val="FFFFFF"/>
                                  <w:sz w:val="22"/>
                                </w:rPr>
                                <w:t xml:space="preserve">Go for excellence </w:t>
                              </w:r>
                            </w:p>
                          </w:txbxContent>
                        </wps:txbx>
                        <wps:bodyPr horzOverflow="overflow" vert="horz" lIns="0" tIns="0" rIns="0" bIns="0" rtlCol="0">
                          <a:noAutofit/>
                        </wps:bodyPr>
                      </wps:wsp>
                      <wps:wsp>
                        <wps:cNvPr id="144" name="Rectangle 144"/>
                        <wps:cNvSpPr/>
                        <wps:spPr>
                          <a:xfrm>
                            <a:off x="272034" y="831822"/>
                            <a:ext cx="541007" cy="150425"/>
                          </a:xfrm>
                          <a:prstGeom prst="rect">
                            <a:avLst/>
                          </a:prstGeom>
                          <a:ln>
                            <a:noFill/>
                          </a:ln>
                        </wps:spPr>
                        <wps:txbx>
                          <w:txbxContent>
                            <w:p w:rsidR="006E2ACD" w:rsidRDefault="00000000">
                              <w:pPr>
                                <w:spacing w:after="160" w:line="259" w:lineRule="auto"/>
                                <w:ind w:left="0" w:right="0" w:firstLine="0"/>
                                <w:jc w:val="left"/>
                              </w:pPr>
                              <w:r>
                                <w:rPr>
                                  <w:rFonts w:ascii="Arial" w:eastAsia="Arial" w:hAnsi="Arial" w:cs="Arial"/>
                                  <w:i/>
                                  <w:color w:val="FFFFFF"/>
                                  <w:sz w:val="16"/>
                                </w:rPr>
                                <w:t xml:space="preserve">V2 1012 </w:t>
                              </w:r>
                            </w:p>
                          </w:txbxContent>
                        </wps:txbx>
                        <wps:bodyPr horzOverflow="overflow" vert="horz" lIns="0" tIns="0" rIns="0" bIns="0" rtlCol="0">
                          <a:noAutofit/>
                        </wps:bodyPr>
                      </wps:wsp>
                    </wpg:wgp>
                  </a:graphicData>
                </a:graphic>
              </wp:anchor>
            </w:drawing>
          </mc:Choice>
          <mc:Fallback xmlns:a="http://schemas.openxmlformats.org/drawingml/2006/main">
            <w:pict>
              <v:group id="Group 3204" style="width:595.02pt;height:83.4pt;position:absolute;mso-position-horizontal-relative:page;mso-position-horizontal:absolute;margin-left:0pt;mso-position-vertical-relative:page;margin-top:758.46pt;" coordsize="75567,10591">
                <v:rect id="Rectangle 139" style="position:absolute;width:419;height:1889;left:5402;top:25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4011" style="position:absolute;width:75567;height:10591;left:0;top:0;" coordsize="7556754,1059180" path="m0,0l7556754,0l7556754,1059180l0,1059180l0,0">
                  <v:stroke weight="0pt" endcap="flat" joinstyle="miter" miterlimit="10" on="false" color="#000000" opacity="0"/>
                  <v:fill on="true" color="#005496"/>
                </v:shape>
                <v:rect id="Rectangle 141" style="position:absolute;width:19042;height:2188;left:32567;top:1216;" filled="f" stroked="f">
                  <v:textbox inset="0,0,0,0">
                    <w:txbxContent>
                      <w:p>
                        <w:pPr>
                          <w:spacing w:before="0" w:after="160" w:line="259" w:lineRule="auto"/>
                          <w:ind w:left="0" w:right="0" w:firstLine="0"/>
                          <w:jc w:val="left"/>
                        </w:pPr>
                        <w:r>
                          <w:rPr>
                            <w:rFonts w:cs="Calibri" w:hAnsi="Calibri" w:eastAsia="Calibri" w:ascii="Calibri"/>
                            <w:b w:val="1"/>
                            <w:color w:val="ffffff"/>
                            <w:w w:val="123"/>
                            <w:sz w:val="28"/>
                          </w:rPr>
                          <w:t xml:space="preserve">Academic</w:t>
                        </w:r>
                        <w:r>
                          <w:rPr>
                            <w:rFonts w:cs="Calibri" w:hAnsi="Calibri" w:eastAsia="Calibri" w:ascii="Calibri"/>
                            <w:b w:val="1"/>
                            <w:color w:val="ffffff"/>
                            <w:spacing w:val="14"/>
                            <w:w w:val="123"/>
                            <w:sz w:val="28"/>
                          </w:rPr>
                          <w:t xml:space="preserve"> </w:t>
                        </w:r>
                        <w:r>
                          <w:rPr>
                            <w:rFonts w:cs="Calibri" w:hAnsi="Calibri" w:eastAsia="Calibri" w:ascii="Calibri"/>
                            <w:b w:val="1"/>
                            <w:color w:val="ffffff"/>
                            <w:w w:val="123"/>
                            <w:sz w:val="28"/>
                          </w:rPr>
                          <w:t xml:space="preserve">Skills</w:t>
                        </w:r>
                        <w:r>
                          <w:rPr>
                            <w:rFonts w:cs="Calibri" w:hAnsi="Calibri" w:eastAsia="Calibri" w:ascii="Calibri"/>
                            <w:b w:val="1"/>
                            <w:color w:val="ffffff"/>
                            <w:spacing w:val="14"/>
                            <w:w w:val="123"/>
                            <w:sz w:val="28"/>
                          </w:rPr>
                          <w:t xml:space="preserve"> </w:t>
                        </w:r>
                        <w:r>
                          <w:rPr>
                            <w:rFonts w:cs="Calibri" w:hAnsi="Calibri" w:eastAsia="Calibri" w:ascii="Calibri"/>
                            <w:b w:val="1"/>
                            <w:color w:val="ffffff"/>
                            <w:spacing w:val="15"/>
                            <w:w w:val="123"/>
                            <w:sz w:val="28"/>
                          </w:rPr>
                          <w:t xml:space="preserve"> </w:t>
                        </w:r>
                      </w:p>
                    </w:txbxContent>
                  </v:textbox>
                </v:rect>
                <v:rect id="Rectangle 520" style="position:absolute;width:13603;height:2069;left:33680;top:3744;" filled="f" stroked="f">
                  <v:textbox inset="0,0,0,0">
                    <w:txbxContent>
                      <w:p>
                        <w:pPr>
                          <w:spacing w:before="0" w:after="160" w:line="259" w:lineRule="auto"/>
                          <w:ind w:left="0" w:right="0" w:firstLine="0"/>
                          <w:jc w:val="left"/>
                        </w:pPr>
                        <w:r>
                          <w:rPr>
                            <w:rFonts w:cs="Arial" w:hAnsi="Arial" w:eastAsia="Arial" w:ascii="Arial"/>
                            <w:color w:val="ffffff"/>
                            <w:sz w:val="22"/>
                          </w:rPr>
                          <w:t xml:space="preserve">•    13 MELB    • </w:t>
                        </w:r>
                      </w:p>
                    </w:txbxContent>
                  </v:textbox>
                </v:rect>
                <v:rect id="Rectangle 519" style="position:absolute;width:37557;height:2069;left:2499;top:3744;" filled="f" stroked="f">
                  <v:textbox inset="0,0,0,0">
                    <w:txbxContent>
                      <w:p>
                        <w:pPr>
                          <w:spacing w:before="0" w:after="160" w:line="259" w:lineRule="auto"/>
                          <w:ind w:left="0" w:right="0" w:firstLine="0"/>
                          <w:jc w:val="left"/>
                        </w:pPr>
                        <w:r>
                          <w:rPr>
                            <w:rFonts w:cs="Arial" w:hAnsi="Arial" w:eastAsia="Arial" w:ascii="Arial"/>
                            <w:color w:val="ffffff"/>
                            <w:sz w:val="22"/>
                          </w:rPr>
                          <w:t xml:space="preserve">www.services.unimelb.edu.au/academicskills </w:t>
                        </w:r>
                      </w:p>
                    </w:txbxContent>
                  </v:textbox>
                </v:rect>
                <v:rect id="Rectangle 521" style="position:absolute;width:30292;height:2069;left:45700;top:3744;" filled="f" stroked="f">
                  <v:textbox inset="0,0,0,0">
                    <w:txbxContent>
                      <w:p>
                        <w:pPr>
                          <w:spacing w:before="0" w:after="160" w:line="259" w:lineRule="auto"/>
                          <w:ind w:left="0" w:right="0" w:firstLine="0"/>
                          <w:jc w:val="left"/>
                        </w:pPr>
                        <w:r>
                          <w:rPr>
                            <w:rFonts w:cs="Arial" w:hAnsi="Arial" w:eastAsia="Arial" w:ascii="Arial"/>
                            <w:color w:val="ffffff"/>
                            <w:sz w:val="22"/>
                          </w:rPr>
                          <w:t xml:space="preserve">     academic-skills@unimelb.edu.au </w:t>
                        </w:r>
                      </w:p>
                    </w:txbxContent>
                  </v:textbox>
                </v:rect>
                <v:rect id="Rectangle 143" style="position:absolute;width:14965;height:2069;left:33802;top:6121;" filled="f" stroked="f">
                  <v:textbox inset="0,0,0,0">
                    <w:txbxContent>
                      <w:p>
                        <w:pPr>
                          <w:spacing w:before="0" w:after="160" w:line="259" w:lineRule="auto"/>
                          <w:ind w:left="0" w:right="0" w:firstLine="0"/>
                          <w:jc w:val="left"/>
                        </w:pPr>
                        <w:r>
                          <w:rPr>
                            <w:rFonts w:cs="Arial" w:hAnsi="Arial" w:eastAsia="Arial" w:ascii="Arial"/>
                            <w:i w:val="1"/>
                            <w:color w:val="ffffff"/>
                            <w:sz w:val="22"/>
                          </w:rPr>
                          <w:t xml:space="preserve">Go for excellence </w:t>
                        </w:r>
                      </w:p>
                    </w:txbxContent>
                  </v:textbox>
                </v:rect>
                <v:rect id="Rectangle 144" style="position:absolute;width:5410;height:1504;left:2720;top:8318;" filled="f" stroked="f">
                  <v:textbox inset="0,0,0,0">
                    <w:txbxContent>
                      <w:p>
                        <w:pPr>
                          <w:spacing w:before="0" w:after="160" w:line="259" w:lineRule="auto"/>
                          <w:ind w:left="0" w:right="0" w:firstLine="0"/>
                          <w:jc w:val="left"/>
                        </w:pPr>
                        <w:r>
                          <w:rPr>
                            <w:rFonts w:cs="Arial" w:hAnsi="Arial" w:eastAsia="Arial" w:ascii="Arial"/>
                            <w:i w:val="1"/>
                            <w:color w:val="ffffff"/>
                            <w:sz w:val="16"/>
                          </w:rPr>
                          <w:t xml:space="preserve">V2 1012 </w:t>
                        </w:r>
                      </w:p>
                    </w:txbxContent>
                  </v:textbox>
                </v:rect>
                <w10:wrap type="topAndBottom"/>
              </v:group>
            </w:pict>
          </mc:Fallback>
        </mc:AlternateContent>
      </w:r>
      <w:r>
        <w:t xml:space="preserve">As in the previous sections, use the </w:t>
      </w:r>
      <w:r>
        <w:rPr>
          <w:b/>
        </w:rPr>
        <w:t>present tense</w:t>
      </w:r>
      <w:r>
        <w:t xml:space="preserve"> when you refer to figures, tables and graphs.  </w:t>
      </w:r>
    </w:p>
    <w:p w:rsidR="006E2ACD" w:rsidRDefault="00000000">
      <w:pPr>
        <w:spacing w:after="112" w:line="251" w:lineRule="auto"/>
        <w:ind w:left="-5" w:right="568"/>
      </w:pPr>
      <w:r>
        <w:t xml:space="preserve">Examples: Figure </w:t>
      </w:r>
      <w:r>
        <w:rPr>
          <w:i/>
        </w:rPr>
        <w:t xml:space="preserve">1 </w:t>
      </w:r>
      <w:r>
        <w:rPr>
          <w:b/>
          <w:i/>
        </w:rPr>
        <w:t>displays</w:t>
      </w:r>
      <w:r>
        <w:rPr>
          <w:i/>
        </w:rPr>
        <w:t xml:space="preserve"> the comparative variation in the morphology of donor chromatin in both age groups of oocytes.</w:t>
      </w:r>
      <w:r>
        <w:t xml:space="preserve"> </w:t>
      </w:r>
    </w:p>
    <w:p w:rsidR="006E2ACD" w:rsidRDefault="00000000">
      <w:pPr>
        <w:spacing w:after="205" w:line="251" w:lineRule="auto"/>
        <w:ind w:left="-5" w:right="137"/>
      </w:pPr>
      <w:r>
        <w:rPr>
          <w:i/>
        </w:rPr>
        <w:t xml:space="preserve">Table 1 below </w:t>
      </w:r>
      <w:r>
        <w:rPr>
          <w:b/>
          <w:i/>
        </w:rPr>
        <w:t>shows</w:t>
      </w:r>
      <w:r>
        <w:rPr>
          <w:i/>
        </w:rPr>
        <w:t xml:space="preserve"> the stream flows calculated for each stream using Equation 1. </w:t>
      </w:r>
    </w:p>
    <w:p w:rsidR="006E2ACD" w:rsidRDefault="00000000">
      <w:pPr>
        <w:pStyle w:val="Heading2"/>
        <w:ind w:left="-5"/>
      </w:pPr>
      <w:r>
        <w:t xml:space="preserve">Discussion </w:t>
      </w:r>
    </w:p>
    <w:p w:rsidR="006E2ACD" w:rsidRDefault="00000000">
      <w:pPr>
        <w:pStyle w:val="Heading3"/>
        <w:ind w:left="-5" w:right="196"/>
      </w:pPr>
      <w:r>
        <w:t xml:space="preserve">Present tense to explain significance of results </w:t>
      </w:r>
    </w:p>
    <w:p w:rsidR="006E2ACD" w:rsidRDefault="00000000">
      <w:pPr>
        <w:ind w:left="-5" w:right="567"/>
      </w:pPr>
      <w:r>
        <w:t xml:space="preserve">In your discussion section, you will explain the significance of the results. The </w:t>
      </w:r>
      <w:r>
        <w:rPr>
          <w:b/>
        </w:rPr>
        <w:t>present tense</w:t>
      </w:r>
      <w:r>
        <w:t xml:space="preserve"> is normally used for this. Example:   </w:t>
      </w:r>
    </w:p>
    <w:p w:rsidR="006E2ACD" w:rsidRDefault="00000000">
      <w:pPr>
        <w:spacing w:after="112" w:line="251" w:lineRule="auto"/>
        <w:ind w:left="-5" w:right="357"/>
      </w:pPr>
      <w:r>
        <w:rPr>
          <w:i/>
        </w:rPr>
        <w:t xml:space="preserve">Removal of vegetation for agricultural purposes </w:t>
      </w:r>
      <w:r>
        <w:rPr>
          <w:b/>
          <w:i/>
        </w:rPr>
        <w:t>appears</w:t>
      </w:r>
      <w:r>
        <w:rPr>
          <w:i/>
        </w:rPr>
        <w:t xml:space="preserve"> to negatively affect the water quality of streams. </w:t>
      </w:r>
    </w:p>
    <w:p w:rsidR="006E2ACD" w:rsidRDefault="00000000">
      <w:pPr>
        <w:pStyle w:val="Heading3"/>
        <w:ind w:left="-5" w:right="196"/>
      </w:pPr>
      <w:r>
        <w:t xml:space="preserve">Past tense to summarise findings, with present tense to interpret results </w:t>
      </w:r>
    </w:p>
    <w:p w:rsidR="006E2ACD" w:rsidRDefault="00000000">
      <w:pPr>
        <w:ind w:left="-5" w:right="568"/>
      </w:pPr>
      <w:r>
        <w:t xml:space="preserve">Writers may use the </w:t>
      </w:r>
      <w:r>
        <w:rPr>
          <w:b/>
        </w:rPr>
        <w:t>past tense</w:t>
      </w:r>
      <w:r>
        <w:t xml:space="preserve"> to summarise their findings, </w:t>
      </w:r>
      <w:r>
        <w:rPr>
          <w:b/>
        </w:rPr>
        <w:t>in combination with</w:t>
      </w:r>
      <w:r>
        <w:t xml:space="preserve"> the </w:t>
      </w:r>
      <w:r>
        <w:rPr>
          <w:b/>
        </w:rPr>
        <w:t>present tense</w:t>
      </w:r>
      <w:r>
        <w:t xml:space="preserve"> to explain or interpret what the results mean.  Examples:  </w:t>
      </w:r>
    </w:p>
    <w:p w:rsidR="006E2ACD" w:rsidRDefault="00000000">
      <w:pPr>
        <w:spacing w:after="112" w:line="251" w:lineRule="auto"/>
        <w:ind w:left="-5" w:right="567"/>
      </w:pPr>
      <w:r>
        <w:rPr>
          <w:i/>
        </w:rPr>
        <w:t xml:space="preserve">As the maxima and minima </w:t>
      </w:r>
      <w:r>
        <w:rPr>
          <w:b/>
          <w:i/>
        </w:rPr>
        <w:t>did not correspond</w:t>
      </w:r>
      <w:r>
        <w:rPr>
          <w:i/>
        </w:rPr>
        <w:t xml:space="preserve"> to high and low tides, it is possible that the patterns </w:t>
      </w:r>
      <w:r>
        <w:rPr>
          <w:b/>
          <w:i/>
        </w:rPr>
        <w:t>observed may not be</w:t>
      </w:r>
      <w:r>
        <w:rPr>
          <w:i/>
        </w:rPr>
        <w:t xml:space="preserve"> the result of mixing of waters with different concentrations. </w:t>
      </w:r>
    </w:p>
    <w:p w:rsidR="006E2ACD" w:rsidRDefault="00000000">
      <w:pPr>
        <w:spacing w:after="112" w:line="251" w:lineRule="auto"/>
        <w:ind w:left="-5" w:right="567"/>
      </w:pPr>
      <w:r>
        <w:rPr>
          <w:i/>
        </w:rPr>
        <w:t xml:space="preserve">Leaf carbon and phenolic content </w:t>
      </w:r>
      <w:r>
        <w:rPr>
          <w:b/>
          <w:i/>
        </w:rPr>
        <w:t>did not</w:t>
      </w:r>
      <w:r>
        <w:rPr>
          <w:i/>
        </w:rPr>
        <w:t xml:space="preserve"> differ across sites, </w:t>
      </w:r>
      <w:r>
        <w:rPr>
          <w:b/>
          <w:i/>
        </w:rPr>
        <w:t>indicating</w:t>
      </w:r>
      <w:r>
        <w:rPr>
          <w:i/>
        </w:rPr>
        <w:t xml:space="preserve"> that the response of secondary plant chemicals such as phenolics to water </w:t>
      </w:r>
      <w:r>
        <w:rPr>
          <w:b/>
          <w:i/>
        </w:rPr>
        <w:t>is</w:t>
      </w:r>
      <w:r>
        <w:rPr>
          <w:i/>
        </w:rPr>
        <w:t xml:space="preserve"> complex. </w:t>
      </w:r>
    </w:p>
    <w:p w:rsidR="006E2ACD" w:rsidRDefault="00000000">
      <w:pPr>
        <w:ind w:left="-5" w:right="568"/>
      </w:pPr>
      <w:r>
        <w:t xml:space="preserve">In Example 1, the phrases ‘it is possible that’ and ‘may not be’ are used to indicate that other explanations are possible. This is an example of the use of limiting words to discuss findings in an academically </w:t>
      </w:r>
      <w:r>
        <w:rPr>
          <w:b/>
        </w:rPr>
        <w:t>tentative</w:t>
      </w:r>
      <w:r>
        <w:t xml:space="preserve"> way. </w:t>
      </w:r>
    </w:p>
    <w:p w:rsidR="006E2ACD" w:rsidRDefault="00000000">
      <w:pPr>
        <w:spacing w:after="203"/>
        <w:ind w:left="-5" w:right="568"/>
      </w:pPr>
      <w:r>
        <w:t xml:space="preserve">Example 2 is </w:t>
      </w:r>
      <w:r>
        <w:rPr>
          <w:b/>
        </w:rPr>
        <w:t>less tentative</w:t>
      </w:r>
      <w:r>
        <w:t xml:space="preserve">. If you make a statement such as this, you are completely confident that your results and conclusion are correct. </w:t>
      </w:r>
    </w:p>
    <w:p w:rsidR="006E2ACD" w:rsidRDefault="00000000">
      <w:pPr>
        <w:pStyle w:val="Heading2"/>
        <w:ind w:left="-5"/>
      </w:pPr>
      <w:r>
        <w:t xml:space="preserve">Conclusion </w:t>
      </w:r>
    </w:p>
    <w:p w:rsidR="006E2ACD" w:rsidRDefault="00000000">
      <w:pPr>
        <w:pStyle w:val="Heading3"/>
        <w:ind w:left="-5" w:right="196"/>
      </w:pPr>
      <w:r>
        <w:t xml:space="preserve">A combination of tenses to highlight past research and future directions </w:t>
      </w:r>
    </w:p>
    <w:p w:rsidR="006E2ACD" w:rsidRDefault="00000000">
      <w:pPr>
        <w:ind w:left="-5" w:right="567"/>
      </w:pPr>
      <w:r>
        <w:t xml:space="preserve">In the final section of your thesis or report you summarise the main findings and the major implications of the study, point out any limitations, and offer suggestions for future research. To do these things you may use a </w:t>
      </w:r>
      <w:r>
        <w:rPr>
          <w:b/>
        </w:rPr>
        <w:t>combination of tenses</w:t>
      </w:r>
      <w:r>
        <w:t xml:space="preserve">. Example:   </w:t>
      </w:r>
    </w:p>
    <w:p w:rsidR="006E2ACD" w:rsidRDefault="00000000">
      <w:pPr>
        <w:spacing w:after="238" w:line="251" w:lineRule="auto"/>
        <w:ind w:left="-5" w:right="567"/>
      </w:pPr>
      <w:r>
        <w:rPr>
          <w:i/>
        </w:rPr>
        <w:t xml:space="preserve">Although the study </w:t>
      </w:r>
      <w:r>
        <w:rPr>
          <w:b/>
          <w:i/>
        </w:rPr>
        <w:t>found</w:t>
      </w:r>
      <w:r>
        <w:rPr>
          <w:i/>
        </w:rPr>
        <w:t xml:space="preserve"> evidence of tillage and irrigation within the study area, from the data collected it </w:t>
      </w:r>
      <w:r>
        <w:rPr>
          <w:b/>
          <w:i/>
        </w:rPr>
        <w:t>was not</w:t>
      </w:r>
      <w:r>
        <w:rPr>
          <w:i/>
        </w:rPr>
        <w:t xml:space="preserve"> possible to determine if the effects of agriculture upstream </w:t>
      </w:r>
      <w:r>
        <w:rPr>
          <w:b/>
          <w:i/>
        </w:rPr>
        <w:t>cause</w:t>
      </w:r>
      <w:r>
        <w:rPr>
          <w:i/>
        </w:rPr>
        <w:t xml:space="preserve"> (or </w:t>
      </w:r>
      <w:r>
        <w:rPr>
          <w:b/>
          <w:i/>
        </w:rPr>
        <w:t>caused</w:t>
      </w:r>
      <w:r>
        <w:rPr>
          <w:i/>
        </w:rPr>
        <w:t xml:space="preserve">) higher levels of total nitrogen downstream. Further studies </w:t>
      </w:r>
      <w:r>
        <w:rPr>
          <w:b/>
          <w:i/>
        </w:rPr>
        <w:t xml:space="preserve">are </w:t>
      </w:r>
      <w:r>
        <w:rPr>
          <w:i/>
        </w:rPr>
        <w:t xml:space="preserve">therefore necessary to determine the effects of agriculture on the health of Stringybark Creek. </w:t>
      </w:r>
    </w:p>
    <w:p w:rsidR="006E2ACD" w:rsidRDefault="00000000">
      <w:pPr>
        <w:pStyle w:val="Heading2"/>
        <w:pBdr>
          <w:top w:val="single" w:sz="4" w:space="0" w:color="000000"/>
          <w:left w:val="single" w:sz="4" w:space="0" w:color="000000"/>
          <w:bottom w:val="single" w:sz="4" w:space="0" w:color="000000"/>
          <w:right w:val="single" w:sz="4" w:space="0" w:color="000000"/>
        </w:pBdr>
        <w:ind w:left="0" w:firstLine="0"/>
      </w:pPr>
      <w:r>
        <w:t>Further Resources</w:t>
      </w:r>
      <w:r>
        <w:rPr>
          <w:sz w:val="16"/>
        </w:rPr>
        <w:t xml:space="preserve">  </w:t>
      </w:r>
    </w:p>
    <w:p w:rsidR="006E2ACD" w:rsidRDefault="00000000">
      <w:pPr>
        <w:pBdr>
          <w:top w:val="single" w:sz="4" w:space="0" w:color="000000"/>
          <w:left w:val="single" w:sz="4" w:space="0" w:color="000000"/>
          <w:bottom w:val="single" w:sz="4" w:space="0" w:color="000000"/>
          <w:right w:val="single" w:sz="4" w:space="0" w:color="000000"/>
        </w:pBdr>
        <w:spacing w:after="0" w:line="242" w:lineRule="auto"/>
        <w:ind w:left="0" w:right="0" w:firstLine="0"/>
        <w:jc w:val="left"/>
      </w:pPr>
      <w:r>
        <w:t xml:space="preserve">Swales, J. M. &amp; Feak, C. B. (2004). </w:t>
      </w:r>
      <w:r>
        <w:rPr>
          <w:i/>
        </w:rPr>
        <w:t>Academic Writing for Graduate Students</w:t>
      </w:r>
      <w:r>
        <w:t xml:space="preserve">. (2nd ed.). Ann Arbor: University of Michigan Press. (Pages 254-256). </w:t>
      </w:r>
    </w:p>
    <w:sectPr w:rsidR="006E2ACD">
      <w:type w:val="continuous"/>
      <w:pgSz w:w="11904" w:h="16840"/>
      <w:pgMar w:top="753" w:right="849" w:bottom="1846" w:left="851" w:header="720" w:footer="720" w:gutter="0"/>
      <w:cols w:num="2" w:space="5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01A5A"/>
    <w:multiLevelType w:val="hybridMultilevel"/>
    <w:tmpl w:val="6FD0E6E0"/>
    <w:lvl w:ilvl="0" w:tplc="C09EE524">
      <w:start w:val="1"/>
      <w:numFmt w:val="bullet"/>
      <w:lvlText w:val="•"/>
      <w:lvlJc w:val="left"/>
      <w:pPr>
        <w:ind w:left="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5E82350">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AC4DB94">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68AC3A2">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2E6E8C0">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9EC2CBC">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696CA80">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99A63DC">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0C0E01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08429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CD"/>
    <w:rsid w:val="00303E9B"/>
    <w:rsid w:val="006E2ACD"/>
    <w:rsid w:val="00CA4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1B788-B536-4B0F-AD84-5933AB1E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48" w:lineRule="auto"/>
      <w:ind w:left="578" w:right="51"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b/>
      <w:color w:val="4D4D4D"/>
      <w:sz w:val="40"/>
    </w:rPr>
  </w:style>
  <w:style w:type="paragraph" w:styleId="Heading2">
    <w:name w:val="heading 2"/>
    <w:next w:val="Normal"/>
    <w:link w:val="Heading2Char"/>
    <w:uiPriority w:val="9"/>
    <w:unhideWhenUsed/>
    <w:qFormat/>
    <w:pPr>
      <w:keepNext/>
      <w:keepLines/>
      <w:spacing w:after="0" w:line="259" w:lineRule="auto"/>
      <w:ind w:left="578" w:hanging="10"/>
      <w:outlineLvl w:val="1"/>
    </w:pPr>
    <w:rPr>
      <w:rFonts w:ascii="Calibri" w:eastAsia="Calibri" w:hAnsi="Calibri" w:cs="Calibri"/>
      <w:b/>
      <w:color w:val="4D4D4D"/>
      <w:sz w:val="28"/>
    </w:rPr>
  </w:style>
  <w:style w:type="paragraph" w:styleId="Heading3">
    <w:name w:val="heading 3"/>
    <w:next w:val="Normal"/>
    <w:link w:val="Heading3Char"/>
    <w:uiPriority w:val="9"/>
    <w:unhideWhenUsed/>
    <w:qFormat/>
    <w:pPr>
      <w:keepNext/>
      <w:keepLines/>
      <w:spacing w:after="102" w:line="259" w:lineRule="auto"/>
      <w:ind w:left="10" w:hanging="10"/>
      <w:outlineLvl w:val="2"/>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18"/>
    </w:rPr>
  </w:style>
  <w:style w:type="character" w:customStyle="1" w:styleId="Heading2Char">
    <w:name w:val="Heading 2 Char"/>
    <w:link w:val="Heading2"/>
    <w:rPr>
      <w:rFonts w:ascii="Calibri" w:eastAsia="Calibri" w:hAnsi="Calibri" w:cs="Calibri"/>
      <w:b/>
      <w:color w:val="4D4D4D"/>
      <w:sz w:val="28"/>
    </w:rPr>
  </w:style>
  <w:style w:type="character" w:customStyle="1" w:styleId="Heading1Char">
    <w:name w:val="Heading 1 Char"/>
    <w:link w:val="Heading1"/>
    <w:rPr>
      <w:rFonts w:ascii="Calibri" w:eastAsia="Calibri" w:hAnsi="Calibri" w:cs="Calibri"/>
      <w:b/>
      <w:color w:val="4D4D4D"/>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Using tenses in scientific writing Update 270912</dc:title>
  <dc:subject/>
  <cp:keywords/>
  <cp:lastModifiedBy>sanjay saini</cp:lastModifiedBy>
  <cp:revision>2</cp:revision>
  <dcterms:created xsi:type="dcterms:W3CDTF">2024-01-30T09:13:00Z</dcterms:created>
  <dcterms:modified xsi:type="dcterms:W3CDTF">2024-01-30T09:13:00Z</dcterms:modified>
</cp:coreProperties>
</file>