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D660" w14:textId="77777777" w:rsidR="000847FE" w:rsidRPr="00D47960" w:rsidRDefault="000847FE">
      <w:pPr>
        <w:rPr>
          <w:rFonts w:ascii="Times New Roman" w:hAnsi="Times New Roman"/>
        </w:rPr>
      </w:pPr>
    </w:p>
    <w:p w14:paraId="05ECF89F" w14:textId="77777777" w:rsidR="000847FE" w:rsidRPr="00D47960" w:rsidRDefault="000847FE">
      <w:pPr>
        <w:rPr>
          <w:rFonts w:ascii="Times New Roman" w:hAnsi="Times New Roman"/>
          <w:b/>
        </w:rPr>
      </w:pPr>
    </w:p>
    <w:p w14:paraId="6F0A93C5" w14:textId="77777777" w:rsidR="000847FE" w:rsidRPr="00D47960" w:rsidRDefault="000847FE">
      <w:pPr>
        <w:rPr>
          <w:rFonts w:ascii="Times New Roman" w:hAnsi="Times New Roman"/>
          <w:b/>
        </w:rPr>
      </w:pPr>
    </w:p>
    <w:p w14:paraId="03D3EC9F" w14:textId="77777777" w:rsidR="000847FE" w:rsidRPr="00D47960" w:rsidRDefault="000847FE">
      <w:pPr>
        <w:rPr>
          <w:rFonts w:ascii="Times New Roman" w:hAnsi="Times New Roman"/>
          <w:b/>
        </w:rPr>
      </w:pPr>
    </w:p>
    <w:p w14:paraId="74295392" w14:textId="77777777" w:rsidR="000847FE" w:rsidRPr="00D47960" w:rsidRDefault="000847FE">
      <w:pPr>
        <w:rPr>
          <w:rFonts w:ascii="Times New Roman" w:hAnsi="Times New Roman"/>
          <w:b/>
        </w:rPr>
      </w:pPr>
    </w:p>
    <w:p w14:paraId="7077F0A3" w14:textId="77777777" w:rsidR="000847FE" w:rsidRPr="00D47960" w:rsidRDefault="000847FE">
      <w:pPr>
        <w:rPr>
          <w:rFonts w:ascii="Times New Roman" w:hAnsi="Times New Roman"/>
          <w:b/>
        </w:rPr>
      </w:pPr>
    </w:p>
    <w:p w14:paraId="44578CEF" w14:textId="77777777" w:rsidR="000847FE" w:rsidRPr="00D47960" w:rsidRDefault="000847FE">
      <w:pPr>
        <w:rPr>
          <w:rFonts w:ascii="Times New Roman" w:hAnsi="Times New Roman"/>
          <w:b/>
        </w:rPr>
      </w:pPr>
    </w:p>
    <w:p w14:paraId="6DC68011" w14:textId="77777777" w:rsidR="000847FE" w:rsidRPr="00D47960" w:rsidRDefault="000847FE">
      <w:pPr>
        <w:rPr>
          <w:rFonts w:ascii="Times New Roman" w:hAnsi="Times New Roman"/>
          <w:b/>
        </w:rPr>
      </w:pPr>
    </w:p>
    <w:p w14:paraId="732C04CF" w14:textId="77777777" w:rsidR="000847FE" w:rsidRPr="00D47960" w:rsidRDefault="000847FE">
      <w:pPr>
        <w:rPr>
          <w:rFonts w:ascii="Times New Roman" w:hAnsi="Times New Roman"/>
          <w:b/>
        </w:rPr>
      </w:pPr>
    </w:p>
    <w:p w14:paraId="7AC1641E" w14:textId="77777777" w:rsidR="000847FE" w:rsidRPr="00D47960" w:rsidRDefault="000847FE">
      <w:pPr>
        <w:rPr>
          <w:rFonts w:ascii="Times New Roman" w:hAnsi="Times New Roman"/>
          <w:b/>
        </w:rPr>
      </w:pPr>
    </w:p>
    <w:p w14:paraId="682ADAE4" w14:textId="0F8358F4" w:rsidR="000847FE" w:rsidRPr="00D47960" w:rsidRDefault="00F356B0">
      <w:pPr>
        <w:pStyle w:val="Heading3"/>
      </w:pPr>
      <w:r>
        <w:t>Peer Effects From Exits to Private Schools: Evidence from Project STAR</w:t>
      </w:r>
    </w:p>
    <w:p w14:paraId="4F1C50BE" w14:textId="77777777" w:rsidR="000847FE" w:rsidRPr="00D47960" w:rsidRDefault="000847FE">
      <w:pPr>
        <w:jc w:val="center"/>
        <w:rPr>
          <w:rFonts w:ascii="Times New Roman" w:hAnsi="Times New Roman"/>
          <w:b/>
        </w:rPr>
      </w:pPr>
    </w:p>
    <w:p w14:paraId="0C5262CA" w14:textId="7405E25C" w:rsidR="000847FE" w:rsidRPr="00D47960" w:rsidRDefault="00F356B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Sanjay Satish</w:t>
      </w:r>
    </w:p>
    <w:p w14:paraId="4FA4AA16" w14:textId="3FAB2453" w:rsidR="000847FE" w:rsidRDefault="00F356B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ECON495S</w:t>
      </w:r>
    </w:p>
    <w:p w14:paraId="239D5647" w14:textId="6A885EB0" w:rsidR="00F356B0" w:rsidRPr="00D47960" w:rsidRDefault="00F356B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09/</w:t>
      </w:r>
      <w:r w:rsidR="009D409A">
        <w:rPr>
          <w:rFonts w:ascii="Times New Roman" w:hAnsi="Times New Roman"/>
          <w:b/>
        </w:rPr>
        <w:t>30</w:t>
      </w:r>
      <w:r>
        <w:rPr>
          <w:rFonts w:ascii="Times New Roman" w:hAnsi="Times New Roman"/>
          <w:b/>
        </w:rPr>
        <w:t>/21</w:t>
      </w:r>
    </w:p>
    <w:p w14:paraId="7B1DEB80" w14:textId="77777777" w:rsidR="000847FE" w:rsidRPr="00D47960" w:rsidRDefault="000847FE">
      <w:pPr>
        <w:jc w:val="center"/>
        <w:rPr>
          <w:rFonts w:ascii="Times New Roman" w:hAnsi="Times New Roman"/>
          <w:b/>
        </w:rPr>
      </w:pPr>
    </w:p>
    <w:p w14:paraId="45E081B7" w14:textId="2266A060" w:rsidR="000847FE" w:rsidRPr="00D47960" w:rsidRDefault="00C61128">
      <w:pPr>
        <w:pStyle w:val="Heading4"/>
      </w:pPr>
      <w:r w:rsidRPr="00D47960">
        <w:t xml:space="preserve">Professor </w:t>
      </w:r>
      <w:r w:rsidR="00F356B0">
        <w:t>Michelle Connolly</w:t>
      </w:r>
      <w:r w:rsidRPr="00D47960">
        <w:t>, Faculty Advisor</w:t>
      </w:r>
    </w:p>
    <w:p w14:paraId="50DD18D4" w14:textId="3B3D9426" w:rsidR="00D47960" w:rsidRPr="00D47960" w:rsidRDefault="00D47960" w:rsidP="00D47960">
      <w:pPr>
        <w:pStyle w:val="Heading4"/>
      </w:pPr>
      <w:r w:rsidRPr="00D47960">
        <w:t xml:space="preserve">Professor </w:t>
      </w:r>
      <w:r w:rsidR="00F356B0">
        <w:t>Robert Garlick</w:t>
      </w:r>
      <w:r w:rsidRPr="00D47960">
        <w:t>, Faculty Advisor</w:t>
      </w:r>
    </w:p>
    <w:p w14:paraId="4D0E6491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3C34E990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54F11FD0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415E5AFC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5BD54904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205F05A2" w14:textId="77777777" w:rsidR="000847FE" w:rsidRPr="00D47960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7867CFE5" w14:textId="77777777" w:rsidR="000847FE" w:rsidRPr="00D47960" w:rsidRDefault="000847FE">
      <w:pPr>
        <w:jc w:val="right"/>
        <w:rPr>
          <w:rFonts w:ascii="Times New Roman" w:hAnsi="Times New Roman"/>
        </w:rPr>
      </w:pPr>
    </w:p>
    <w:p w14:paraId="419F7F4C" w14:textId="77777777" w:rsidR="000847FE" w:rsidRPr="00D47960" w:rsidRDefault="000847FE">
      <w:pPr>
        <w:spacing w:line="480" w:lineRule="auto"/>
        <w:rPr>
          <w:rFonts w:ascii="Times New Roman" w:hAnsi="Times New Roman"/>
          <w:i/>
          <w:sz w:val="22"/>
        </w:rPr>
      </w:pPr>
    </w:p>
    <w:p w14:paraId="1EE3713C" w14:textId="77777777" w:rsidR="000847FE" w:rsidRDefault="000847FE">
      <w:pPr>
        <w:spacing w:line="480" w:lineRule="auto"/>
        <w:jc w:val="center"/>
        <w:rPr>
          <w:rFonts w:ascii="Times New Roman" w:hAnsi="Times New Roman"/>
          <w:i/>
          <w:sz w:val="22"/>
        </w:rPr>
      </w:pPr>
    </w:p>
    <w:p w14:paraId="167BD07C" w14:textId="77777777" w:rsid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26F9D5AD" w14:textId="77777777" w:rsidR="00D47960" w:rsidRPr="00D47960" w:rsidRDefault="00D47960" w:rsidP="00D47960">
      <w:pPr>
        <w:spacing w:line="480" w:lineRule="auto"/>
        <w:rPr>
          <w:rFonts w:ascii="Times New Roman" w:hAnsi="Times New Roman"/>
          <w:i/>
          <w:sz w:val="22"/>
        </w:rPr>
      </w:pPr>
    </w:p>
    <w:p w14:paraId="59872344" w14:textId="77777777" w:rsidR="000847FE" w:rsidRPr="00D47960" w:rsidRDefault="00FC5D9E">
      <w:pPr>
        <w:spacing w:line="480" w:lineRule="auto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noProof/>
          <w:sz w:val="22"/>
        </w:rPr>
        <w:pict w14:anchorId="149A9DF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3060C43E" w14:textId="77777777" w:rsidR="000847FE" w:rsidRPr="00D47960" w:rsidRDefault="00C61128">
      <w:pPr>
        <w:pStyle w:val="BodyText"/>
      </w:pPr>
      <w:r w:rsidRPr="00D47960">
        <w:t>Honors Thesis submitted in partial fulfillment of the requirements for Graduation with Distinction in Economics in Trinity College of Duke University.</w:t>
      </w:r>
    </w:p>
    <w:p w14:paraId="0B553E84" w14:textId="77777777" w:rsidR="000847FE" w:rsidRPr="00D47960" w:rsidRDefault="000847FE">
      <w:pPr>
        <w:pStyle w:val="BodyText"/>
      </w:pPr>
    </w:p>
    <w:p w14:paraId="604C0613" w14:textId="7777777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>Duke University</w:t>
      </w:r>
    </w:p>
    <w:p w14:paraId="5F91E29D" w14:textId="77777777" w:rsidR="000847FE" w:rsidRPr="00D47960" w:rsidRDefault="00C61128">
      <w:pPr>
        <w:pStyle w:val="BodyText"/>
        <w:rPr>
          <w:i w:val="0"/>
        </w:rPr>
      </w:pPr>
      <w:r w:rsidRPr="00D47960">
        <w:rPr>
          <w:i w:val="0"/>
        </w:rPr>
        <w:t>Durham, North Carolina</w:t>
      </w:r>
    </w:p>
    <w:p w14:paraId="42B6E846" w14:textId="4E7DBC07" w:rsidR="00805873" w:rsidRDefault="00C61128" w:rsidP="00510090">
      <w:pPr>
        <w:pStyle w:val="BodyText"/>
        <w:rPr>
          <w:i w:val="0"/>
        </w:rPr>
      </w:pPr>
      <w:r w:rsidRPr="00D47960">
        <w:rPr>
          <w:i w:val="0"/>
        </w:rPr>
        <w:t>20</w:t>
      </w:r>
      <w:r w:rsidR="00F356B0">
        <w:rPr>
          <w:i w:val="0"/>
        </w:rPr>
        <w:t>21</w:t>
      </w:r>
    </w:p>
    <w:p w14:paraId="632C5C42" w14:textId="77777777" w:rsidR="000E237D" w:rsidRDefault="000E237D" w:rsidP="00CE5A0B">
      <w:pPr>
        <w:pStyle w:val="BodyText"/>
        <w:spacing w:line="480" w:lineRule="auto"/>
        <w:rPr>
          <w:b/>
          <w:i w:val="0"/>
          <w:sz w:val="28"/>
        </w:rPr>
      </w:pPr>
    </w:p>
    <w:p w14:paraId="6991A716" w14:textId="401E3D8F" w:rsidR="000910F8" w:rsidRDefault="00CE5A0B" w:rsidP="00CE5A0B">
      <w:pPr>
        <w:pStyle w:val="BodyText"/>
        <w:spacing w:line="480" w:lineRule="auto"/>
        <w:rPr>
          <w:i w:val="0"/>
          <w:iCs/>
        </w:rPr>
      </w:pPr>
      <w:r w:rsidRPr="00D47960">
        <w:rPr>
          <w:b/>
          <w:i w:val="0"/>
          <w:sz w:val="28"/>
        </w:rPr>
        <w:lastRenderedPageBreak/>
        <w:t>Introduction</w:t>
      </w:r>
    </w:p>
    <w:p w14:paraId="425B024E" w14:textId="084F8FAD" w:rsidR="005976B5" w:rsidRDefault="00D77B6A" w:rsidP="005976B5">
      <w:pPr>
        <w:pStyle w:val="BodyText"/>
        <w:spacing w:line="480" w:lineRule="auto"/>
        <w:ind w:firstLine="720"/>
        <w:jc w:val="left"/>
        <w:rPr>
          <w:i w:val="0"/>
          <w:iCs/>
        </w:rPr>
      </w:pPr>
      <w:r>
        <w:rPr>
          <w:i w:val="0"/>
          <w:iCs/>
        </w:rPr>
        <w:t>Imagine yourself as an elementary school teacher trying to manage a</w:t>
      </w:r>
      <w:r w:rsidR="005A4AAB">
        <w:rPr>
          <w:i w:val="0"/>
          <w:iCs/>
        </w:rPr>
        <w:t xml:space="preserve">n unruly </w:t>
      </w:r>
      <w:r>
        <w:rPr>
          <w:i w:val="0"/>
          <w:iCs/>
        </w:rPr>
        <w:t>group of students. Do you seat them across the classroom from each other, hoping that</w:t>
      </w:r>
      <w:r w:rsidR="00167890">
        <w:rPr>
          <w:i w:val="0"/>
          <w:iCs/>
        </w:rPr>
        <w:t xml:space="preserve"> once separated they stop their</w:t>
      </w:r>
      <w:r w:rsidR="005A4AAB">
        <w:rPr>
          <w:i w:val="0"/>
          <w:iCs/>
        </w:rPr>
        <w:t xml:space="preserve"> disruptive</w:t>
      </w:r>
      <w:r w:rsidR="00167890">
        <w:rPr>
          <w:i w:val="0"/>
          <w:iCs/>
        </w:rPr>
        <w:t xml:space="preserve"> behavior? Or does this choice mean that they’ll simply find someone else to talk to, </w:t>
      </w:r>
      <w:r w:rsidR="005A4AAB">
        <w:rPr>
          <w:i w:val="0"/>
          <w:iCs/>
        </w:rPr>
        <w:t>resulting in</w:t>
      </w:r>
      <w:r w:rsidR="00167890">
        <w:rPr>
          <w:i w:val="0"/>
          <w:iCs/>
        </w:rPr>
        <w:t xml:space="preserve"> further disruption? Answering these questions may prove instrumental </w:t>
      </w:r>
      <w:r w:rsidR="005A4AAB">
        <w:rPr>
          <w:i w:val="0"/>
          <w:iCs/>
        </w:rPr>
        <w:t>for</w:t>
      </w:r>
      <w:r w:rsidR="00167890">
        <w:rPr>
          <w:i w:val="0"/>
          <w:iCs/>
        </w:rPr>
        <w:t xml:space="preserve"> the success of your students. </w:t>
      </w:r>
      <w:r w:rsidR="00805873">
        <w:rPr>
          <w:i w:val="0"/>
          <w:iCs/>
        </w:rPr>
        <w:t>There exists extensive empirical literature examining the effect of exogenous policy shifts on student achievement; however, most</w:t>
      </w:r>
      <w:r w:rsidR="005A4AAB">
        <w:rPr>
          <w:i w:val="0"/>
          <w:iCs/>
        </w:rPr>
        <w:t xml:space="preserve"> of this</w:t>
      </w:r>
      <w:r w:rsidR="00805873">
        <w:rPr>
          <w:i w:val="0"/>
          <w:iCs/>
        </w:rPr>
        <w:t xml:space="preserve"> research has generated inconclusive results. Much of the focus today is centered around the estimation </w:t>
      </w:r>
      <w:r w:rsidR="00A041E2">
        <w:rPr>
          <w:i w:val="0"/>
          <w:iCs/>
        </w:rPr>
        <w:t>of</w:t>
      </w:r>
      <w:r w:rsidR="00167890">
        <w:rPr>
          <w:i w:val="0"/>
          <w:iCs/>
        </w:rPr>
        <w:t xml:space="preserve"> peer effects: the unobserved, peer-to-peer spillovers from students both inside and outside the classroom. </w:t>
      </w:r>
      <w:r w:rsidR="005976B5">
        <w:rPr>
          <w:i w:val="0"/>
          <w:iCs/>
        </w:rPr>
        <w:t>Studying these mechanisms through which student outcomes may be maximized or diminished has significant consequences for policymakers.</w:t>
      </w:r>
    </w:p>
    <w:p w14:paraId="5E2FE424" w14:textId="7A1260FF" w:rsidR="00F0700C" w:rsidRDefault="00F0700C" w:rsidP="005976B5">
      <w:pPr>
        <w:pStyle w:val="BodyText"/>
        <w:spacing w:line="480" w:lineRule="auto"/>
        <w:ind w:firstLine="720"/>
        <w:jc w:val="left"/>
        <w:rPr>
          <w:i w:val="0"/>
          <w:iCs/>
        </w:rPr>
      </w:pPr>
      <w:r w:rsidRPr="00B91BB4">
        <w:rPr>
          <w:i w:val="0"/>
          <w:iCs/>
        </w:rPr>
        <w:t>It is well documented in the literature that student-to-student peer effects do in fact exist and that such effects are, in part, influenced significantly by peer quality.</w:t>
      </w:r>
      <w:r>
        <w:rPr>
          <w:i w:val="0"/>
          <w:iCs/>
        </w:rPr>
        <w:t xml:space="preserve"> It is also well known that both private schools provide a channel through which richer, high-ability students are able to leave the public school system. Many private schools have entrance exam requirements which deliberately select for high-achieving students. Given the existence of such rationing, it is perhaps the case that the act of exiting </w:t>
      </w:r>
      <w:r w:rsidR="000E237D">
        <w:rPr>
          <w:i w:val="0"/>
          <w:iCs/>
        </w:rPr>
        <w:t xml:space="preserve">a school may have unobserved effects on peers in the classroom. </w:t>
      </w:r>
      <w:r w:rsidR="000E237D" w:rsidRPr="000E237D">
        <w:rPr>
          <w:b/>
          <w:bCs/>
          <w:i w:val="0"/>
          <w:iCs/>
        </w:rPr>
        <w:t xml:space="preserve">That is, if the distribution of students that exit public schools for private schools consists primarily of high-achieving students, perhaps there exist negative or reduced positive peer effects from such withdrawal. My paper aims to analyze the effects of </w:t>
      </w:r>
      <w:r w:rsidR="00D35156">
        <w:rPr>
          <w:b/>
          <w:bCs/>
          <w:i w:val="0"/>
          <w:iCs/>
        </w:rPr>
        <w:t>this</w:t>
      </w:r>
      <w:r w:rsidR="000E237D" w:rsidRPr="000E237D">
        <w:rPr>
          <w:b/>
          <w:bCs/>
          <w:i w:val="0"/>
          <w:iCs/>
        </w:rPr>
        <w:t xml:space="preserve"> attrition, especially </w:t>
      </w:r>
      <w:r w:rsidR="006E0A39">
        <w:rPr>
          <w:b/>
          <w:bCs/>
          <w:i w:val="0"/>
          <w:iCs/>
        </w:rPr>
        <w:t>in</w:t>
      </w:r>
      <w:r w:rsidR="000E237D" w:rsidRPr="000E237D">
        <w:rPr>
          <w:b/>
          <w:bCs/>
          <w:i w:val="0"/>
          <w:iCs/>
        </w:rPr>
        <w:t xml:space="preserve"> relation to the varying degree of these effects based on student ability.</w:t>
      </w:r>
      <w:r w:rsidR="000E237D">
        <w:rPr>
          <w:i w:val="0"/>
          <w:iCs/>
        </w:rPr>
        <w:t xml:space="preserve"> </w:t>
      </w:r>
    </w:p>
    <w:p w14:paraId="738E1FB8" w14:textId="65D6A147" w:rsidR="00167890" w:rsidRDefault="005976B5" w:rsidP="000A64B0">
      <w:pPr>
        <w:pStyle w:val="BodyText"/>
        <w:spacing w:line="480" w:lineRule="auto"/>
        <w:ind w:firstLine="720"/>
        <w:jc w:val="left"/>
        <w:rPr>
          <w:i w:val="0"/>
          <w:iCs/>
        </w:rPr>
      </w:pPr>
      <w:r>
        <w:rPr>
          <w:i w:val="0"/>
          <w:iCs/>
        </w:rPr>
        <w:t xml:space="preserve">Publicly-provided education can be described as a public good. That is, within the economic context it satisfies two conditions: non-excludability and non-rivalry. Individuals cannot be excluded from the public school system (non-excludability) and one student’s consumption of education does not </w:t>
      </w:r>
      <w:r>
        <w:rPr>
          <w:i w:val="0"/>
          <w:iCs/>
        </w:rPr>
        <w:lastRenderedPageBreak/>
        <w:t xml:space="preserve">reduce the availability of the good to others (non-rivalry). Private schools create rivalrous conditions by introducing rationing through two distinct channels: tuition rationing and cream-skimming. Tuition rationing is the practice through which private schools select for students with high-income backgrounds by charging for seats – disallowing lower-income families from consumption without some form of subsidization. Cream-skimming is the practice through which private schools select for high-ability students by </w:t>
      </w:r>
      <w:r w:rsidR="00F0700C">
        <w:rPr>
          <w:i w:val="0"/>
          <w:iCs/>
        </w:rPr>
        <w:t xml:space="preserve">introducing entrance exam cutoffs as a requirement for admission. The practice can be seen as “skimming” the highest performing students from the public school system into private schools. </w:t>
      </w:r>
      <w:r>
        <w:rPr>
          <w:i w:val="0"/>
          <w:iCs/>
        </w:rPr>
        <w:t xml:space="preserve">Although, in some cases, private schools may “cross-subsidize” </w:t>
      </w:r>
      <w:r w:rsidR="000A64B0">
        <w:rPr>
          <w:i w:val="0"/>
          <w:iCs/>
        </w:rPr>
        <w:t xml:space="preserve">(i.e. high-income, low-ability students’ tuition is used to provide scholarships for low-income high-ability students) it remains that the plurality of students that enter private-schools who engage in cream-skimming are likely to be of high-ability. </w:t>
      </w:r>
    </w:p>
    <w:p w14:paraId="26150E38" w14:textId="4E2A46C1" w:rsidR="005976B5" w:rsidRDefault="000A64B0" w:rsidP="005976B5">
      <w:pPr>
        <w:pStyle w:val="BodyText"/>
        <w:spacing w:line="480" w:lineRule="auto"/>
        <w:ind w:firstLine="720"/>
        <w:jc w:val="left"/>
        <w:rPr>
          <w:i w:val="0"/>
          <w:iCs/>
        </w:rPr>
      </w:pPr>
      <w:r>
        <w:rPr>
          <w:i w:val="0"/>
          <w:iCs/>
        </w:rPr>
        <w:t>Utilizing evidence from Tennessee’s Student/Teacher Achievement Ratio Project (Project STAR)</w:t>
      </w:r>
      <w:r w:rsidR="009E0053">
        <w:rPr>
          <w:i w:val="0"/>
          <w:iCs/>
        </w:rPr>
        <w:t xml:space="preserve"> – an experiment in which elementary school students and teachers were randomly assigned to different class sizes – </w:t>
      </w:r>
      <w:r>
        <w:rPr>
          <w:i w:val="0"/>
          <w:iCs/>
        </w:rPr>
        <w:t>my paper aims to estimate the peer effects of student attrition on academic achievement between the 1</w:t>
      </w:r>
      <w:r w:rsidRPr="000A64B0">
        <w:rPr>
          <w:i w:val="0"/>
          <w:iCs/>
          <w:vertAlign w:val="superscript"/>
        </w:rPr>
        <w:t>st</w:t>
      </w:r>
      <w:r>
        <w:rPr>
          <w:i w:val="0"/>
          <w:iCs/>
        </w:rPr>
        <w:t xml:space="preserve"> and the 3</w:t>
      </w:r>
      <w:r w:rsidRPr="000A64B0">
        <w:rPr>
          <w:i w:val="0"/>
          <w:iCs/>
          <w:vertAlign w:val="superscript"/>
        </w:rPr>
        <w:t>rd</w:t>
      </w:r>
      <w:r>
        <w:rPr>
          <w:i w:val="0"/>
          <w:iCs/>
        </w:rPr>
        <w:t xml:space="preserve"> grade. </w:t>
      </w:r>
      <w:r w:rsidR="009E0053">
        <w:rPr>
          <w:i w:val="0"/>
          <w:iCs/>
        </w:rPr>
        <w:t xml:space="preserve">My analysis draws upon subsequent data on graduation and dropout rates of the students involved in STAR as well as the identification of students that left the public school system.  </w:t>
      </w:r>
    </w:p>
    <w:p w14:paraId="7AE9373F" w14:textId="46E93AEC" w:rsidR="005976B5" w:rsidRDefault="005976B5" w:rsidP="005976B5">
      <w:pPr>
        <w:pStyle w:val="BodyText"/>
        <w:spacing w:line="480" w:lineRule="auto"/>
        <w:ind w:firstLine="720"/>
        <w:jc w:val="left"/>
        <w:rPr>
          <w:i w:val="0"/>
          <w:iCs/>
          <w:color w:val="000000" w:themeColor="text1"/>
          <w:szCs w:val="24"/>
        </w:rPr>
      </w:pPr>
    </w:p>
    <w:p w14:paraId="7C863D48" w14:textId="44E9F349" w:rsidR="009E0053" w:rsidRDefault="009E0053" w:rsidP="005976B5">
      <w:pPr>
        <w:pStyle w:val="BodyText"/>
        <w:spacing w:line="480" w:lineRule="auto"/>
        <w:ind w:firstLine="720"/>
        <w:jc w:val="left"/>
        <w:rPr>
          <w:i w:val="0"/>
          <w:iCs/>
          <w:color w:val="000000" w:themeColor="text1"/>
          <w:szCs w:val="24"/>
        </w:rPr>
      </w:pPr>
    </w:p>
    <w:p w14:paraId="5E27025F" w14:textId="1992E1F6" w:rsidR="009E0053" w:rsidRDefault="009E0053" w:rsidP="005976B5">
      <w:pPr>
        <w:pStyle w:val="BodyText"/>
        <w:spacing w:line="480" w:lineRule="auto"/>
        <w:ind w:firstLine="720"/>
        <w:jc w:val="left"/>
        <w:rPr>
          <w:i w:val="0"/>
          <w:iCs/>
          <w:color w:val="000000" w:themeColor="text1"/>
          <w:szCs w:val="24"/>
        </w:rPr>
      </w:pPr>
    </w:p>
    <w:p w14:paraId="32F35FFA" w14:textId="3DB5C9D8" w:rsidR="009E0053" w:rsidRDefault="009E0053" w:rsidP="005976B5">
      <w:pPr>
        <w:pStyle w:val="BodyText"/>
        <w:spacing w:line="480" w:lineRule="auto"/>
        <w:ind w:firstLine="720"/>
        <w:jc w:val="left"/>
        <w:rPr>
          <w:i w:val="0"/>
          <w:iCs/>
          <w:color w:val="000000" w:themeColor="text1"/>
          <w:szCs w:val="24"/>
        </w:rPr>
      </w:pPr>
    </w:p>
    <w:p w14:paraId="020D3D03" w14:textId="75F619CD" w:rsidR="009E0053" w:rsidRDefault="009E0053" w:rsidP="005976B5">
      <w:pPr>
        <w:pStyle w:val="BodyText"/>
        <w:spacing w:line="480" w:lineRule="auto"/>
        <w:ind w:firstLine="720"/>
        <w:jc w:val="left"/>
        <w:rPr>
          <w:i w:val="0"/>
          <w:iCs/>
          <w:color w:val="000000" w:themeColor="text1"/>
          <w:szCs w:val="24"/>
        </w:rPr>
      </w:pPr>
    </w:p>
    <w:p w14:paraId="7D48B4B8" w14:textId="77777777" w:rsidR="0040054D" w:rsidRDefault="0040054D" w:rsidP="005976B5">
      <w:pPr>
        <w:pStyle w:val="BodyText"/>
        <w:spacing w:line="480" w:lineRule="auto"/>
        <w:ind w:firstLine="720"/>
        <w:jc w:val="left"/>
        <w:rPr>
          <w:i w:val="0"/>
          <w:iCs/>
          <w:color w:val="000000" w:themeColor="text1"/>
          <w:szCs w:val="24"/>
        </w:rPr>
      </w:pPr>
    </w:p>
    <w:p w14:paraId="772A6297" w14:textId="3015287A" w:rsidR="009E0053" w:rsidRDefault="009E0053" w:rsidP="005976B5">
      <w:pPr>
        <w:pStyle w:val="BodyText"/>
        <w:spacing w:line="480" w:lineRule="auto"/>
        <w:ind w:firstLine="720"/>
        <w:jc w:val="left"/>
        <w:rPr>
          <w:i w:val="0"/>
          <w:iCs/>
          <w:color w:val="000000" w:themeColor="text1"/>
          <w:szCs w:val="24"/>
        </w:rPr>
      </w:pPr>
    </w:p>
    <w:p w14:paraId="36BEA045" w14:textId="306D53F1" w:rsidR="009E0053" w:rsidRPr="009E0053" w:rsidRDefault="009E0053" w:rsidP="009E0053">
      <w:pPr>
        <w:pStyle w:val="BodyText"/>
        <w:spacing w:line="480" w:lineRule="auto"/>
        <w:rPr>
          <w:b/>
          <w:i w:val="0"/>
          <w:sz w:val="28"/>
        </w:rPr>
      </w:pPr>
      <w:r>
        <w:rPr>
          <w:b/>
          <w:i w:val="0"/>
          <w:sz w:val="28"/>
        </w:rPr>
        <w:lastRenderedPageBreak/>
        <w:t>Literature Review</w:t>
      </w:r>
    </w:p>
    <w:p w14:paraId="4648C1E2" w14:textId="5C34CD42" w:rsidR="00B2237D" w:rsidRDefault="009E0053" w:rsidP="00583D01">
      <w:pPr>
        <w:pStyle w:val="BodyText"/>
        <w:spacing w:line="480" w:lineRule="auto"/>
        <w:ind w:firstLine="720"/>
        <w:jc w:val="left"/>
        <w:rPr>
          <w:i w:val="0"/>
          <w:iCs/>
        </w:rPr>
      </w:pPr>
      <w:r>
        <w:rPr>
          <w:i w:val="0"/>
          <w:iCs/>
        </w:rPr>
        <w:softHyphen/>
      </w:r>
      <w:r>
        <w:rPr>
          <w:i w:val="0"/>
          <w:iCs/>
        </w:rPr>
        <w:softHyphen/>
      </w:r>
      <w:r w:rsidR="00105A54" w:rsidRPr="00105A54">
        <w:rPr>
          <w:bCs/>
          <w:i w:val="0"/>
          <w:szCs w:val="18"/>
        </w:rPr>
        <w:t xml:space="preserve"> </w:t>
      </w:r>
      <w:r w:rsidR="00B2237D">
        <w:rPr>
          <w:i w:val="0"/>
          <w:iCs/>
        </w:rPr>
        <w:t xml:space="preserve">Since the publication of the Coleman Report in 1966 there has been suspicion that student </w:t>
      </w:r>
      <w:proofErr w:type="spellStart"/>
      <w:r w:rsidR="00B2237D">
        <w:rPr>
          <w:i w:val="0"/>
          <w:iCs/>
        </w:rPr>
        <w:t>unobservables</w:t>
      </w:r>
      <w:proofErr w:type="spellEnd"/>
      <w:r w:rsidR="00B2237D">
        <w:rPr>
          <w:i w:val="0"/>
          <w:iCs/>
        </w:rPr>
        <w:t xml:space="preserve"> have a significant impact on education production.</w:t>
      </w:r>
      <w:r w:rsidR="00B2237D">
        <w:rPr>
          <w:rStyle w:val="FootnoteReference"/>
          <w:i w:val="0"/>
          <w:iCs/>
        </w:rPr>
        <w:footnoteReference w:id="1"/>
      </w:r>
      <w:r w:rsidR="00B2237D">
        <w:rPr>
          <w:i w:val="0"/>
          <w:iCs/>
        </w:rPr>
        <w:t xml:space="preserve"> The classic education production function predicts that test scores can be represented as a function of class size and confounds.</w:t>
      </w:r>
      <w:r w:rsidR="00B2237D">
        <w:rPr>
          <w:rStyle w:val="FootnoteReference"/>
          <w:i w:val="0"/>
          <w:iCs/>
        </w:rPr>
        <w:footnoteReference w:id="2"/>
      </w:r>
      <w:r w:rsidR="0040054D">
        <w:rPr>
          <w:i w:val="0"/>
          <w:iCs/>
        </w:rPr>
        <w:t xml:space="preserve"> </w:t>
      </w:r>
      <w:r w:rsidR="00B2237D">
        <w:rPr>
          <w:i w:val="0"/>
          <w:iCs/>
        </w:rPr>
        <w:t>Subsequent research has shown that such a relationship is likely incorrect</w:t>
      </w:r>
      <w:r w:rsidR="00583D01">
        <w:rPr>
          <w:i w:val="0"/>
          <w:iCs/>
        </w:rPr>
        <w:t>, especially with the lack of an identified relationship between class size and achievement</w:t>
      </w:r>
      <w:r w:rsidR="00B2237D">
        <w:rPr>
          <w:i w:val="0"/>
          <w:iCs/>
        </w:rPr>
        <w:t>.</w:t>
      </w:r>
      <w:r w:rsidR="00583D01">
        <w:rPr>
          <w:rStyle w:val="FootnoteReference"/>
          <w:i w:val="0"/>
          <w:iCs/>
        </w:rPr>
        <w:footnoteReference w:id="3"/>
      </w:r>
      <w:r w:rsidR="00B2237D">
        <w:rPr>
          <w:i w:val="0"/>
          <w:iCs/>
        </w:rPr>
        <w:t xml:space="preserve"> Some, as first described by Lazear (2001), theorize that disruption in the classroom presents a tradeoff between learning and class size – </w:t>
      </w:r>
      <w:r w:rsidR="00BF66C4">
        <w:rPr>
          <w:i w:val="0"/>
          <w:iCs/>
        </w:rPr>
        <w:t>a higher proportion of</w:t>
      </w:r>
      <w:r w:rsidR="00B2237D">
        <w:rPr>
          <w:i w:val="0"/>
          <w:iCs/>
        </w:rPr>
        <w:t xml:space="preserve"> “better behaved students” </w:t>
      </w:r>
      <w:r w:rsidR="00BF66C4">
        <w:rPr>
          <w:i w:val="0"/>
          <w:iCs/>
        </w:rPr>
        <w:t>leads to a larger optimal class size</w:t>
      </w:r>
      <w:r w:rsidR="00B2237D">
        <w:rPr>
          <w:i w:val="0"/>
          <w:iCs/>
        </w:rPr>
        <w:t>.</w:t>
      </w:r>
      <w:r w:rsidR="00BF66C4">
        <w:rPr>
          <w:rStyle w:val="FootnoteReference"/>
          <w:i w:val="0"/>
          <w:iCs/>
        </w:rPr>
        <w:footnoteReference w:id="4"/>
      </w:r>
      <w:r w:rsidR="00B2237D">
        <w:rPr>
          <w:i w:val="0"/>
          <w:iCs/>
        </w:rPr>
        <w:t xml:space="preserve"> That is, disruptive students may </w:t>
      </w:r>
      <w:r w:rsidR="0040054D">
        <w:rPr>
          <w:i w:val="0"/>
          <w:iCs/>
        </w:rPr>
        <w:t xml:space="preserve">have </w:t>
      </w:r>
      <w:r w:rsidR="004D7E44">
        <w:rPr>
          <w:i w:val="0"/>
          <w:iCs/>
        </w:rPr>
        <w:t>a greater</w:t>
      </w:r>
      <w:r w:rsidR="00B2237D">
        <w:rPr>
          <w:i w:val="0"/>
          <w:iCs/>
        </w:rPr>
        <w:t xml:space="preserve"> </w:t>
      </w:r>
      <w:r w:rsidR="004D7E44">
        <w:rPr>
          <w:i w:val="0"/>
          <w:iCs/>
        </w:rPr>
        <w:t xml:space="preserve">negative </w:t>
      </w:r>
      <w:r w:rsidR="00B2237D">
        <w:rPr>
          <w:i w:val="0"/>
          <w:iCs/>
        </w:rPr>
        <w:t>impact on smaller class-sizes than larger ones.</w:t>
      </w:r>
      <w:r w:rsidR="00BF66C4">
        <w:rPr>
          <w:i w:val="0"/>
          <w:iCs/>
        </w:rPr>
        <w:t xml:space="preserve"> Such negative spillovers from disruption can perhaps be best understood through the lens of peer effects. The channel through </w:t>
      </w:r>
      <w:r w:rsidR="0040054D">
        <w:rPr>
          <w:i w:val="0"/>
          <w:iCs/>
        </w:rPr>
        <w:t xml:space="preserve">which </w:t>
      </w:r>
      <w:r w:rsidR="00BF66C4">
        <w:rPr>
          <w:i w:val="0"/>
          <w:iCs/>
        </w:rPr>
        <w:t xml:space="preserve">one’s own production results in spillovers or externalities on peers achievement is measured by peer effects. Subsequent literature has broadened this model of production to focus </w:t>
      </w:r>
      <w:r w:rsidR="004D7E44">
        <w:rPr>
          <w:i w:val="0"/>
          <w:iCs/>
        </w:rPr>
        <w:t>both on exogenous inputs to production (e.g. class size, curriculum, etc.) as well as inputs that cannot be controlled by policymakers (e.g. parental income,  student’s attentiveness, peer effects, etc.).</w:t>
      </w:r>
      <w:r w:rsidR="004D7E44">
        <w:rPr>
          <w:rStyle w:val="FootnoteReference"/>
          <w:i w:val="0"/>
          <w:iCs/>
        </w:rPr>
        <w:footnoteReference w:id="5"/>
      </w:r>
      <w:r w:rsidR="004D7E44">
        <w:rPr>
          <w:i w:val="0"/>
          <w:iCs/>
        </w:rPr>
        <w:t xml:space="preserve"> </w:t>
      </w:r>
    </w:p>
    <w:p w14:paraId="50546330" w14:textId="4672E1D7" w:rsidR="00B2237D" w:rsidRDefault="00577151" w:rsidP="00B2237D">
      <w:pPr>
        <w:pStyle w:val="BodyText"/>
        <w:spacing w:line="480" w:lineRule="auto"/>
        <w:ind w:firstLine="720"/>
        <w:jc w:val="left"/>
        <w:rPr>
          <w:i w:val="0"/>
          <w:iCs/>
        </w:rPr>
      </w:pPr>
      <w:r>
        <w:rPr>
          <w:i w:val="0"/>
          <w:iCs/>
        </w:rPr>
        <w:t xml:space="preserve">Although there exists a vast literature on peer effects, papers </w:t>
      </w:r>
      <w:r w:rsidR="00E17B47">
        <w:rPr>
          <w:i w:val="0"/>
          <w:iCs/>
        </w:rPr>
        <w:t>analyzing the</w:t>
      </w:r>
      <w:r w:rsidR="00F631AA">
        <w:rPr>
          <w:i w:val="0"/>
          <w:iCs/>
        </w:rPr>
        <w:t xml:space="preserve"> peer effects of attrition </w:t>
      </w:r>
      <w:r w:rsidR="00583D01">
        <w:rPr>
          <w:i w:val="0"/>
          <w:iCs/>
        </w:rPr>
        <w:t>are</w:t>
      </w:r>
      <w:r w:rsidR="00F631AA">
        <w:rPr>
          <w:i w:val="0"/>
          <w:iCs/>
        </w:rPr>
        <w:t xml:space="preserve"> somewhat limited</w:t>
      </w:r>
      <w:r w:rsidR="00583D01">
        <w:rPr>
          <w:i w:val="0"/>
          <w:iCs/>
        </w:rPr>
        <w:t xml:space="preserve">, especially </w:t>
      </w:r>
      <w:r w:rsidR="00F631AA">
        <w:rPr>
          <w:i w:val="0"/>
          <w:iCs/>
        </w:rPr>
        <w:t>given the lack of longitudinal data of student-tracking across both the private and public school systems. One notable study is that of Dills (</w:t>
      </w:r>
      <w:r w:rsidR="00C368C0">
        <w:rPr>
          <w:i w:val="0"/>
          <w:iCs/>
        </w:rPr>
        <w:t>2005</w:t>
      </w:r>
      <w:r w:rsidR="00F631AA">
        <w:rPr>
          <w:i w:val="0"/>
          <w:iCs/>
        </w:rPr>
        <w:t xml:space="preserve">) which utilized the entry of a magnet school in Virginia to estimate the effect of the exit of high-ability students on the </w:t>
      </w:r>
      <w:r>
        <w:rPr>
          <w:i w:val="0"/>
          <w:iCs/>
        </w:rPr>
        <w:t xml:space="preserve">proportion of students scoring in the top quartile on a nationally-standardized exam. Dills finds that the loss of high-achieving students to the magnet school lowers the achievement of their lower-scoring </w:t>
      </w:r>
      <w:r>
        <w:rPr>
          <w:i w:val="0"/>
          <w:iCs/>
        </w:rPr>
        <w:lastRenderedPageBreak/>
        <w:t>counterparts in public schools.</w:t>
      </w:r>
      <w:r w:rsidR="00B91BB4">
        <w:rPr>
          <w:rStyle w:val="FootnoteReference"/>
          <w:i w:val="0"/>
          <w:iCs/>
        </w:rPr>
        <w:footnoteReference w:id="6"/>
      </w:r>
      <w:r>
        <w:rPr>
          <w:i w:val="0"/>
          <w:iCs/>
        </w:rPr>
        <w:t xml:space="preserve"> Key limitations of Dills’ paper, though, include an inability to track individual students’ test scores and a lack of demographic controls. </w:t>
      </w:r>
      <w:r w:rsidR="00583D01">
        <w:rPr>
          <w:i w:val="0"/>
          <w:iCs/>
        </w:rPr>
        <w:t xml:space="preserve">Randomized experiments offer the best data to track peer effects given the elimination of selection bias due to peer sorting. </w:t>
      </w:r>
    </w:p>
    <w:p w14:paraId="11F22C0F" w14:textId="0BD868BF" w:rsidR="00F356B0" w:rsidRDefault="00B2237D" w:rsidP="003E70E7">
      <w:pPr>
        <w:pStyle w:val="BodyText"/>
        <w:spacing w:line="480" w:lineRule="auto"/>
        <w:ind w:firstLine="720"/>
        <w:jc w:val="left"/>
        <w:rPr>
          <w:i w:val="0"/>
          <w:iCs/>
        </w:rPr>
      </w:pPr>
      <w:r>
        <w:rPr>
          <w:i w:val="0"/>
          <w:iCs/>
        </w:rPr>
        <w:t xml:space="preserve">Within the context of </w:t>
      </w:r>
      <w:r w:rsidR="00577151">
        <w:rPr>
          <w:i w:val="0"/>
          <w:iCs/>
        </w:rPr>
        <w:t>Project</w:t>
      </w:r>
      <w:r>
        <w:rPr>
          <w:i w:val="0"/>
          <w:iCs/>
        </w:rPr>
        <w:t xml:space="preserve"> </w:t>
      </w:r>
      <w:r w:rsidR="003E70E7">
        <w:rPr>
          <w:i w:val="0"/>
          <w:iCs/>
        </w:rPr>
        <w:t>STAR</w:t>
      </w:r>
      <w:r w:rsidR="00583D01">
        <w:rPr>
          <w:i w:val="0"/>
          <w:iCs/>
        </w:rPr>
        <w:t>,</w:t>
      </w:r>
      <w:r w:rsidR="003E70E7">
        <w:rPr>
          <w:i w:val="0"/>
          <w:iCs/>
        </w:rPr>
        <w:t xml:space="preserve"> papers such as Boozer (2001) focus on estimating the difference in peer-effects due to variation in class-size. Researchers have found that, especially for small classes, much of the effect of class-size on achievement is actually captured by the increased intensity of spillovers from peers in these settings.</w:t>
      </w:r>
      <w:r w:rsidR="00B91BB4">
        <w:rPr>
          <w:rStyle w:val="FootnoteReference"/>
          <w:i w:val="0"/>
          <w:iCs/>
        </w:rPr>
        <w:footnoteReference w:id="7"/>
      </w:r>
      <w:r w:rsidR="003E70E7">
        <w:rPr>
          <w:i w:val="0"/>
          <w:iCs/>
        </w:rPr>
        <w:t xml:space="preserve"> Given missing data concerns in Project STAR, </w:t>
      </w:r>
      <w:proofErr w:type="spellStart"/>
      <w:r w:rsidR="003E70E7">
        <w:rPr>
          <w:i w:val="0"/>
          <w:iCs/>
        </w:rPr>
        <w:t>Sojurner</w:t>
      </w:r>
      <w:proofErr w:type="spellEnd"/>
      <w:r w:rsidR="003E70E7">
        <w:rPr>
          <w:i w:val="0"/>
          <w:iCs/>
        </w:rPr>
        <w:t xml:space="preserve"> (2011) develops a model for estimating peer effects with the caveat of missing peer data. Sojourner utilizes pre-assignment measures of student ability in conjunction with random assignment to estimate effects, finding that</w:t>
      </w:r>
      <w:r w:rsidR="0040054D">
        <w:rPr>
          <w:i w:val="0"/>
          <w:iCs/>
        </w:rPr>
        <w:t>,</w:t>
      </w:r>
      <w:r w:rsidR="003E70E7">
        <w:rPr>
          <w:i w:val="0"/>
          <w:iCs/>
        </w:rPr>
        <w:t xml:space="preserve"> on average, the effects are positive.</w:t>
      </w:r>
      <w:r w:rsidR="00B91BB4">
        <w:rPr>
          <w:rStyle w:val="FootnoteReference"/>
          <w:i w:val="0"/>
          <w:iCs/>
        </w:rPr>
        <w:footnoteReference w:id="8"/>
      </w:r>
      <w:r w:rsidR="003E70E7">
        <w:rPr>
          <w:i w:val="0"/>
          <w:iCs/>
        </w:rPr>
        <w:t xml:space="preserve"> Key limitations of Project STAR include differential attrition and a lack of data on where students who left the experiment attended school. </w:t>
      </w:r>
      <w:proofErr w:type="spellStart"/>
      <w:r w:rsidR="003E70E7">
        <w:rPr>
          <w:i w:val="0"/>
          <w:iCs/>
        </w:rPr>
        <w:t>Rohlfs</w:t>
      </w:r>
      <w:proofErr w:type="spellEnd"/>
      <w:r w:rsidR="003E70E7">
        <w:rPr>
          <w:i w:val="0"/>
          <w:iCs/>
        </w:rPr>
        <w:t xml:space="preserve"> &amp; </w:t>
      </w:r>
      <w:proofErr w:type="spellStart"/>
      <w:r w:rsidR="003E70E7">
        <w:rPr>
          <w:i w:val="0"/>
          <w:iCs/>
        </w:rPr>
        <w:t>Zilora</w:t>
      </w:r>
      <w:proofErr w:type="spellEnd"/>
      <w:r w:rsidR="003E70E7">
        <w:rPr>
          <w:i w:val="0"/>
          <w:iCs/>
        </w:rPr>
        <w:t xml:space="preserve"> (2014) exploit whether or not a student had public school testing records after the conclusion of Project STAR as a proxy for identifying if a student remained in the public school system. Such developments should assist in the estimation of peer effects of attrition and reduce the limitations the data impose. </w:t>
      </w:r>
    </w:p>
    <w:p w14:paraId="7ED6B8ED" w14:textId="5FEEE6D4" w:rsidR="00CE5A0B" w:rsidRDefault="00A041E2" w:rsidP="00BB6383">
      <w:pPr>
        <w:pStyle w:val="BodyText"/>
        <w:spacing w:line="480" w:lineRule="auto"/>
        <w:jc w:val="left"/>
        <w:rPr>
          <w:i w:val="0"/>
          <w:iCs/>
        </w:rPr>
      </w:pPr>
      <w:r>
        <w:rPr>
          <w:i w:val="0"/>
          <w:iCs/>
        </w:rPr>
        <w:tab/>
      </w:r>
    </w:p>
    <w:p w14:paraId="6B1A4607" w14:textId="69FD73C6" w:rsidR="003E70E7" w:rsidRDefault="003E70E7" w:rsidP="00BB6383">
      <w:pPr>
        <w:pStyle w:val="BodyText"/>
        <w:spacing w:line="480" w:lineRule="auto"/>
        <w:jc w:val="left"/>
        <w:rPr>
          <w:i w:val="0"/>
          <w:iCs/>
        </w:rPr>
      </w:pPr>
    </w:p>
    <w:p w14:paraId="3B4F6F3D" w14:textId="716B37BF" w:rsidR="003E70E7" w:rsidRDefault="003E70E7" w:rsidP="00BB6383">
      <w:pPr>
        <w:pStyle w:val="BodyText"/>
        <w:spacing w:line="480" w:lineRule="auto"/>
        <w:jc w:val="left"/>
        <w:rPr>
          <w:i w:val="0"/>
          <w:iCs/>
        </w:rPr>
      </w:pPr>
    </w:p>
    <w:p w14:paraId="39468A41" w14:textId="6232C0CB" w:rsidR="003E70E7" w:rsidRDefault="003E70E7" w:rsidP="00BB6383">
      <w:pPr>
        <w:pStyle w:val="BodyText"/>
        <w:spacing w:line="480" w:lineRule="auto"/>
        <w:jc w:val="left"/>
        <w:rPr>
          <w:i w:val="0"/>
          <w:iCs/>
        </w:rPr>
      </w:pPr>
    </w:p>
    <w:p w14:paraId="501B1C23" w14:textId="3B13563D" w:rsidR="003E70E7" w:rsidRDefault="003E70E7" w:rsidP="00BB6383">
      <w:pPr>
        <w:pStyle w:val="BodyText"/>
        <w:spacing w:line="480" w:lineRule="auto"/>
        <w:jc w:val="left"/>
        <w:rPr>
          <w:i w:val="0"/>
          <w:iCs/>
        </w:rPr>
      </w:pPr>
    </w:p>
    <w:p w14:paraId="6FE02EBC" w14:textId="066DD491" w:rsidR="003E70E7" w:rsidRDefault="003E70E7" w:rsidP="00BB6383">
      <w:pPr>
        <w:pStyle w:val="BodyText"/>
        <w:spacing w:line="480" w:lineRule="auto"/>
        <w:jc w:val="left"/>
        <w:rPr>
          <w:i w:val="0"/>
          <w:iCs/>
        </w:rPr>
      </w:pPr>
    </w:p>
    <w:p w14:paraId="3E80724D" w14:textId="60ADD394" w:rsidR="003E70E7" w:rsidRDefault="003E70E7" w:rsidP="00BB6383">
      <w:pPr>
        <w:pStyle w:val="BodyText"/>
        <w:spacing w:line="480" w:lineRule="auto"/>
        <w:jc w:val="left"/>
        <w:rPr>
          <w:i w:val="0"/>
          <w:iCs/>
        </w:rPr>
      </w:pPr>
    </w:p>
    <w:p w14:paraId="12A51465" w14:textId="3EA5F81C" w:rsidR="00CE5A0B" w:rsidRDefault="00553D34" w:rsidP="00553D34">
      <w:pPr>
        <w:pStyle w:val="BodyText"/>
        <w:spacing w:line="480" w:lineRule="auto"/>
        <w:rPr>
          <w:b/>
          <w:bCs/>
          <w:i w:val="0"/>
          <w:iCs/>
          <w:sz w:val="28"/>
          <w:szCs w:val="21"/>
        </w:rPr>
      </w:pPr>
      <w:r>
        <w:rPr>
          <w:b/>
          <w:bCs/>
          <w:i w:val="0"/>
          <w:iCs/>
          <w:sz w:val="28"/>
          <w:szCs w:val="21"/>
        </w:rPr>
        <w:lastRenderedPageBreak/>
        <w:t>Data</w:t>
      </w:r>
    </w:p>
    <w:p w14:paraId="0FC7CCEC" w14:textId="46AC4B10" w:rsidR="0040054D" w:rsidRDefault="00553D34" w:rsidP="00553D34">
      <w:pPr>
        <w:pStyle w:val="BodyText"/>
        <w:spacing w:line="480" w:lineRule="auto"/>
        <w:ind w:firstLine="720"/>
        <w:jc w:val="left"/>
        <w:rPr>
          <w:i w:val="0"/>
          <w:iCs/>
        </w:rPr>
      </w:pPr>
      <w:r>
        <w:rPr>
          <w:i w:val="0"/>
          <w:iCs/>
        </w:rPr>
        <w:t>Project STAR was class-size randomization experiment across grades K-3 in Tennessee between 1985-1989. 11,600 students across 79 schools voluntarily participated in the study. Students and teachers were randomized into one of three class types at the start of the 1985 school year: small classes (13-17 students), regular-sized classes (22-25 students), and regular-sized classes with a teacher’s aide (22-25 students in addition to a full-time teacher’s aide). After being initially assigned to a class type, students were kept in that class for the duration of the experiment (i.e. 4 years, or between K-3</w:t>
      </w:r>
      <w:r w:rsidRPr="00553D34">
        <w:rPr>
          <w:i w:val="0"/>
          <w:iCs/>
          <w:vertAlign w:val="superscript"/>
        </w:rPr>
        <w:t>rd</w:t>
      </w:r>
      <w:r>
        <w:rPr>
          <w:i w:val="0"/>
          <w:iCs/>
        </w:rPr>
        <w:t xml:space="preserve"> grade). </w:t>
      </w:r>
      <w:r w:rsidR="00707AF7">
        <w:rPr>
          <w:i w:val="0"/>
          <w:iCs/>
        </w:rPr>
        <w:t>Among participating schools, each was required to have at least one of the three class types and randomization occurred within each school. Study administrators collected a variety of data on students from observable characteristics (e.g. race, age, gender, etc.) on both students, teachers, and schools as well as a variety of standardized test scores, administered at the end of each school year. Students who entered a participating school in the middle of the experiment were also randomly assigned to a class type</w:t>
      </w:r>
      <w:r w:rsidR="0040054D">
        <w:rPr>
          <w:i w:val="0"/>
          <w:iCs/>
        </w:rPr>
        <w:t xml:space="preserve"> upon entry</w:t>
      </w:r>
      <w:r w:rsidR="00707AF7">
        <w:rPr>
          <w:i w:val="0"/>
          <w:iCs/>
        </w:rPr>
        <w:t>. There are some limitations to the design, mainly that at the beginning of 1</w:t>
      </w:r>
      <w:r w:rsidR="00707AF7" w:rsidRPr="00707AF7">
        <w:rPr>
          <w:i w:val="0"/>
          <w:iCs/>
          <w:vertAlign w:val="superscript"/>
        </w:rPr>
        <w:t>st</w:t>
      </w:r>
      <w:r w:rsidR="00707AF7">
        <w:rPr>
          <w:i w:val="0"/>
          <w:iCs/>
        </w:rPr>
        <w:t xml:space="preserve"> grade, students in the regular and regular-aide classes were re-randomized across these types. Secondly, approximately 10 percent of students moved across small and regular-sized classes between grades.</w:t>
      </w:r>
      <w:r w:rsidR="00707AF7">
        <w:rPr>
          <w:rStyle w:val="FootnoteReference"/>
          <w:i w:val="0"/>
          <w:iCs/>
        </w:rPr>
        <w:footnoteReference w:id="9"/>
      </w:r>
      <w:r w:rsidR="00707AF7">
        <w:rPr>
          <w:i w:val="0"/>
          <w:iCs/>
        </w:rPr>
        <w:t xml:space="preserve"> Lastly, there exists evidence of differential attrition from the experiment by class type. As I work through my project, I may decide to exploit this to determine the severity of the peer effects from attrition based on a student’s class type.</w:t>
      </w:r>
      <w:r w:rsidR="0040054D">
        <w:rPr>
          <w:i w:val="0"/>
          <w:iCs/>
        </w:rPr>
        <w:t xml:space="preserve"> It is important to note that identification of students who left the experiment, as noted by </w:t>
      </w:r>
      <w:proofErr w:type="spellStart"/>
      <w:r w:rsidR="0040054D">
        <w:rPr>
          <w:i w:val="0"/>
          <w:iCs/>
        </w:rPr>
        <w:t>Rohlfs</w:t>
      </w:r>
      <w:proofErr w:type="spellEnd"/>
      <w:r w:rsidR="0040054D">
        <w:rPr>
          <w:i w:val="0"/>
          <w:iCs/>
        </w:rPr>
        <w:t xml:space="preserve"> &amp; </w:t>
      </w:r>
      <w:proofErr w:type="spellStart"/>
      <w:r w:rsidR="0040054D">
        <w:rPr>
          <w:i w:val="0"/>
          <w:iCs/>
        </w:rPr>
        <w:t>Zilora</w:t>
      </w:r>
      <w:proofErr w:type="spellEnd"/>
      <w:r w:rsidR="0040054D">
        <w:rPr>
          <w:i w:val="0"/>
          <w:iCs/>
        </w:rPr>
        <w:t>, can only be separated into students who either changed class types, switched to another public school, or left he public school system entirely. Thus, I am unable to accurately identify among the students that left the public school system, which left to a private school</w:t>
      </w:r>
    </w:p>
    <w:p w14:paraId="23A8C764" w14:textId="287A6AC5" w:rsidR="00E659D6" w:rsidRDefault="00707AF7" w:rsidP="00BB6383">
      <w:pPr>
        <w:pStyle w:val="BodyText"/>
        <w:spacing w:line="480" w:lineRule="auto"/>
        <w:jc w:val="left"/>
        <w:rPr>
          <w:i w:val="0"/>
          <w:iCs/>
        </w:rPr>
      </w:pPr>
      <w:r>
        <w:rPr>
          <w:i w:val="0"/>
          <w:iCs/>
        </w:rPr>
        <w:t>Further information about the experiment is well described in Krueger (1999)</w:t>
      </w:r>
      <w:r w:rsidR="00510F5C">
        <w:rPr>
          <w:i w:val="0"/>
          <w:iCs/>
        </w:rPr>
        <w:t>.</w:t>
      </w:r>
    </w:p>
    <w:p w14:paraId="7B5ED57D" w14:textId="7A0A8081" w:rsidR="00E659D6" w:rsidRDefault="00E659D6" w:rsidP="00E659D6">
      <w:pPr>
        <w:pStyle w:val="BodyText"/>
        <w:spacing w:line="480" w:lineRule="auto"/>
        <w:rPr>
          <w:b/>
          <w:bCs/>
          <w:i w:val="0"/>
          <w:iCs/>
          <w:sz w:val="28"/>
          <w:szCs w:val="21"/>
        </w:rPr>
      </w:pPr>
      <w:r>
        <w:rPr>
          <w:b/>
          <w:bCs/>
          <w:i w:val="0"/>
          <w:iCs/>
          <w:sz w:val="28"/>
          <w:szCs w:val="21"/>
        </w:rPr>
        <w:lastRenderedPageBreak/>
        <w:t>Research Plan</w:t>
      </w:r>
    </w:p>
    <w:p w14:paraId="7FF0BFDB" w14:textId="086F956A" w:rsidR="00E659D6" w:rsidRPr="00F90A3A" w:rsidRDefault="00E659D6" w:rsidP="00E659D6">
      <w:pPr>
        <w:pStyle w:val="BodyText"/>
        <w:spacing w:line="480" w:lineRule="auto"/>
        <w:jc w:val="left"/>
        <w:rPr>
          <w:i w:val="0"/>
          <w:iCs/>
          <w:szCs w:val="24"/>
        </w:rPr>
      </w:pPr>
      <w:r w:rsidRPr="00F90A3A">
        <w:rPr>
          <w:i w:val="0"/>
          <w:iCs/>
          <w:szCs w:val="24"/>
        </w:rPr>
        <w:tab/>
        <w:t xml:space="preserve">They key issue with my dataset going forward is that of the students that left the public school system during the STAR experiment, I do not have data on whether or not these students went to private or public schools. I believe I have an idea to get around this limitation, though it may affect the generalizability of my research. I have typed out a more rigorous empirical strategy with mathematical explanations however my general research plan and empirical strategy can be explained by the following procedure: </w:t>
      </w:r>
    </w:p>
    <w:p w14:paraId="6E5E9A2B" w14:textId="72B5B75B" w:rsidR="00F90A3A" w:rsidRPr="00F90A3A" w:rsidRDefault="00F90A3A" w:rsidP="00F90A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 w:rsidRPr="00F90A3A">
        <w:rPr>
          <w:rFonts w:ascii="Times New Roman" w:hAnsi="Times New Roman"/>
          <w:sz w:val="24"/>
          <w:szCs w:val="24"/>
        </w:rPr>
        <w:t xml:space="preserve">Given data in the controls set for Project STAR </w:t>
      </w:r>
      <w:r w:rsidRPr="00F90A3A">
        <w:rPr>
          <w:rFonts w:ascii="Times New Roman" w:hAnsi="Times New Roman"/>
          <w:sz w:val="24"/>
          <w:szCs w:val="24"/>
        </w:rPr>
        <w:t>and</w:t>
      </w:r>
      <w:r w:rsidRPr="00F90A3A">
        <w:rPr>
          <w:rFonts w:ascii="Times New Roman" w:hAnsi="Times New Roman"/>
          <w:sz w:val="24"/>
          <w:szCs w:val="24"/>
        </w:rPr>
        <w:t xml:space="preserve"> surrounding private schools, utilize</w:t>
      </w:r>
    </w:p>
    <w:p w14:paraId="3E4D5C8E" w14:textId="69AAF098" w:rsidR="00F90A3A" w:rsidRPr="00F90A3A" w:rsidRDefault="00F90A3A" w:rsidP="00F90A3A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/>
          <w:szCs w:val="24"/>
        </w:rPr>
      </w:pPr>
      <w:r w:rsidRPr="00F90A3A">
        <w:rPr>
          <w:rFonts w:ascii="Times New Roman" w:hAnsi="Times New Roman"/>
          <w:szCs w:val="24"/>
        </w:rPr>
        <w:t>this data to</w:t>
      </w:r>
      <w:r w:rsidRPr="00F90A3A">
        <w:rPr>
          <w:rFonts w:ascii="Times New Roman" w:hAnsi="Times New Roman"/>
          <w:szCs w:val="24"/>
        </w:rPr>
        <w:t xml:space="preserve"> find</w:t>
      </w:r>
      <w:r w:rsidRPr="00F90A3A">
        <w:rPr>
          <w:rFonts w:ascii="Times New Roman" w:hAnsi="Times New Roman"/>
          <w:szCs w:val="24"/>
        </w:rPr>
        <w:t xml:space="preserve"> (or construct) some measure of what the </w:t>
      </w:r>
      <w:r w:rsidRPr="00F90A3A">
        <w:rPr>
          <w:rFonts w:ascii="Times New Roman" w:hAnsi="Times New Roman"/>
          <w:szCs w:val="24"/>
        </w:rPr>
        <w:t>“</w:t>
      </w:r>
      <w:r w:rsidRPr="00F90A3A">
        <w:rPr>
          <w:rFonts w:ascii="Times New Roman" w:hAnsi="Times New Roman"/>
          <w:szCs w:val="24"/>
        </w:rPr>
        <w:t>typical private school student"</w:t>
      </w:r>
    </w:p>
    <w:p w14:paraId="5AEB4D5E" w14:textId="77777777" w:rsidR="00F90A3A" w:rsidRPr="00F90A3A" w:rsidRDefault="00F90A3A" w:rsidP="00F90A3A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/>
          <w:szCs w:val="24"/>
        </w:rPr>
      </w:pPr>
      <w:r w:rsidRPr="00F90A3A">
        <w:rPr>
          <w:rFonts w:ascii="Times New Roman" w:hAnsi="Times New Roman"/>
          <w:szCs w:val="24"/>
        </w:rPr>
        <w:t>looks like.</w:t>
      </w:r>
    </w:p>
    <w:p w14:paraId="3C88D541" w14:textId="77777777" w:rsidR="00F90A3A" w:rsidRPr="00F90A3A" w:rsidRDefault="00F90A3A" w:rsidP="00F90A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 w:rsidRPr="00F90A3A">
        <w:rPr>
          <w:rFonts w:ascii="Times New Roman" w:hAnsi="Times New Roman"/>
          <w:sz w:val="24"/>
          <w:szCs w:val="24"/>
        </w:rPr>
        <w:t>Using this</w:t>
      </w:r>
      <w:r w:rsidRPr="00F90A3A">
        <w:rPr>
          <w:rFonts w:ascii="Times New Roman" w:hAnsi="Times New Roman"/>
          <w:sz w:val="24"/>
          <w:szCs w:val="24"/>
        </w:rPr>
        <w:t xml:space="preserve"> </w:t>
      </w:r>
      <w:r w:rsidRPr="00F90A3A">
        <w:rPr>
          <w:rFonts w:ascii="Times New Roman" w:hAnsi="Times New Roman"/>
          <w:sz w:val="24"/>
          <w:szCs w:val="24"/>
        </w:rPr>
        <w:t xml:space="preserve">secondary </w:t>
      </w:r>
      <w:r w:rsidRPr="00F90A3A">
        <w:rPr>
          <w:rFonts w:ascii="Times New Roman" w:hAnsi="Times New Roman"/>
          <w:sz w:val="24"/>
          <w:szCs w:val="24"/>
        </w:rPr>
        <w:t>dataset, utilize a k-nearest neighbors algorithm to classify the students</w:t>
      </w:r>
      <w:r w:rsidRPr="00F90A3A">
        <w:rPr>
          <w:rFonts w:ascii="Times New Roman" w:hAnsi="Times New Roman"/>
          <w:sz w:val="24"/>
          <w:szCs w:val="24"/>
        </w:rPr>
        <w:t xml:space="preserve"> in Project STAR </w:t>
      </w:r>
      <w:r w:rsidRPr="00F90A3A">
        <w:rPr>
          <w:rFonts w:ascii="Times New Roman" w:hAnsi="Times New Roman"/>
          <w:sz w:val="24"/>
          <w:szCs w:val="24"/>
        </w:rPr>
        <w:t xml:space="preserve">that left the public school system who </w:t>
      </w:r>
      <w:r w:rsidRPr="00F90A3A">
        <w:rPr>
          <w:rFonts w:ascii="Times New Roman" w:hAnsi="Times New Roman"/>
          <w:sz w:val="24"/>
          <w:szCs w:val="24"/>
        </w:rPr>
        <w:t>“</w:t>
      </w:r>
      <w:r w:rsidRPr="00F90A3A">
        <w:rPr>
          <w:rFonts w:ascii="Times New Roman" w:hAnsi="Times New Roman"/>
          <w:sz w:val="24"/>
          <w:szCs w:val="24"/>
        </w:rPr>
        <w:t>look-like" the typical private school student as</w:t>
      </w:r>
      <w:r w:rsidRPr="00F90A3A">
        <w:rPr>
          <w:rFonts w:ascii="Times New Roman" w:hAnsi="Times New Roman"/>
          <w:sz w:val="24"/>
          <w:szCs w:val="24"/>
        </w:rPr>
        <w:t xml:space="preserve"> </w:t>
      </w:r>
      <w:r w:rsidRPr="00F90A3A">
        <w:rPr>
          <w:rFonts w:ascii="Times New Roman" w:hAnsi="Times New Roman"/>
          <w:sz w:val="24"/>
          <w:szCs w:val="24"/>
        </w:rPr>
        <w:t>individuals who may have, in fact, actually gone to a private school. K-nearest neighbors</w:t>
      </w:r>
      <w:r w:rsidRPr="00F90A3A">
        <w:rPr>
          <w:rFonts w:ascii="Times New Roman" w:hAnsi="Times New Roman"/>
          <w:sz w:val="24"/>
          <w:szCs w:val="24"/>
        </w:rPr>
        <w:t xml:space="preserve"> </w:t>
      </w:r>
      <w:r w:rsidRPr="00F90A3A">
        <w:rPr>
          <w:rFonts w:ascii="Times New Roman" w:hAnsi="Times New Roman"/>
          <w:sz w:val="24"/>
          <w:szCs w:val="24"/>
        </w:rPr>
        <w:t xml:space="preserve">is a </w:t>
      </w:r>
      <w:r w:rsidRPr="00F90A3A">
        <w:rPr>
          <w:rFonts w:ascii="Times New Roman" w:hAnsi="Times New Roman"/>
          <w:sz w:val="24"/>
          <w:szCs w:val="24"/>
        </w:rPr>
        <w:t>classification</w:t>
      </w:r>
      <w:r w:rsidRPr="00F90A3A">
        <w:rPr>
          <w:rFonts w:ascii="Times New Roman" w:hAnsi="Times New Roman"/>
          <w:sz w:val="24"/>
          <w:szCs w:val="24"/>
        </w:rPr>
        <w:t>  technique through which for a given binary outcome variable (in this case,</w:t>
      </w:r>
      <w:r w:rsidRPr="00F90A3A">
        <w:rPr>
          <w:rFonts w:ascii="Times New Roman" w:hAnsi="Times New Roman"/>
          <w:sz w:val="24"/>
          <w:szCs w:val="24"/>
        </w:rPr>
        <w:t xml:space="preserve"> </w:t>
      </w:r>
      <w:r w:rsidRPr="00F90A3A">
        <w:rPr>
          <w:rFonts w:ascii="Times New Roman" w:hAnsi="Times New Roman"/>
          <w:sz w:val="24"/>
          <w:szCs w:val="24"/>
        </w:rPr>
        <w:t xml:space="preserve">an indicator for whether or not a student </w:t>
      </w:r>
      <w:r w:rsidRPr="00F90A3A">
        <w:rPr>
          <w:rFonts w:ascii="Times New Roman" w:hAnsi="Times New Roman"/>
          <w:sz w:val="24"/>
          <w:szCs w:val="24"/>
        </w:rPr>
        <w:t>attends</w:t>
      </w:r>
      <w:r w:rsidRPr="00F90A3A">
        <w:rPr>
          <w:rFonts w:ascii="Times New Roman" w:hAnsi="Times New Roman"/>
          <w:sz w:val="24"/>
          <w:szCs w:val="24"/>
        </w:rPr>
        <w:t xml:space="preserve"> a private school) individuals are assigned</w:t>
      </w:r>
      <w:r w:rsidRPr="00F90A3A">
        <w:rPr>
          <w:rFonts w:ascii="Times New Roman" w:hAnsi="Times New Roman"/>
          <w:sz w:val="24"/>
          <w:szCs w:val="24"/>
        </w:rPr>
        <w:t xml:space="preserve"> </w:t>
      </w:r>
      <w:r w:rsidRPr="00F90A3A">
        <w:rPr>
          <w:rFonts w:ascii="Times New Roman" w:hAnsi="Times New Roman"/>
          <w:sz w:val="24"/>
          <w:szCs w:val="24"/>
        </w:rPr>
        <w:t xml:space="preserve">an outcome given their degree of </w:t>
      </w:r>
      <w:r w:rsidRPr="00F90A3A">
        <w:rPr>
          <w:rFonts w:ascii="Times New Roman" w:hAnsi="Times New Roman"/>
          <w:sz w:val="24"/>
          <w:szCs w:val="24"/>
        </w:rPr>
        <w:t>“</w:t>
      </w:r>
      <w:r w:rsidRPr="00F90A3A">
        <w:rPr>
          <w:rFonts w:ascii="Times New Roman" w:hAnsi="Times New Roman"/>
          <w:sz w:val="24"/>
          <w:szCs w:val="24"/>
        </w:rPr>
        <w:t xml:space="preserve">closeness" to its k-nearest neighbors. </w:t>
      </w:r>
      <w:r w:rsidRPr="00F90A3A">
        <w:rPr>
          <w:rFonts w:ascii="Times New Roman" w:hAnsi="Times New Roman"/>
          <w:sz w:val="24"/>
          <w:szCs w:val="24"/>
        </w:rPr>
        <w:t>If needed, a more rigorous explanation can be provided</w:t>
      </w:r>
    </w:p>
    <w:p w14:paraId="4EAEC68D" w14:textId="4C43ED04" w:rsidR="00F90A3A" w:rsidRPr="00F90A3A" w:rsidRDefault="00F90A3A" w:rsidP="00F90A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480" w:lineRule="auto"/>
        <w:rPr>
          <w:rFonts w:ascii="Times New Roman" w:hAnsi="Times New Roman"/>
          <w:sz w:val="24"/>
          <w:szCs w:val="24"/>
        </w:rPr>
      </w:pPr>
      <w:r w:rsidRPr="00F90A3A">
        <w:rPr>
          <w:rFonts w:ascii="Times New Roman" w:hAnsi="Times New Roman"/>
          <w:sz w:val="24"/>
          <w:szCs w:val="24"/>
        </w:rPr>
        <w:t xml:space="preserve">Given these newly </w:t>
      </w:r>
      <w:r w:rsidRPr="00F90A3A">
        <w:rPr>
          <w:rFonts w:ascii="Times New Roman" w:hAnsi="Times New Roman"/>
          <w:sz w:val="24"/>
          <w:szCs w:val="24"/>
        </w:rPr>
        <w:t>classified</w:t>
      </w:r>
      <w:r w:rsidRPr="00F90A3A">
        <w:rPr>
          <w:rFonts w:ascii="Times New Roman" w:hAnsi="Times New Roman"/>
          <w:sz w:val="24"/>
          <w:szCs w:val="24"/>
        </w:rPr>
        <w:t xml:space="preserve"> students, estimate the lagged-achievement e</w:t>
      </w:r>
      <w:r w:rsidRPr="00F90A3A">
        <w:rPr>
          <w:rFonts w:ascii="Times New Roman" w:hAnsi="Times New Roman"/>
          <w:sz w:val="24"/>
          <w:szCs w:val="24"/>
        </w:rPr>
        <w:t>ff</w:t>
      </w:r>
      <w:r w:rsidRPr="00F90A3A">
        <w:rPr>
          <w:rFonts w:ascii="Times New Roman" w:hAnsi="Times New Roman"/>
          <w:sz w:val="24"/>
          <w:szCs w:val="24"/>
        </w:rPr>
        <w:t>ects of these</w:t>
      </w:r>
      <w:r w:rsidRPr="00F90A3A">
        <w:rPr>
          <w:rFonts w:ascii="Times New Roman" w:hAnsi="Times New Roman"/>
          <w:sz w:val="24"/>
          <w:szCs w:val="24"/>
        </w:rPr>
        <w:t xml:space="preserve"> </w:t>
      </w:r>
      <w:r w:rsidRPr="00F90A3A">
        <w:rPr>
          <w:rFonts w:ascii="Times New Roman" w:hAnsi="Times New Roman"/>
          <w:sz w:val="24"/>
          <w:szCs w:val="24"/>
        </w:rPr>
        <w:t>students leaving by some form of the following regression equation:</w:t>
      </w:r>
    </w:p>
    <w:p w14:paraId="7D52F0C5" w14:textId="39698A6B" w:rsidR="00E659D6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F90A3A">
        <w:rPr>
          <w:rFonts w:ascii="Times New Roman" w:hAnsi="Times New Roman"/>
          <w:sz w:val="22"/>
          <w:szCs w:val="22"/>
        </w:rPr>
        <w:drawing>
          <wp:inline distT="0" distB="0" distL="0" distR="0" wp14:anchorId="4E01F5E9" wp14:editId="7A7F6601">
            <wp:extent cx="6400800" cy="73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1054" w14:textId="34AF17BF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3C2EBAD3" w14:textId="67C21295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1B4FC77B" w14:textId="30DC1352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F90A3A">
        <w:rPr>
          <w:rFonts w:ascii="Times New Roman" w:hAnsi="Times New Roman"/>
          <w:sz w:val="22"/>
          <w:szCs w:val="22"/>
        </w:rPr>
        <w:lastRenderedPageBreak/>
        <w:drawing>
          <wp:inline distT="0" distB="0" distL="0" distR="0" wp14:anchorId="05DDFE1E" wp14:editId="2A954485">
            <wp:extent cx="6400800" cy="4668520"/>
            <wp:effectExtent l="0" t="0" r="0" b="5080"/>
            <wp:docPr id="3" name="Picture 3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B5F5" w14:textId="12926D6B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167C6D8D" w14:textId="3E837F3B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55B4DF70" w14:textId="16EC9FD6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0EBC878C" w14:textId="71A8BF2D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71BB1FD3" w14:textId="32C0D2DF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2A667A2C" w14:textId="3869B690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4A8D7E37" w14:textId="312FDDE5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146072D6" w14:textId="53222AA5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60CAF0E7" w14:textId="6488BC83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6CB4CB53" w14:textId="6EE911E8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7E60DAB4" w14:textId="64B31B1B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4623D46B" w14:textId="6798DF24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6EB552D9" w14:textId="3D3848D1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334E48AD" w14:textId="5D46EB04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04B2CDF3" w14:textId="5A93A06B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6C7E0B1A" w14:textId="3A7CC34E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5F5D5FAD" w14:textId="1C2C4F9C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7277EC3E" w14:textId="3B7279AF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31B30079" w14:textId="77777777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40306558" w14:textId="1BACB21E" w:rsidR="00F90A3A" w:rsidRDefault="00F90A3A" w:rsidP="00F90A3A">
      <w:p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4B39F7DF" w14:textId="77777777" w:rsidR="00F90A3A" w:rsidRPr="00E659D6" w:rsidRDefault="00F90A3A" w:rsidP="00F90A3A">
      <w:pPr>
        <w:autoSpaceDE w:val="0"/>
        <w:autoSpaceDN w:val="0"/>
        <w:adjustRightInd w:val="0"/>
        <w:rPr>
          <w:i/>
          <w:iCs/>
          <w:sz w:val="28"/>
          <w:szCs w:val="21"/>
        </w:rPr>
      </w:pPr>
    </w:p>
    <w:p w14:paraId="1E881B99" w14:textId="309432B9" w:rsidR="00B2237D" w:rsidRDefault="00B2237D" w:rsidP="00556F6E">
      <w:pPr>
        <w:pStyle w:val="BodyText"/>
        <w:spacing w:line="480" w:lineRule="auto"/>
        <w:rPr>
          <w:b/>
          <w:bCs/>
          <w:i w:val="0"/>
          <w:iCs/>
          <w:sz w:val="28"/>
          <w:szCs w:val="21"/>
        </w:rPr>
      </w:pPr>
      <w:r w:rsidRPr="00B2237D">
        <w:rPr>
          <w:b/>
          <w:bCs/>
          <w:i w:val="0"/>
          <w:iCs/>
          <w:sz w:val="28"/>
          <w:szCs w:val="21"/>
        </w:rPr>
        <w:lastRenderedPageBreak/>
        <w:t>Works Cited</w:t>
      </w:r>
    </w:p>
    <w:p w14:paraId="406ABA80" w14:textId="73CAF7DF" w:rsidR="00556F6E" w:rsidRPr="00556F6E" w:rsidRDefault="00556F6E" w:rsidP="00556F6E">
      <w:pPr>
        <w:pStyle w:val="NormalWeb"/>
        <w:spacing w:line="480" w:lineRule="auto"/>
        <w:ind w:left="567" w:hanging="567"/>
        <w:rPr>
          <w:color w:val="000000"/>
          <w:szCs w:val="24"/>
        </w:rPr>
      </w:pPr>
      <w:r w:rsidRPr="00556F6E">
        <w:rPr>
          <w:color w:val="000000"/>
          <w:szCs w:val="24"/>
        </w:rPr>
        <w:t xml:space="preserve">Boozer, Michael A. and </w:t>
      </w:r>
      <w:proofErr w:type="spellStart"/>
      <w:r w:rsidRPr="00556F6E">
        <w:rPr>
          <w:color w:val="000000"/>
          <w:szCs w:val="24"/>
        </w:rPr>
        <w:t>Cacciola</w:t>
      </w:r>
      <w:proofErr w:type="spellEnd"/>
      <w:r w:rsidRPr="00556F6E">
        <w:rPr>
          <w:color w:val="000000"/>
          <w:szCs w:val="24"/>
        </w:rPr>
        <w:t>, Stephen (2001). Inside the 'Black Box' of Project Star: Estimation of Peer Effects Using Experimental Data.</w:t>
      </w:r>
    </w:p>
    <w:p w14:paraId="098E5A03" w14:textId="19D16E36" w:rsidR="00B2237D" w:rsidRDefault="00B2237D" w:rsidP="00556F6E">
      <w:pPr>
        <w:pStyle w:val="NormalWeb"/>
        <w:spacing w:line="480" w:lineRule="auto"/>
        <w:ind w:left="567" w:hanging="567"/>
        <w:rPr>
          <w:color w:val="000000"/>
          <w:szCs w:val="24"/>
        </w:rPr>
      </w:pPr>
      <w:r w:rsidRPr="00B2237D">
        <w:rPr>
          <w:color w:val="000000"/>
          <w:szCs w:val="24"/>
        </w:rPr>
        <w:t>Dickinson, E. E. (2016). </w:t>
      </w:r>
      <w:r w:rsidRPr="00556F6E">
        <w:rPr>
          <w:color w:val="000000"/>
          <w:szCs w:val="24"/>
        </w:rPr>
        <w:t>Coleman report set the standard for the study of Public Education</w:t>
      </w:r>
      <w:r w:rsidRPr="00B2237D">
        <w:rPr>
          <w:color w:val="000000"/>
          <w:szCs w:val="24"/>
        </w:rPr>
        <w:t xml:space="preserve">. </w:t>
      </w:r>
      <w:r w:rsidRPr="00556F6E">
        <w:rPr>
          <w:i/>
          <w:iCs/>
          <w:color w:val="000000"/>
          <w:szCs w:val="24"/>
        </w:rPr>
        <w:t>The Hub</w:t>
      </w:r>
      <w:r w:rsidRPr="00B2237D">
        <w:rPr>
          <w:color w:val="000000"/>
          <w:szCs w:val="24"/>
        </w:rPr>
        <w:t>.</w:t>
      </w:r>
      <w:r w:rsidR="00556F6E">
        <w:rPr>
          <w:color w:val="000000"/>
          <w:szCs w:val="24"/>
        </w:rPr>
        <w:t xml:space="preserve"> </w:t>
      </w:r>
      <w:hyperlink r:id="rId9" w:history="1">
        <w:r w:rsidR="00556F6E" w:rsidRPr="00FE271E">
          <w:rPr>
            <w:rStyle w:val="Hyperlink"/>
            <w:szCs w:val="24"/>
          </w:rPr>
          <w:t>https://hub.jhu.edu/magazine/2016/winter/coleman-report-public-education/</w:t>
        </w:r>
      </w:hyperlink>
      <w:r w:rsidRPr="00B2237D">
        <w:rPr>
          <w:color w:val="000000"/>
          <w:szCs w:val="24"/>
        </w:rPr>
        <w:t>. </w:t>
      </w:r>
    </w:p>
    <w:p w14:paraId="461ED2F3" w14:textId="3A481E4B" w:rsidR="00C368C0" w:rsidRDefault="00C368C0" w:rsidP="00556F6E">
      <w:pPr>
        <w:pStyle w:val="NormalWeb"/>
        <w:spacing w:line="480" w:lineRule="auto"/>
        <w:ind w:left="567" w:hanging="567"/>
        <w:rPr>
          <w:color w:val="000000"/>
          <w:szCs w:val="24"/>
        </w:rPr>
      </w:pPr>
      <w:r w:rsidRPr="00C368C0">
        <w:rPr>
          <w:color w:val="000000"/>
          <w:szCs w:val="24"/>
        </w:rPr>
        <w:t>Dills, Angela. (2005). Does cream-skimming curdle the milk?</w:t>
      </w:r>
      <w:r>
        <w:rPr>
          <w:color w:val="000000"/>
          <w:szCs w:val="24"/>
        </w:rPr>
        <w:t xml:space="preserve"> </w:t>
      </w:r>
      <w:r w:rsidRPr="00C368C0">
        <w:rPr>
          <w:color w:val="000000"/>
          <w:szCs w:val="24"/>
        </w:rPr>
        <w:t xml:space="preserve">A study of peer </w:t>
      </w:r>
      <w:r>
        <w:rPr>
          <w:color w:val="000000"/>
          <w:szCs w:val="24"/>
        </w:rPr>
        <w:t>eff</w:t>
      </w:r>
      <w:r w:rsidRPr="00C368C0">
        <w:rPr>
          <w:color w:val="000000"/>
          <w:szCs w:val="24"/>
        </w:rPr>
        <w:t xml:space="preserve">ects. </w:t>
      </w:r>
      <w:r w:rsidRPr="00556F6E">
        <w:rPr>
          <w:i/>
          <w:iCs/>
          <w:color w:val="000000"/>
          <w:szCs w:val="24"/>
        </w:rPr>
        <w:t>Economics of Education Review</w:t>
      </w:r>
      <w:r w:rsidRPr="00C368C0">
        <w:rPr>
          <w:color w:val="000000"/>
          <w:szCs w:val="24"/>
        </w:rPr>
        <w:t>. 24.</w:t>
      </w:r>
      <w:r>
        <w:rPr>
          <w:color w:val="000000"/>
          <w:szCs w:val="24"/>
        </w:rPr>
        <w:t xml:space="preserve"> </w:t>
      </w:r>
      <w:r w:rsidRPr="00C368C0">
        <w:rPr>
          <w:color w:val="000000"/>
          <w:szCs w:val="24"/>
        </w:rPr>
        <w:t>19-28. 10.1016/j.econedurev.2005.01.002.</w:t>
      </w:r>
    </w:p>
    <w:p w14:paraId="2E58A571" w14:textId="21FBCD14" w:rsidR="00C368C0" w:rsidRDefault="00C368C0" w:rsidP="00556F6E">
      <w:pPr>
        <w:pStyle w:val="NormalWeb"/>
        <w:spacing w:line="480" w:lineRule="auto"/>
        <w:ind w:left="567" w:hanging="567"/>
        <w:rPr>
          <w:color w:val="000000"/>
          <w:szCs w:val="24"/>
        </w:rPr>
      </w:pPr>
      <w:r w:rsidRPr="00C368C0">
        <w:rPr>
          <w:color w:val="000000"/>
          <w:szCs w:val="24"/>
        </w:rPr>
        <w:t>Hanushek, Eric A (2008). Education Production Functions.</w:t>
      </w:r>
      <w:r>
        <w:rPr>
          <w:color w:val="000000"/>
          <w:szCs w:val="24"/>
        </w:rPr>
        <w:t xml:space="preserve"> </w:t>
      </w:r>
      <w:r w:rsidRPr="00556F6E">
        <w:rPr>
          <w:i/>
          <w:iCs/>
          <w:color w:val="000000"/>
          <w:szCs w:val="24"/>
        </w:rPr>
        <w:t>The New Palgrave Dictionary of Economics</w:t>
      </w:r>
      <w:r w:rsidR="00556F6E">
        <w:rPr>
          <w:color w:val="000000"/>
          <w:szCs w:val="24"/>
        </w:rPr>
        <w:t>.</w:t>
      </w:r>
    </w:p>
    <w:p w14:paraId="53F74C2F" w14:textId="2C3155C8" w:rsidR="00556F6E" w:rsidRPr="00556F6E" w:rsidRDefault="00556F6E" w:rsidP="00556F6E">
      <w:pPr>
        <w:pStyle w:val="NormalWeb"/>
        <w:spacing w:line="480" w:lineRule="auto"/>
        <w:ind w:left="567" w:hanging="567"/>
        <w:rPr>
          <w:color w:val="000000"/>
          <w:szCs w:val="24"/>
        </w:rPr>
      </w:pPr>
      <w:r w:rsidRPr="00556F6E">
        <w:rPr>
          <w:color w:val="000000"/>
          <w:szCs w:val="24"/>
        </w:rPr>
        <w:t>Krueger, A. B. (1999). Experimental Estimates of Education Production Functions</w:t>
      </w:r>
      <w:r w:rsidRPr="00556F6E">
        <w:rPr>
          <w:i/>
          <w:iCs/>
          <w:color w:val="000000"/>
          <w:szCs w:val="24"/>
        </w:rPr>
        <w:t>. The Quarterly Journal of Economics</w:t>
      </w:r>
      <w:r w:rsidRPr="00556F6E">
        <w:rPr>
          <w:color w:val="000000"/>
          <w:szCs w:val="24"/>
        </w:rPr>
        <w:t>, 114(2), 497–532. http://www.jstor.org/stable/2587015</w:t>
      </w:r>
    </w:p>
    <w:p w14:paraId="351FE5E7" w14:textId="5E699A5D" w:rsidR="00B2237D" w:rsidRDefault="00B2237D" w:rsidP="00556F6E">
      <w:pPr>
        <w:pStyle w:val="NormalWeb"/>
        <w:spacing w:line="480" w:lineRule="auto"/>
        <w:ind w:left="567" w:hanging="567"/>
        <w:rPr>
          <w:color w:val="000000"/>
          <w:szCs w:val="24"/>
        </w:rPr>
      </w:pPr>
      <w:r w:rsidRPr="00B2237D">
        <w:rPr>
          <w:color w:val="000000"/>
          <w:szCs w:val="24"/>
        </w:rPr>
        <w:t>Lazear, E. P. (2001). Educational Production. </w:t>
      </w:r>
      <w:r w:rsidRPr="00556F6E">
        <w:rPr>
          <w:i/>
          <w:iCs/>
          <w:color w:val="000000"/>
          <w:szCs w:val="24"/>
        </w:rPr>
        <w:t>The Quarterly Journal of Economics</w:t>
      </w:r>
      <w:r w:rsidRPr="00556F6E">
        <w:rPr>
          <w:color w:val="000000"/>
          <w:szCs w:val="24"/>
        </w:rPr>
        <w:t>, 116(</w:t>
      </w:r>
      <w:r w:rsidRPr="00B2237D">
        <w:rPr>
          <w:color w:val="000000"/>
          <w:szCs w:val="24"/>
        </w:rPr>
        <w:t xml:space="preserve">3), 777–803. </w:t>
      </w:r>
      <w:r w:rsidR="00C368C0">
        <w:rPr>
          <w:color w:val="000000"/>
          <w:szCs w:val="24"/>
        </w:rPr>
        <w:br/>
      </w:r>
      <w:hyperlink r:id="rId10" w:history="1">
        <w:r w:rsidR="00C368C0" w:rsidRPr="00556F6E">
          <w:rPr>
            <w:color w:val="000000"/>
            <w:szCs w:val="24"/>
          </w:rPr>
          <w:t>http://www.jstor.org/stable/2696418</w:t>
        </w:r>
      </w:hyperlink>
    </w:p>
    <w:p w14:paraId="5ADDB480" w14:textId="76830EB3" w:rsidR="00C368C0" w:rsidRPr="00B2237D" w:rsidRDefault="00C368C0" w:rsidP="00556F6E">
      <w:pPr>
        <w:pStyle w:val="NormalWeb"/>
        <w:spacing w:line="480" w:lineRule="auto"/>
        <w:ind w:left="567" w:hanging="567"/>
        <w:rPr>
          <w:color w:val="000000"/>
          <w:szCs w:val="24"/>
        </w:rPr>
      </w:pPr>
      <w:proofErr w:type="spellStart"/>
      <w:r w:rsidRPr="00C368C0">
        <w:rPr>
          <w:color w:val="000000"/>
          <w:szCs w:val="24"/>
        </w:rPr>
        <w:t>Rohlfs</w:t>
      </w:r>
      <w:proofErr w:type="spellEnd"/>
      <w:r w:rsidRPr="00C368C0">
        <w:rPr>
          <w:color w:val="000000"/>
          <w:szCs w:val="24"/>
        </w:rPr>
        <w:t xml:space="preserve"> Chris </w:t>
      </w:r>
      <w:proofErr w:type="spellStart"/>
      <w:r w:rsidRPr="00C368C0">
        <w:rPr>
          <w:color w:val="000000"/>
          <w:szCs w:val="24"/>
        </w:rPr>
        <w:t>Zilora</w:t>
      </w:r>
      <w:proofErr w:type="spellEnd"/>
      <w:r w:rsidRPr="00C368C0">
        <w:rPr>
          <w:color w:val="000000"/>
          <w:szCs w:val="24"/>
        </w:rPr>
        <w:t xml:space="preserve"> Melanie </w:t>
      </w:r>
      <w:r w:rsidR="00556F6E">
        <w:rPr>
          <w:color w:val="000000"/>
          <w:szCs w:val="24"/>
        </w:rPr>
        <w:t>(</w:t>
      </w:r>
      <w:r w:rsidRPr="00C368C0">
        <w:rPr>
          <w:color w:val="000000"/>
          <w:szCs w:val="24"/>
        </w:rPr>
        <w:t>2014</w:t>
      </w:r>
      <w:r w:rsidR="00556F6E">
        <w:rPr>
          <w:color w:val="000000"/>
          <w:szCs w:val="24"/>
        </w:rPr>
        <w:t>)</w:t>
      </w:r>
      <w:r w:rsidRPr="00C368C0">
        <w:rPr>
          <w:color w:val="000000"/>
          <w:szCs w:val="24"/>
        </w:rPr>
        <w:t>. Estimating Parents'</w:t>
      </w:r>
      <w:r>
        <w:rPr>
          <w:color w:val="000000"/>
          <w:szCs w:val="24"/>
        </w:rPr>
        <w:t xml:space="preserve"> </w:t>
      </w:r>
      <w:r w:rsidRPr="00C368C0">
        <w:rPr>
          <w:color w:val="000000"/>
          <w:szCs w:val="24"/>
        </w:rPr>
        <w:t>Valuations of Class Size Reductions Using Attrition in the</w:t>
      </w:r>
      <w:r>
        <w:rPr>
          <w:color w:val="000000"/>
          <w:szCs w:val="24"/>
        </w:rPr>
        <w:t xml:space="preserve"> </w:t>
      </w:r>
      <w:r w:rsidRPr="00C368C0">
        <w:rPr>
          <w:color w:val="000000"/>
          <w:szCs w:val="24"/>
        </w:rPr>
        <w:t>Tennessee STAR Experiment</w:t>
      </w:r>
      <w:r w:rsidR="00556F6E">
        <w:rPr>
          <w:color w:val="000000"/>
          <w:szCs w:val="24"/>
        </w:rPr>
        <w:t>.</w:t>
      </w:r>
      <w:r w:rsidRPr="00C368C0">
        <w:rPr>
          <w:color w:val="000000"/>
          <w:szCs w:val="24"/>
        </w:rPr>
        <w:t xml:space="preserve"> </w:t>
      </w:r>
      <w:r w:rsidRPr="00556F6E">
        <w:rPr>
          <w:i/>
          <w:iCs/>
          <w:color w:val="000000"/>
          <w:szCs w:val="24"/>
        </w:rPr>
        <w:t>The B.E. Journal of Economic Analysis Policy, De Gruyter</w:t>
      </w:r>
      <w:r w:rsidRPr="00C368C0">
        <w:rPr>
          <w:color w:val="000000"/>
          <w:szCs w:val="24"/>
        </w:rPr>
        <w:t>, vol. 14(3), pages 755-790</w:t>
      </w:r>
      <w:r w:rsidR="00556F6E">
        <w:rPr>
          <w:color w:val="000000"/>
          <w:szCs w:val="24"/>
        </w:rPr>
        <w:t>.</w:t>
      </w:r>
    </w:p>
    <w:p w14:paraId="6D3AF322" w14:textId="03E68A64" w:rsidR="00B2237D" w:rsidRDefault="00C368C0" w:rsidP="00556F6E">
      <w:pPr>
        <w:spacing w:line="480" w:lineRule="auto"/>
        <w:ind w:left="720" w:hanging="720"/>
        <w:rPr>
          <w:rFonts w:ascii="Times New Roman" w:eastAsia="Times New Roman" w:hAnsi="Times New Roman"/>
          <w:color w:val="000000"/>
          <w:szCs w:val="24"/>
        </w:rPr>
      </w:pPr>
      <w:proofErr w:type="spellStart"/>
      <w:r w:rsidRPr="00C368C0">
        <w:rPr>
          <w:rFonts w:ascii="Times New Roman" w:eastAsia="Times New Roman" w:hAnsi="Times New Roman"/>
          <w:color w:val="000000"/>
          <w:szCs w:val="24"/>
        </w:rPr>
        <w:t>Sacerdote</w:t>
      </w:r>
      <w:proofErr w:type="spellEnd"/>
      <w:r w:rsidRPr="00C368C0">
        <w:rPr>
          <w:rFonts w:ascii="Times New Roman" w:eastAsia="Times New Roman" w:hAnsi="Times New Roman"/>
          <w:color w:val="000000"/>
          <w:szCs w:val="24"/>
        </w:rPr>
        <w:t xml:space="preserve">, Bruce </w:t>
      </w:r>
      <w:r w:rsidR="00556F6E">
        <w:rPr>
          <w:rFonts w:ascii="Times New Roman" w:eastAsia="Times New Roman" w:hAnsi="Times New Roman"/>
          <w:color w:val="000000"/>
          <w:szCs w:val="24"/>
        </w:rPr>
        <w:t>(</w:t>
      </w:r>
      <w:r w:rsidRPr="00C368C0">
        <w:rPr>
          <w:rFonts w:ascii="Times New Roman" w:eastAsia="Times New Roman" w:hAnsi="Times New Roman"/>
          <w:color w:val="000000"/>
          <w:szCs w:val="24"/>
        </w:rPr>
        <w:t>2011</w:t>
      </w:r>
      <w:r w:rsidR="00556F6E">
        <w:rPr>
          <w:rFonts w:ascii="Times New Roman" w:eastAsia="Times New Roman" w:hAnsi="Times New Roman"/>
          <w:color w:val="000000"/>
          <w:szCs w:val="24"/>
        </w:rPr>
        <w:t>)</w:t>
      </w:r>
      <w:r w:rsidRPr="00C368C0">
        <w:rPr>
          <w:rFonts w:ascii="Times New Roman" w:eastAsia="Times New Roman" w:hAnsi="Times New Roman"/>
          <w:color w:val="000000"/>
          <w:szCs w:val="24"/>
        </w:rPr>
        <w:t xml:space="preserve">. Peer effects in education: how might they work, how big are they and how much do we know thus far? </w:t>
      </w:r>
      <w:r w:rsidRPr="00556F6E">
        <w:rPr>
          <w:rFonts w:ascii="Times New Roman" w:eastAsia="Times New Roman" w:hAnsi="Times New Roman"/>
          <w:i/>
          <w:iCs/>
          <w:color w:val="000000"/>
          <w:szCs w:val="24"/>
        </w:rPr>
        <w:t>Handbook of the Economics of Education</w:t>
      </w:r>
      <w:r w:rsidRPr="00C368C0">
        <w:rPr>
          <w:rFonts w:ascii="Times New Roman" w:eastAsia="Times New Roman" w:hAnsi="Times New Roman"/>
          <w:color w:val="000000"/>
          <w:szCs w:val="24"/>
        </w:rPr>
        <w:t>, vol. 3, pp. 249–277.</w:t>
      </w:r>
    </w:p>
    <w:p w14:paraId="3E57D780" w14:textId="6A46CD4E" w:rsidR="00556F6E" w:rsidRPr="00C368C0" w:rsidRDefault="00556F6E" w:rsidP="00556F6E">
      <w:pPr>
        <w:spacing w:line="480" w:lineRule="auto"/>
        <w:ind w:left="720" w:hanging="720"/>
        <w:rPr>
          <w:rFonts w:ascii="Times New Roman" w:eastAsia="Times New Roman" w:hAnsi="Times New Roman"/>
          <w:color w:val="000000"/>
          <w:szCs w:val="24"/>
        </w:rPr>
      </w:pPr>
      <w:r w:rsidRPr="00556F6E">
        <w:rPr>
          <w:rFonts w:ascii="Times New Roman" w:eastAsia="Times New Roman" w:hAnsi="Times New Roman"/>
          <w:color w:val="000000"/>
          <w:szCs w:val="24"/>
        </w:rPr>
        <w:t>Sojourner, Aaron. (2013). Identification of Peer Effects with Missing Peer Data: Evidence from Project STAR*. The Economic Journal.</w:t>
      </w:r>
    </w:p>
    <w:sectPr w:rsidR="00556F6E" w:rsidRPr="00C368C0" w:rsidSect="006D3401">
      <w:footerReference w:type="even" r:id="rId11"/>
      <w:footerReference w:type="default" r:id="rId12"/>
      <w:pgSz w:w="12240" w:h="15840"/>
      <w:pgMar w:top="144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2B29" w14:textId="77777777" w:rsidR="00FC5D9E" w:rsidRDefault="00FC5D9E" w:rsidP="006D3401">
      <w:r>
        <w:separator/>
      </w:r>
    </w:p>
  </w:endnote>
  <w:endnote w:type="continuationSeparator" w:id="0">
    <w:p w14:paraId="276700C3" w14:textId="77777777" w:rsidR="00FC5D9E" w:rsidRDefault="00FC5D9E" w:rsidP="006D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A57A0" w14:textId="77777777" w:rsidR="006D3401" w:rsidRDefault="006D3401" w:rsidP="003A4A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2C04A0" w14:textId="77777777" w:rsidR="006D3401" w:rsidRDefault="006D3401" w:rsidP="006D34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15CD" w14:textId="77777777" w:rsidR="006D3401" w:rsidRDefault="006D3401" w:rsidP="003A4AE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FDDBF6" w14:textId="77777777" w:rsidR="006D3401" w:rsidRDefault="006D3401" w:rsidP="006D34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FA41" w14:textId="77777777" w:rsidR="00FC5D9E" w:rsidRDefault="00FC5D9E" w:rsidP="006D3401">
      <w:r>
        <w:separator/>
      </w:r>
    </w:p>
  </w:footnote>
  <w:footnote w:type="continuationSeparator" w:id="0">
    <w:p w14:paraId="30062E57" w14:textId="77777777" w:rsidR="00FC5D9E" w:rsidRDefault="00FC5D9E" w:rsidP="006D3401">
      <w:r>
        <w:continuationSeparator/>
      </w:r>
    </w:p>
  </w:footnote>
  <w:footnote w:id="1">
    <w:p w14:paraId="7744C671" w14:textId="34AAEC68" w:rsidR="00583D01" w:rsidRPr="00B47FEB" w:rsidRDefault="00B2237D" w:rsidP="00B47FEB">
      <w:pPr>
        <w:pStyle w:val="NormalWeb"/>
        <w:ind w:left="567" w:hanging="567"/>
        <w:rPr>
          <w:color w:val="000000"/>
          <w:sz w:val="20"/>
        </w:rPr>
      </w:pPr>
      <w:r w:rsidRPr="00B47FEB">
        <w:rPr>
          <w:rStyle w:val="FootnoteReference"/>
          <w:sz w:val="20"/>
        </w:rPr>
        <w:footnoteRef/>
      </w:r>
      <w:r w:rsidRPr="00B47FEB">
        <w:rPr>
          <w:sz w:val="20"/>
        </w:rPr>
        <w:t xml:space="preserve"> </w:t>
      </w:r>
      <w:r w:rsidRPr="00B47FEB">
        <w:rPr>
          <w:color w:val="000000"/>
          <w:sz w:val="20"/>
        </w:rPr>
        <w:t>Dickinson, E. E. (2016) </w:t>
      </w:r>
    </w:p>
  </w:footnote>
  <w:footnote w:id="2">
    <w:p w14:paraId="4BDAD709" w14:textId="017732BD" w:rsidR="00B2237D" w:rsidRPr="00B47FEB" w:rsidRDefault="00B2237D" w:rsidP="00B47FEB">
      <w:pPr>
        <w:rPr>
          <w:rFonts w:ascii="Times New Roman" w:eastAsia="Times New Roman" w:hAnsi="Times New Roman"/>
          <w:color w:val="000000"/>
          <w:sz w:val="20"/>
        </w:rPr>
      </w:pPr>
      <w:r w:rsidRPr="00B47FEB">
        <w:rPr>
          <w:rStyle w:val="FootnoteReference"/>
          <w:rFonts w:ascii="Times New Roman" w:hAnsi="Times New Roman"/>
          <w:sz w:val="20"/>
        </w:rPr>
        <w:footnoteRef/>
      </w:r>
      <w:r w:rsidRPr="00B47FEB">
        <w:rPr>
          <w:rFonts w:ascii="Times New Roman" w:hAnsi="Times New Roman"/>
          <w:sz w:val="20"/>
        </w:rPr>
        <w:t xml:space="preserve"> </w:t>
      </w:r>
      <w:r w:rsidRPr="00B47FEB">
        <w:rPr>
          <w:rFonts w:ascii="Times New Roman" w:eastAsia="Times New Roman" w:hAnsi="Times New Roman"/>
          <w:color w:val="000000"/>
          <w:sz w:val="20"/>
        </w:rPr>
        <w:t>Lazear, E. P. (2001) p.</w:t>
      </w:r>
      <w:r w:rsidR="00BF66C4" w:rsidRPr="00B47FEB">
        <w:rPr>
          <w:rFonts w:ascii="Times New Roman" w:eastAsia="Times New Roman" w:hAnsi="Times New Roman"/>
          <w:color w:val="000000"/>
          <w:sz w:val="20"/>
        </w:rPr>
        <w:t>777</w:t>
      </w:r>
    </w:p>
  </w:footnote>
  <w:footnote w:id="3">
    <w:p w14:paraId="788F937D" w14:textId="598878E6" w:rsidR="00583D01" w:rsidRPr="00B47FEB" w:rsidRDefault="00583D01" w:rsidP="00B47FEB">
      <w:pPr>
        <w:pStyle w:val="FootnoteText"/>
        <w:rPr>
          <w:rFonts w:ascii="Times New Roman" w:hAnsi="Times New Roman"/>
        </w:rPr>
      </w:pPr>
      <w:r w:rsidRPr="00B47FEB">
        <w:rPr>
          <w:rStyle w:val="FootnoteReference"/>
          <w:rFonts w:ascii="Times New Roman" w:hAnsi="Times New Roman"/>
        </w:rPr>
        <w:footnoteRef/>
      </w:r>
      <w:r w:rsidRPr="00B47FEB">
        <w:rPr>
          <w:rFonts w:ascii="Times New Roman" w:hAnsi="Times New Roman"/>
        </w:rPr>
        <w:t xml:space="preserve"> Hanushek (2008)</w:t>
      </w:r>
    </w:p>
  </w:footnote>
  <w:footnote w:id="4">
    <w:p w14:paraId="673CC405" w14:textId="7E6957E2" w:rsidR="00BF66C4" w:rsidRPr="00B47FEB" w:rsidRDefault="00BF66C4" w:rsidP="00B47FEB">
      <w:pPr>
        <w:rPr>
          <w:rFonts w:ascii="Times New Roman" w:eastAsia="Times New Roman" w:hAnsi="Times New Roman"/>
          <w:color w:val="000000"/>
          <w:sz w:val="20"/>
        </w:rPr>
      </w:pPr>
      <w:r w:rsidRPr="00B47FEB">
        <w:rPr>
          <w:rStyle w:val="FootnoteReference"/>
          <w:rFonts w:ascii="Times New Roman" w:hAnsi="Times New Roman"/>
          <w:sz w:val="20"/>
        </w:rPr>
        <w:footnoteRef/>
      </w:r>
      <w:r w:rsidRPr="00B47FEB">
        <w:rPr>
          <w:rFonts w:ascii="Times New Roman" w:hAnsi="Times New Roman"/>
          <w:sz w:val="20"/>
        </w:rPr>
        <w:t xml:space="preserve"> </w:t>
      </w:r>
      <w:r w:rsidRPr="00B47FEB">
        <w:rPr>
          <w:rFonts w:ascii="Times New Roman" w:eastAsia="Times New Roman" w:hAnsi="Times New Roman"/>
          <w:color w:val="000000"/>
          <w:sz w:val="20"/>
        </w:rPr>
        <w:t>Lazear, E. P. (2001) p.779</w:t>
      </w:r>
    </w:p>
  </w:footnote>
  <w:footnote w:id="5">
    <w:p w14:paraId="0239432D" w14:textId="07EC9032" w:rsidR="004D7E44" w:rsidRDefault="004D7E44" w:rsidP="00B47FEB">
      <w:pPr>
        <w:pStyle w:val="FootnoteText"/>
      </w:pPr>
      <w:r w:rsidRPr="00B47FEB">
        <w:rPr>
          <w:rStyle w:val="FootnoteReference"/>
          <w:rFonts w:ascii="Times New Roman" w:hAnsi="Times New Roman"/>
        </w:rPr>
        <w:footnoteRef/>
      </w:r>
      <w:r w:rsidRPr="00B47FEB">
        <w:rPr>
          <w:rFonts w:ascii="Times New Roman" w:hAnsi="Times New Roman"/>
        </w:rPr>
        <w:t xml:space="preserve"> Hanushek (2008) </w:t>
      </w:r>
    </w:p>
  </w:footnote>
  <w:footnote w:id="6">
    <w:p w14:paraId="1C958E76" w14:textId="16DC188A" w:rsidR="00B91BB4" w:rsidRDefault="00B91BB4">
      <w:pPr>
        <w:pStyle w:val="FootnoteText"/>
      </w:pPr>
      <w:r>
        <w:rPr>
          <w:rStyle w:val="FootnoteReference"/>
        </w:rPr>
        <w:footnoteRef/>
      </w:r>
      <w:r>
        <w:t xml:space="preserve"> Dills (</w:t>
      </w:r>
      <w:r w:rsidR="00C368C0">
        <w:t>2005</w:t>
      </w:r>
      <w:r>
        <w:t>)</w:t>
      </w:r>
    </w:p>
  </w:footnote>
  <w:footnote w:id="7">
    <w:p w14:paraId="28CEC2CA" w14:textId="2928CE57" w:rsidR="00B91BB4" w:rsidRDefault="00B91BB4">
      <w:pPr>
        <w:pStyle w:val="FootnoteText"/>
      </w:pPr>
      <w:r>
        <w:rPr>
          <w:rStyle w:val="FootnoteReference"/>
        </w:rPr>
        <w:footnoteRef/>
      </w:r>
      <w:r>
        <w:t xml:space="preserve"> Boozer (2001)</w:t>
      </w:r>
    </w:p>
  </w:footnote>
  <w:footnote w:id="8">
    <w:p w14:paraId="083721D6" w14:textId="39CBCD21" w:rsidR="00B91BB4" w:rsidRDefault="00B91B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Sojurner</w:t>
      </w:r>
      <w:proofErr w:type="spellEnd"/>
      <w:r>
        <w:t xml:space="preserve"> (2011)</w:t>
      </w:r>
    </w:p>
  </w:footnote>
  <w:footnote w:id="9">
    <w:p w14:paraId="62F153A8" w14:textId="37A27545" w:rsidR="00707AF7" w:rsidRDefault="00707AF7">
      <w:pPr>
        <w:pStyle w:val="FootnoteText"/>
      </w:pPr>
      <w:r>
        <w:rPr>
          <w:rStyle w:val="FootnoteReference"/>
        </w:rPr>
        <w:footnoteRef/>
      </w:r>
      <w:r>
        <w:t xml:space="preserve"> Krueger </w:t>
      </w:r>
      <w:r w:rsidR="00B91BB4">
        <w:t>(</w:t>
      </w:r>
      <w:r>
        <w:t>1999</w:t>
      </w:r>
      <w:r w:rsidR="00B91BB4">
        <w:t>)</w:t>
      </w:r>
      <w:r>
        <w:t xml:space="preserve"> p. 499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4E3"/>
    <w:multiLevelType w:val="hybridMultilevel"/>
    <w:tmpl w:val="BB1E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7BFB"/>
    <w:multiLevelType w:val="hybridMultilevel"/>
    <w:tmpl w:val="2BB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3699"/>
    <w:multiLevelType w:val="hybridMultilevel"/>
    <w:tmpl w:val="2BB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A0215"/>
    <w:multiLevelType w:val="hybridMultilevel"/>
    <w:tmpl w:val="18C24B24"/>
    <w:lvl w:ilvl="0" w:tplc="D4380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4B2C38"/>
    <w:multiLevelType w:val="hybridMultilevel"/>
    <w:tmpl w:val="B18A87A8"/>
    <w:lvl w:ilvl="0" w:tplc="3C7CCE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1610F3"/>
    <w:multiLevelType w:val="multilevel"/>
    <w:tmpl w:val="D8B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C44EE"/>
    <w:multiLevelType w:val="hybridMultilevel"/>
    <w:tmpl w:val="EF8E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4478A"/>
    <w:multiLevelType w:val="hybridMultilevel"/>
    <w:tmpl w:val="7C16EE7E"/>
    <w:lvl w:ilvl="0" w:tplc="016CE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38"/>
    <w:rsid w:val="000847FE"/>
    <w:rsid w:val="000910F8"/>
    <w:rsid w:val="000A64B0"/>
    <w:rsid w:val="000E237D"/>
    <w:rsid w:val="000E7038"/>
    <w:rsid w:val="00105A54"/>
    <w:rsid w:val="00167890"/>
    <w:rsid w:val="001C69E0"/>
    <w:rsid w:val="00305F88"/>
    <w:rsid w:val="0037570F"/>
    <w:rsid w:val="003A4563"/>
    <w:rsid w:val="003E70E7"/>
    <w:rsid w:val="0040054D"/>
    <w:rsid w:val="004D7E44"/>
    <w:rsid w:val="004E7662"/>
    <w:rsid w:val="00510090"/>
    <w:rsid w:val="00510F5C"/>
    <w:rsid w:val="00553D34"/>
    <w:rsid w:val="00556F6E"/>
    <w:rsid w:val="005638F7"/>
    <w:rsid w:val="00577151"/>
    <w:rsid w:val="00583D01"/>
    <w:rsid w:val="005976B5"/>
    <w:rsid w:val="005A4AAB"/>
    <w:rsid w:val="005B3A27"/>
    <w:rsid w:val="005D1437"/>
    <w:rsid w:val="00630087"/>
    <w:rsid w:val="00677246"/>
    <w:rsid w:val="006927AD"/>
    <w:rsid w:val="00694DC0"/>
    <w:rsid w:val="006A071E"/>
    <w:rsid w:val="006D3401"/>
    <w:rsid w:val="006E0A39"/>
    <w:rsid w:val="00707AF7"/>
    <w:rsid w:val="00722141"/>
    <w:rsid w:val="007345A9"/>
    <w:rsid w:val="00805873"/>
    <w:rsid w:val="00856478"/>
    <w:rsid w:val="00890407"/>
    <w:rsid w:val="00955872"/>
    <w:rsid w:val="009D409A"/>
    <w:rsid w:val="009E0053"/>
    <w:rsid w:val="00A041E2"/>
    <w:rsid w:val="00A0761C"/>
    <w:rsid w:val="00B2237D"/>
    <w:rsid w:val="00B47FEB"/>
    <w:rsid w:val="00B91BB4"/>
    <w:rsid w:val="00B976FA"/>
    <w:rsid w:val="00BB6383"/>
    <w:rsid w:val="00BF66C4"/>
    <w:rsid w:val="00C17986"/>
    <w:rsid w:val="00C33A24"/>
    <w:rsid w:val="00C368C0"/>
    <w:rsid w:val="00C61128"/>
    <w:rsid w:val="00C65073"/>
    <w:rsid w:val="00C87192"/>
    <w:rsid w:val="00CC294A"/>
    <w:rsid w:val="00CD4A9F"/>
    <w:rsid w:val="00CE5A0B"/>
    <w:rsid w:val="00D35156"/>
    <w:rsid w:val="00D47960"/>
    <w:rsid w:val="00D77B6A"/>
    <w:rsid w:val="00E17B47"/>
    <w:rsid w:val="00E426E2"/>
    <w:rsid w:val="00E659D6"/>
    <w:rsid w:val="00EE3FA7"/>
    <w:rsid w:val="00F0700C"/>
    <w:rsid w:val="00F24B96"/>
    <w:rsid w:val="00F356B0"/>
    <w:rsid w:val="00F631AA"/>
    <w:rsid w:val="00F90A3A"/>
    <w:rsid w:val="00FC5D9E"/>
    <w:rsid w:val="00FC625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EB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qFormat/>
    <w:pPr>
      <w:spacing w:before="100" w:beforeAutospacing="1" w:after="100"/>
      <w:outlineLvl w:val="0"/>
    </w:pPr>
    <w:rPr>
      <w:rFonts w:ascii="Verdana" w:eastAsia="Times New Roman" w:hAnsi="Verdana"/>
      <w:b/>
      <w:color w:val="000080"/>
      <w:kern w:val="36"/>
      <w:sz w:val="1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Times New Roman" w:hAnsi="Times New Roman"/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link w:val="BodyTextChar"/>
    <w:pPr>
      <w:jc w:val="center"/>
    </w:pPr>
    <w:rPr>
      <w:rFonts w:ascii="Times New Roman" w:eastAsia="Times New Roman" w:hAnsi="Times New Roman"/>
      <w:i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47960"/>
    <w:pPr>
      <w:ind w:left="720"/>
    </w:pPr>
    <w:rPr>
      <w:rFonts w:ascii="Calibri" w:eastAsiaTheme="minorHAns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D3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401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D3401"/>
  </w:style>
  <w:style w:type="paragraph" w:styleId="Header">
    <w:name w:val="header"/>
    <w:basedOn w:val="Normal"/>
    <w:link w:val="HeaderChar"/>
    <w:uiPriority w:val="99"/>
    <w:unhideWhenUsed/>
    <w:rsid w:val="00C87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192"/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7B6A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7B6A"/>
  </w:style>
  <w:style w:type="character" w:styleId="FootnoteReference">
    <w:name w:val="footnote reference"/>
    <w:basedOn w:val="DefaultParagraphFont"/>
    <w:uiPriority w:val="99"/>
    <w:semiHidden/>
    <w:unhideWhenUsed/>
    <w:rsid w:val="00D77B6A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1678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67890"/>
  </w:style>
  <w:style w:type="character" w:customStyle="1" w:styleId="BodyTextChar">
    <w:name w:val="Body Text Char"/>
    <w:basedOn w:val="DefaultParagraphFont"/>
    <w:link w:val="BodyText"/>
    <w:rsid w:val="00856478"/>
    <w:rPr>
      <w:rFonts w:ascii="Times New Roman" w:eastAsia="Times New Roman" w:hAnsi="Times New Roman"/>
      <w:i/>
      <w:sz w:val="24"/>
    </w:rPr>
  </w:style>
  <w:style w:type="character" w:styleId="PlaceholderText">
    <w:name w:val="Placeholder Text"/>
    <w:basedOn w:val="DefaultParagraphFont"/>
    <w:uiPriority w:val="99"/>
    <w:unhideWhenUsed/>
    <w:rsid w:val="006A07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jstor.org/stable/26964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jhu.edu/magazine/2016/winter/coleman-report-public-educ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Standards for Economics Honors Papers</vt:lpstr>
    </vt:vector>
  </TitlesOfParts>
  <Company>Duke University</Company>
  <LinksUpToDate>false</LinksUpToDate>
  <CharactersWithSpaces>12703</CharactersWithSpaces>
  <SharedDoc>false</SharedDoc>
  <HLinks>
    <vt:vector size="12" baseType="variant">
      <vt:variant>
        <vt:i4>262243</vt:i4>
      </vt:variant>
      <vt:variant>
        <vt:i4>3</vt:i4>
      </vt:variant>
      <vt:variant>
        <vt:i4>0</vt:i4>
      </vt:variant>
      <vt:variant>
        <vt:i4>5</vt:i4>
      </vt:variant>
      <vt:variant>
        <vt:lpwstr>http://www.lib.duke.edu/archives/about/theses.htm</vt:lpwstr>
      </vt:variant>
      <vt:variant>
        <vt:lpwstr/>
      </vt:variant>
      <vt:variant>
        <vt:i4>6684784</vt:i4>
      </vt:variant>
      <vt:variant>
        <vt:i4>0</vt:i4>
      </vt:variant>
      <vt:variant>
        <vt:i4>0</vt:i4>
      </vt:variant>
      <vt:variant>
        <vt:i4>5</vt:i4>
      </vt:variant>
      <vt:variant>
        <vt:lpwstr>mailto:ecoteach@econ.duke.edu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for Economics Honors Papers</dc:title>
  <dc:creator>Arts &amp; Sciences Computing</dc:creator>
  <cp:lastModifiedBy>Sanjay Satish</cp:lastModifiedBy>
  <cp:revision>29</cp:revision>
  <cp:lastPrinted>2021-09-16T15:18:00Z</cp:lastPrinted>
  <dcterms:created xsi:type="dcterms:W3CDTF">2021-09-15T20:22:00Z</dcterms:created>
  <dcterms:modified xsi:type="dcterms:W3CDTF">2021-09-30T15:06:00Z</dcterms:modified>
</cp:coreProperties>
</file>