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6039" w14:textId="77777777" w:rsidR="001E120A" w:rsidRPr="001E120A" w:rsidRDefault="001E120A" w:rsidP="001E120A">
      <w:pPr>
        <w:rPr>
          <w:b/>
          <w:bCs/>
        </w:rPr>
      </w:pPr>
      <w:r w:rsidRPr="001E120A">
        <w:rPr>
          <w:b/>
          <w:bCs/>
        </w:rPr>
        <w:t>Overall Business Performance</w:t>
      </w:r>
    </w:p>
    <w:p w14:paraId="3AE1569B" w14:textId="56A98152" w:rsidR="001E120A" w:rsidRPr="001E120A" w:rsidRDefault="001E120A" w:rsidP="001E120A">
      <w:r w:rsidRPr="001E120A">
        <w:t xml:space="preserve">The Vyom Retail Mart is performing well with a </w:t>
      </w:r>
      <w:r w:rsidRPr="001E120A">
        <w:rPr>
          <w:b/>
          <w:bCs/>
        </w:rPr>
        <w:t xml:space="preserve">total sales of </w:t>
      </w:r>
      <w:r w:rsidR="009C6BE0">
        <w:rPr>
          <w:b/>
          <w:bCs/>
        </w:rPr>
        <w:t>RS.</w:t>
      </w:r>
      <w:r w:rsidRPr="001E120A">
        <w:rPr>
          <w:b/>
          <w:bCs/>
        </w:rPr>
        <w:t>17.84 million</w:t>
      </w:r>
      <w:r w:rsidRPr="001E120A">
        <w:t xml:space="preserve"> and a </w:t>
      </w:r>
      <w:r w:rsidRPr="001E120A">
        <w:rPr>
          <w:b/>
          <w:bCs/>
        </w:rPr>
        <w:t xml:space="preserve">total estimated profit of </w:t>
      </w:r>
      <w:r w:rsidR="009C6BE0">
        <w:rPr>
          <w:b/>
          <w:bCs/>
        </w:rPr>
        <w:t>Rs.</w:t>
      </w:r>
      <w:r w:rsidRPr="001E120A">
        <w:rPr>
          <w:b/>
          <w:bCs/>
        </w:rPr>
        <w:t>7.12 million</w:t>
      </w:r>
      <w:r w:rsidRPr="001E120A">
        <w:t xml:space="preserve">, resulting in a </w:t>
      </w:r>
      <w:r w:rsidRPr="001E120A">
        <w:rPr>
          <w:b/>
          <w:bCs/>
        </w:rPr>
        <w:t>profit margin of 0.40</w:t>
      </w:r>
      <w:r w:rsidRPr="001E120A">
        <w:t>. Sales have fluctuated over the years, with a noticeable dip in 2020, likely due to a global event. There's a significant drop in sales in 202</w:t>
      </w:r>
      <w:r w:rsidR="009C6BE0">
        <w:t>5</w:t>
      </w:r>
      <w:r w:rsidRPr="001E120A">
        <w:t xml:space="preserve">, but the data </w:t>
      </w:r>
      <w:r w:rsidR="009C6BE0">
        <w:t xml:space="preserve">is available for 6 </w:t>
      </w:r>
      <w:r w:rsidR="005F42A7">
        <w:t>M</w:t>
      </w:r>
      <w:r w:rsidR="009C6BE0">
        <w:t>onth</w:t>
      </w:r>
      <w:r w:rsidR="005F42A7">
        <w:t>s</w:t>
      </w:r>
      <w:r w:rsidRPr="001E120A">
        <w:t xml:space="preserve"> for that year, as the sales are only </w:t>
      </w:r>
      <w:r w:rsidR="009C6BE0">
        <w:t>Rs.</w:t>
      </w:r>
      <w:r w:rsidRPr="001E120A">
        <w:t xml:space="preserve">1.15 million, compared to </w:t>
      </w:r>
      <w:r w:rsidR="009C6BE0">
        <w:t>Rs.</w:t>
      </w:r>
      <w:r w:rsidRPr="001E120A">
        <w:t>1.67 million in 202</w:t>
      </w:r>
      <w:r w:rsidR="009C6BE0">
        <w:t>4</w:t>
      </w:r>
      <w:r w:rsidRPr="001E120A">
        <w:t>.</w:t>
      </w:r>
    </w:p>
    <w:p w14:paraId="71C4415C" w14:textId="77777777" w:rsidR="001E120A" w:rsidRPr="001E120A" w:rsidRDefault="001E120A" w:rsidP="001E120A">
      <w:r w:rsidRPr="001E120A">
        <w:pict w14:anchorId="2CA32AB9">
          <v:rect id="_x0000_i1043" style="width:0;height:1.5pt" o:hralign="center" o:hrstd="t" o:hr="t" fillcolor="#a0a0a0" stroked="f"/>
        </w:pict>
      </w:r>
    </w:p>
    <w:p w14:paraId="110C6A73" w14:textId="77777777" w:rsidR="001E120A" w:rsidRPr="001E120A" w:rsidRDefault="001E120A" w:rsidP="001E120A">
      <w:pPr>
        <w:rPr>
          <w:b/>
          <w:bCs/>
        </w:rPr>
      </w:pPr>
      <w:r w:rsidRPr="001E120A">
        <w:rPr>
          <w:b/>
          <w:bCs/>
        </w:rPr>
        <w:t>Product and Category Insights</w:t>
      </w:r>
    </w:p>
    <w:p w14:paraId="7A05B6E2" w14:textId="77777777" w:rsidR="001E120A" w:rsidRDefault="001E120A" w:rsidP="001E120A">
      <w:pPr>
        <w:tabs>
          <w:tab w:val="num" w:pos="720"/>
        </w:tabs>
      </w:pPr>
      <w:r w:rsidRPr="001E120A">
        <w:t xml:space="preserve">The most profitable product categories are </w:t>
      </w:r>
      <w:r w:rsidRPr="001E120A">
        <w:rPr>
          <w:b/>
          <w:bCs/>
        </w:rPr>
        <w:t>Home &amp; Kitchen, Sports, and Clothing</w:t>
      </w:r>
      <w:r w:rsidRPr="001E120A">
        <w:t xml:space="preserve">, which collectively make up over </w:t>
      </w:r>
      <w:r w:rsidRPr="001E120A">
        <w:rPr>
          <w:b/>
          <w:bCs/>
        </w:rPr>
        <w:t>60%</w:t>
      </w:r>
      <w:r w:rsidRPr="001E120A">
        <w:t xml:space="preserve"> of total sales. Furniture is the top-selling product category, with "Furniture X" being the #1 selling product. </w:t>
      </w:r>
    </w:p>
    <w:p w14:paraId="09C218AB" w14:textId="05466E64" w:rsidR="001E120A" w:rsidRPr="001E120A" w:rsidRDefault="001E120A" w:rsidP="001E120A">
      <w:pPr>
        <w:tabs>
          <w:tab w:val="num" w:pos="720"/>
        </w:tabs>
      </w:pPr>
      <w:r w:rsidRPr="001E120A">
        <w:rPr>
          <w:b/>
          <w:bCs/>
        </w:rPr>
        <w:t>Actionable Insight:</w:t>
      </w:r>
      <w:r w:rsidRPr="001E120A">
        <w:t xml:space="preserve"> Focus marketing efforts on the high-performing categories (Home &amp; Kitchen, Sports, Clothing) and products (Furniture X, Skincare Go).</w:t>
      </w:r>
    </w:p>
    <w:p w14:paraId="0561FF8D" w14:textId="77777777" w:rsidR="001E120A" w:rsidRPr="001E120A" w:rsidRDefault="001E120A" w:rsidP="001E120A">
      <w:r w:rsidRPr="001E120A">
        <w:pict w14:anchorId="0AAAC3F7">
          <v:rect id="_x0000_i1044" style="width:0;height:1.5pt" o:hralign="center" o:hrstd="t" o:hr="t" fillcolor="#a0a0a0" stroked="f"/>
        </w:pict>
      </w:r>
    </w:p>
    <w:p w14:paraId="1B957A19" w14:textId="77777777" w:rsidR="001E120A" w:rsidRPr="001E120A" w:rsidRDefault="001E120A" w:rsidP="001E120A">
      <w:pPr>
        <w:rPr>
          <w:b/>
          <w:bCs/>
        </w:rPr>
      </w:pPr>
      <w:r w:rsidRPr="001E120A">
        <w:rPr>
          <w:b/>
          <w:bCs/>
        </w:rPr>
        <w:t>Sales Channel Analysis</w:t>
      </w:r>
    </w:p>
    <w:p w14:paraId="5079DB8F" w14:textId="77777777" w:rsidR="001E120A" w:rsidRPr="001E120A" w:rsidRDefault="001E120A" w:rsidP="001E120A">
      <w:r w:rsidRPr="001E120A">
        <w:t>Online and in-store sales are nearly balanced, with a slight edge to online orders (7525 vs. 7475) and a very similar sales profit split (Online Sales Profit at 49.61% and Store Sales Profit at 50.19%). However, the top-selling subcategories and categories differ between the two channels.</w:t>
      </w:r>
    </w:p>
    <w:p w14:paraId="6DE8EBEA" w14:textId="77777777" w:rsidR="001E120A" w:rsidRPr="001E120A" w:rsidRDefault="001E120A" w:rsidP="001E120A">
      <w:pPr>
        <w:numPr>
          <w:ilvl w:val="0"/>
          <w:numId w:val="2"/>
        </w:numPr>
      </w:pPr>
      <w:r w:rsidRPr="001E120A">
        <w:rPr>
          <w:b/>
          <w:bCs/>
        </w:rPr>
        <w:t>Online Top Performers:</w:t>
      </w:r>
      <w:r w:rsidRPr="001E120A">
        <w:t xml:space="preserve"> Online sales are driven by </w:t>
      </w:r>
      <w:r w:rsidRPr="001E120A">
        <w:rPr>
          <w:b/>
          <w:bCs/>
        </w:rPr>
        <w:t>Home &amp; Kitchen, Sports, and Beauty</w:t>
      </w:r>
      <w:r w:rsidRPr="001E120A">
        <w:t xml:space="preserve"> categories. Top subcategories include </w:t>
      </w:r>
      <w:r w:rsidRPr="001E120A">
        <w:rPr>
          <w:b/>
          <w:bCs/>
        </w:rPr>
        <w:t>Furniture, Skincare, and Fitness</w:t>
      </w:r>
      <w:r w:rsidRPr="001E120A">
        <w:t>.</w:t>
      </w:r>
    </w:p>
    <w:p w14:paraId="1BAF7096" w14:textId="77777777" w:rsidR="001E120A" w:rsidRPr="001E120A" w:rsidRDefault="001E120A" w:rsidP="001E120A">
      <w:pPr>
        <w:numPr>
          <w:ilvl w:val="0"/>
          <w:numId w:val="2"/>
        </w:numPr>
      </w:pPr>
      <w:r w:rsidRPr="001E120A">
        <w:rPr>
          <w:b/>
          <w:bCs/>
        </w:rPr>
        <w:t>In-Store Top Performers:</w:t>
      </w:r>
      <w:r w:rsidRPr="001E120A">
        <w:t xml:space="preserve"> In-store sales are led by </w:t>
      </w:r>
      <w:r w:rsidRPr="001E120A">
        <w:rPr>
          <w:b/>
          <w:bCs/>
        </w:rPr>
        <w:t>Clothing, Sports, and Home &amp; Kitchen</w:t>
      </w:r>
      <w:r w:rsidRPr="001E120A">
        <w:t xml:space="preserve"> categories. Top subcategories include </w:t>
      </w:r>
      <w:r w:rsidRPr="001E120A">
        <w:rPr>
          <w:b/>
          <w:bCs/>
        </w:rPr>
        <w:t>Women's and Team Sports</w:t>
      </w:r>
      <w:r w:rsidRPr="001E120A">
        <w:t>.</w:t>
      </w:r>
    </w:p>
    <w:p w14:paraId="347EF8A5" w14:textId="77777777" w:rsidR="001E120A" w:rsidRPr="001E120A" w:rsidRDefault="001E120A" w:rsidP="001E120A">
      <w:pPr>
        <w:numPr>
          <w:ilvl w:val="0"/>
          <w:numId w:val="2"/>
        </w:numPr>
      </w:pPr>
      <w:r w:rsidRPr="001E120A">
        <w:rPr>
          <w:b/>
          <w:bCs/>
        </w:rPr>
        <w:t>Actionable Insight:</w:t>
      </w:r>
      <w:r w:rsidRPr="001E120A">
        <w:t xml:space="preserve"> The sales channel analysis indicates a clear difference in customer preferences.</w:t>
      </w:r>
    </w:p>
    <w:p w14:paraId="05442DAC" w14:textId="77777777" w:rsidR="001E120A" w:rsidRPr="001E120A" w:rsidRDefault="001E120A" w:rsidP="001E120A">
      <w:r w:rsidRPr="001E120A">
        <w:pict w14:anchorId="542C9C84">
          <v:rect id="_x0000_i1045" style="width:0;height:1.5pt" o:hralign="center" o:hrstd="t" o:hr="t" fillcolor="#a0a0a0" stroked="f"/>
        </w:pict>
      </w:r>
    </w:p>
    <w:p w14:paraId="2398D9A1" w14:textId="77777777" w:rsidR="001E120A" w:rsidRPr="001E120A" w:rsidRDefault="001E120A" w:rsidP="001E120A">
      <w:pPr>
        <w:rPr>
          <w:b/>
          <w:bCs/>
        </w:rPr>
      </w:pPr>
      <w:r w:rsidRPr="001E120A">
        <w:rPr>
          <w:b/>
          <w:bCs/>
        </w:rPr>
        <w:t>State-Wise Performance</w:t>
      </w:r>
    </w:p>
    <w:p w14:paraId="39E1CD88" w14:textId="77777777" w:rsidR="001E120A" w:rsidRPr="001E120A" w:rsidRDefault="001E120A" w:rsidP="001E120A">
      <w:r w:rsidRPr="001E120A">
        <w:t xml:space="preserve">Sales performance is uneven across different states. </w:t>
      </w:r>
      <w:r w:rsidRPr="001E120A">
        <w:rPr>
          <w:b/>
          <w:bCs/>
        </w:rPr>
        <w:t>Ladakh, Chhattisgarh, and Madhya Pradesh</w:t>
      </w:r>
      <w:r w:rsidRPr="001E120A">
        <w:t xml:space="preserve"> are the top three states by sales. </w:t>
      </w:r>
      <w:r w:rsidRPr="001E120A">
        <w:rPr>
          <w:b/>
          <w:bCs/>
        </w:rPr>
        <w:t>Andhra Pradesh, Uttar Pradesh, Goa, and West Bengal</w:t>
      </w:r>
      <w:r w:rsidRPr="001E120A">
        <w:t xml:space="preserve"> are among the bottom five.</w:t>
      </w:r>
    </w:p>
    <w:p w14:paraId="26969E4B" w14:textId="77777777" w:rsidR="001E120A" w:rsidRPr="001E120A" w:rsidRDefault="001E120A" w:rsidP="001E120A">
      <w:pPr>
        <w:numPr>
          <w:ilvl w:val="0"/>
          <w:numId w:val="3"/>
        </w:numPr>
      </w:pPr>
      <w:r w:rsidRPr="001E120A">
        <w:rPr>
          <w:b/>
          <w:bCs/>
        </w:rPr>
        <w:t>Actionable Insight:</w:t>
      </w:r>
      <w:r w:rsidRPr="001E120A">
        <w:t xml:space="preserve"> There's a significant disparity in sales performance by state.</w:t>
      </w:r>
    </w:p>
    <w:sectPr w:rsidR="001E120A" w:rsidRPr="001E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4772"/>
    <w:multiLevelType w:val="multilevel"/>
    <w:tmpl w:val="48E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844B3"/>
    <w:multiLevelType w:val="multilevel"/>
    <w:tmpl w:val="B39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12857"/>
    <w:multiLevelType w:val="multilevel"/>
    <w:tmpl w:val="8BF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85314">
    <w:abstractNumId w:val="2"/>
  </w:num>
  <w:num w:numId="2" w16cid:durableId="747579102">
    <w:abstractNumId w:val="0"/>
  </w:num>
  <w:num w:numId="3" w16cid:durableId="182211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0A"/>
    <w:rsid w:val="00020CEE"/>
    <w:rsid w:val="000E173B"/>
    <w:rsid w:val="001E120A"/>
    <w:rsid w:val="00231632"/>
    <w:rsid w:val="005820F9"/>
    <w:rsid w:val="005F42A7"/>
    <w:rsid w:val="009C6BE0"/>
    <w:rsid w:val="00E2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8C1"/>
  <w15:chartTrackingRefBased/>
  <w15:docId w15:val="{DD79E7FF-5ECC-4E4C-9B52-2E8D96CC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889E2-9C3E-4654-96D0-E3AD582B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Solanki</dc:creator>
  <cp:keywords/>
  <dc:description/>
  <cp:lastModifiedBy>Sanjay Solanki</cp:lastModifiedBy>
  <cp:revision>2</cp:revision>
  <dcterms:created xsi:type="dcterms:W3CDTF">2025-09-14T09:10:00Z</dcterms:created>
  <dcterms:modified xsi:type="dcterms:W3CDTF">2025-09-14T09:37:00Z</dcterms:modified>
</cp:coreProperties>
</file>