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FEF" w:rsidRPr="00A52219" w:rsidRDefault="00A52219">
      <w:pPr>
        <w:spacing w:after="0"/>
        <w:jc w:val="center"/>
        <w:rPr>
          <w:b/>
          <w:sz w:val="26"/>
          <w:szCs w:val="26"/>
        </w:rPr>
      </w:pPr>
      <w:r w:rsidRPr="00A52219">
        <w:rPr>
          <w:b/>
          <w:sz w:val="26"/>
          <w:szCs w:val="26"/>
        </w:rPr>
        <w:t>Ideation Phase</w:t>
      </w:r>
    </w:p>
    <w:p w:rsidR="00A43FEF" w:rsidRPr="00A52219" w:rsidRDefault="00A52219">
      <w:pPr>
        <w:spacing w:after="0"/>
        <w:jc w:val="center"/>
        <w:rPr>
          <w:b/>
          <w:sz w:val="26"/>
          <w:szCs w:val="26"/>
        </w:rPr>
      </w:pPr>
      <w:r w:rsidRPr="00A52219">
        <w:rPr>
          <w:b/>
          <w:sz w:val="26"/>
          <w:szCs w:val="26"/>
        </w:rPr>
        <w:t>Empathize &amp; Discover</w:t>
      </w:r>
    </w:p>
    <w:p w:rsidR="00A43FEF" w:rsidRPr="00A52219" w:rsidRDefault="00A43FEF">
      <w:pPr>
        <w:spacing w:after="0"/>
        <w:jc w:val="center"/>
        <w:rPr>
          <w:b/>
          <w:sz w:val="26"/>
          <w:szCs w:val="26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43FEF" w:rsidRPr="00A52219">
        <w:tc>
          <w:tcPr>
            <w:tcW w:w="4508" w:type="dxa"/>
          </w:tcPr>
          <w:p w:rsidR="00A43FEF" w:rsidRPr="00A52219" w:rsidRDefault="00A52219">
            <w:pPr>
              <w:rPr>
                <w:sz w:val="26"/>
                <w:szCs w:val="26"/>
              </w:rPr>
            </w:pPr>
            <w:r w:rsidRPr="00A52219">
              <w:rPr>
                <w:sz w:val="26"/>
                <w:szCs w:val="26"/>
              </w:rPr>
              <w:t>Date</w:t>
            </w:r>
          </w:p>
        </w:tc>
        <w:tc>
          <w:tcPr>
            <w:tcW w:w="4508" w:type="dxa"/>
          </w:tcPr>
          <w:p w:rsidR="00A43FEF" w:rsidRPr="00A52219" w:rsidRDefault="00FC4E9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 October 2026</w:t>
            </w:r>
          </w:p>
        </w:tc>
      </w:tr>
      <w:tr w:rsidR="00A43FEF" w:rsidRPr="00A52219">
        <w:tc>
          <w:tcPr>
            <w:tcW w:w="4508" w:type="dxa"/>
          </w:tcPr>
          <w:p w:rsidR="00A43FEF" w:rsidRPr="00A52219" w:rsidRDefault="00A52219">
            <w:pPr>
              <w:rPr>
                <w:sz w:val="26"/>
                <w:szCs w:val="26"/>
              </w:rPr>
            </w:pPr>
            <w:r w:rsidRPr="00A52219">
              <w:rPr>
                <w:sz w:val="26"/>
                <w:szCs w:val="26"/>
              </w:rPr>
              <w:t>Team ID</w:t>
            </w:r>
          </w:p>
        </w:tc>
        <w:tc>
          <w:tcPr>
            <w:tcW w:w="4508" w:type="dxa"/>
          </w:tcPr>
          <w:p w:rsidR="00A43FEF" w:rsidRPr="00A52219" w:rsidRDefault="00FC4E96">
            <w:pPr>
              <w:rPr>
                <w:sz w:val="26"/>
                <w:szCs w:val="26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SWTID-2026-8647</w:t>
            </w:r>
          </w:p>
        </w:tc>
      </w:tr>
      <w:tr w:rsidR="00A43FEF" w:rsidRPr="00A52219">
        <w:tc>
          <w:tcPr>
            <w:tcW w:w="4508" w:type="dxa"/>
          </w:tcPr>
          <w:p w:rsidR="00A43FEF" w:rsidRPr="00A52219" w:rsidRDefault="00A52219">
            <w:pPr>
              <w:rPr>
                <w:sz w:val="26"/>
                <w:szCs w:val="26"/>
              </w:rPr>
            </w:pPr>
            <w:r w:rsidRPr="00A52219">
              <w:rPr>
                <w:sz w:val="26"/>
                <w:szCs w:val="26"/>
              </w:rPr>
              <w:t>Project Name</w:t>
            </w:r>
          </w:p>
        </w:tc>
        <w:tc>
          <w:tcPr>
            <w:tcW w:w="4508" w:type="dxa"/>
          </w:tcPr>
          <w:p w:rsidR="00A43FEF" w:rsidRPr="00A52219" w:rsidRDefault="00A52219">
            <w:pPr>
              <w:rPr>
                <w:sz w:val="26"/>
                <w:szCs w:val="26"/>
              </w:rPr>
            </w:pPr>
            <w:r w:rsidRPr="00A52219">
              <w:rPr>
                <w:sz w:val="26"/>
                <w:szCs w:val="26"/>
              </w:rPr>
              <w:t>Implement Client Script &amp; UI Policy (Incident)</w:t>
            </w:r>
          </w:p>
        </w:tc>
      </w:tr>
      <w:tr w:rsidR="00A43FEF" w:rsidRPr="00A52219">
        <w:tc>
          <w:tcPr>
            <w:tcW w:w="4508" w:type="dxa"/>
          </w:tcPr>
          <w:p w:rsidR="00A43FEF" w:rsidRPr="00A52219" w:rsidRDefault="00A52219">
            <w:pPr>
              <w:rPr>
                <w:sz w:val="26"/>
                <w:szCs w:val="26"/>
              </w:rPr>
            </w:pPr>
            <w:r w:rsidRPr="00A52219">
              <w:rPr>
                <w:sz w:val="26"/>
                <w:szCs w:val="26"/>
              </w:rPr>
              <w:t>Maximum Marks</w:t>
            </w:r>
          </w:p>
        </w:tc>
        <w:tc>
          <w:tcPr>
            <w:tcW w:w="4508" w:type="dxa"/>
          </w:tcPr>
          <w:p w:rsidR="00A43FEF" w:rsidRPr="00A52219" w:rsidRDefault="00A52219">
            <w:pPr>
              <w:rPr>
                <w:sz w:val="26"/>
                <w:szCs w:val="26"/>
              </w:rPr>
            </w:pPr>
            <w:r w:rsidRPr="00A52219">
              <w:rPr>
                <w:sz w:val="26"/>
                <w:szCs w:val="26"/>
              </w:rPr>
              <w:t>4 Marks</w:t>
            </w:r>
          </w:p>
        </w:tc>
      </w:tr>
    </w:tbl>
    <w:p w:rsidR="00A43FEF" w:rsidRPr="00A52219" w:rsidRDefault="00A43FEF">
      <w:pPr>
        <w:rPr>
          <w:b/>
          <w:sz w:val="26"/>
          <w:szCs w:val="26"/>
        </w:rPr>
      </w:pPr>
    </w:p>
    <w:p w:rsidR="00A43FEF" w:rsidRDefault="00A52219">
      <w:pPr>
        <w:rPr>
          <w:b/>
          <w:sz w:val="26"/>
          <w:szCs w:val="26"/>
        </w:rPr>
      </w:pPr>
      <w:r w:rsidRPr="00A52219">
        <w:rPr>
          <w:b/>
          <w:sz w:val="26"/>
          <w:szCs w:val="26"/>
        </w:rPr>
        <w:t>Empathy Map Canvas:</w:t>
      </w:r>
      <w:r>
        <w:rPr>
          <w:b/>
          <w:sz w:val="26"/>
          <w:szCs w:val="26"/>
        </w:rPr>
        <w:t xml:space="preserve"> </w:t>
      </w:r>
      <w:bookmarkStart w:id="0" w:name="_GoBack"/>
      <w:bookmarkEnd w:id="0"/>
    </w:p>
    <w:p w:rsidR="00A52219" w:rsidRPr="00A52219" w:rsidRDefault="00A52219">
      <w:pPr>
        <w:rPr>
          <w:b/>
          <w:sz w:val="26"/>
          <w:szCs w:val="26"/>
        </w:rPr>
      </w:pPr>
    </w:p>
    <w:p w:rsidR="00A43FEF" w:rsidRPr="00A52219" w:rsidRDefault="00A522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6"/>
          <w:szCs w:val="26"/>
        </w:rPr>
      </w:pPr>
      <w:r w:rsidRPr="00A52219">
        <w:rPr>
          <w:color w:val="2A2A2A"/>
          <w:sz w:val="26"/>
          <w:szCs w:val="26"/>
        </w:rPr>
        <w:t xml:space="preserve">An empathy map is a simple, easy-to-digest visual that captures knowledge about a user’s behaviours and attitudes. </w:t>
      </w:r>
    </w:p>
    <w:p w:rsidR="00A43FEF" w:rsidRPr="00A52219" w:rsidRDefault="00A43F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6"/>
          <w:szCs w:val="26"/>
        </w:rPr>
      </w:pPr>
    </w:p>
    <w:p w:rsidR="00A43FEF" w:rsidRPr="00A52219" w:rsidRDefault="00A522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6"/>
          <w:szCs w:val="26"/>
        </w:rPr>
      </w:pPr>
      <w:r w:rsidRPr="00A52219">
        <w:rPr>
          <w:color w:val="2A2A2A"/>
          <w:sz w:val="26"/>
          <w:szCs w:val="26"/>
        </w:rPr>
        <w:t>It is a useful tool to helps teams better understand their users.</w:t>
      </w:r>
    </w:p>
    <w:p w:rsidR="00A43FEF" w:rsidRPr="00A52219" w:rsidRDefault="00A52219">
      <w:pPr>
        <w:jc w:val="both"/>
        <w:rPr>
          <w:color w:val="2A2A2A"/>
          <w:sz w:val="26"/>
          <w:szCs w:val="26"/>
        </w:rPr>
      </w:pPr>
      <w:r w:rsidRPr="00A52219">
        <w:rPr>
          <w:color w:val="2A2A2A"/>
          <w:sz w:val="26"/>
          <w:szCs w:val="26"/>
        </w:rPr>
        <w:t xml:space="preserve">Creating an effective </w:t>
      </w:r>
      <w:proofErr w:type="spellStart"/>
      <w:r w:rsidRPr="00A52219">
        <w:rPr>
          <w:color w:val="2A2A2A"/>
          <w:sz w:val="26"/>
          <w:szCs w:val="26"/>
        </w:rPr>
        <w:t>ServiceNow</w:t>
      </w:r>
      <w:proofErr w:type="spellEnd"/>
      <w:r w:rsidRPr="00A52219">
        <w:rPr>
          <w:color w:val="2A2A2A"/>
          <w:sz w:val="26"/>
          <w:szCs w:val="26"/>
        </w:rPr>
        <w:t xml:space="preserve"> solution requires understanding the Incident user's needs, challenges, and expectations. For the Skill Wallet – </w:t>
      </w:r>
      <w:proofErr w:type="spellStart"/>
      <w:r w:rsidRPr="00A52219">
        <w:rPr>
          <w:color w:val="2A2A2A"/>
          <w:sz w:val="26"/>
          <w:szCs w:val="26"/>
        </w:rPr>
        <w:t>ServiceNow</w:t>
      </w:r>
      <w:proofErr w:type="spellEnd"/>
      <w:r w:rsidRPr="00A52219">
        <w:rPr>
          <w:color w:val="2A2A2A"/>
          <w:sz w:val="26"/>
          <w:szCs w:val="26"/>
        </w:rPr>
        <w:t xml:space="preserve"> Course project, the Incident table is used to demonstrate UI Policy and basic Client Script configuration. For critical or high-priority Incidents, required information such as Assignment Group and Short Description can be controlled through form </w:t>
      </w:r>
      <w:proofErr w:type="spellStart"/>
      <w:r w:rsidRPr="00A52219">
        <w:rPr>
          <w:color w:val="2A2A2A"/>
          <w:sz w:val="26"/>
          <w:szCs w:val="26"/>
        </w:rPr>
        <w:t>behavior</w:t>
      </w:r>
      <w:proofErr w:type="spellEnd"/>
      <w:r w:rsidRPr="00A52219">
        <w:rPr>
          <w:color w:val="2A2A2A"/>
          <w:sz w:val="26"/>
          <w:szCs w:val="26"/>
        </w:rPr>
        <w:t>, while the Client Script concept supports client-side validation and user feedback.</w:t>
      </w:r>
    </w:p>
    <w:p w:rsidR="00A43FEF" w:rsidRPr="00A52219" w:rsidRDefault="00A52219">
      <w:pPr>
        <w:jc w:val="both"/>
        <w:rPr>
          <w:b/>
          <w:color w:val="2A2A2A"/>
          <w:sz w:val="26"/>
          <w:szCs w:val="26"/>
        </w:rPr>
      </w:pPr>
      <w:r w:rsidRPr="00A52219">
        <w:rPr>
          <w:b/>
          <w:color w:val="2A2A2A"/>
          <w:sz w:val="26"/>
          <w:szCs w:val="26"/>
        </w:rPr>
        <w:t>Example:</w:t>
      </w:r>
    </w:p>
    <w:p w:rsidR="00A43FEF" w:rsidRPr="00A52219" w:rsidRDefault="00A52219">
      <w:pPr>
        <w:jc w:val="both"/>
        <w:rPr>
          <w:b/>
          <w:color w:val="2A2A2A"/>
          <w:sz w:val="26"/>
          <w:szCs w:val="26"/>
        </w:rPr>
      </w:pPr>
      <w:r w:rsidRPr="00A52219">
        <w:rPr>
          <w:noProof/>
          <w:sz w:val="26"/>
          <w:szCs w:val="26"/>
          <w:lang w:val="en-US"/>
        </w:rPr>
        <w:lastRenderedPageBreak/>
        <w:drawing>
          <wp:inline distT="0" distB="0" distL="0" distR="0">
            <wp:extent cx="5731112" cy="7543800"/>
            <wp:effectExtent l="0" t="0" r="3175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4065" cy="7574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3FEF" w:rsidRPr="00A52219" w:rsidRDefault="00A43FEF">
      <w:pPr>
        <w:jc w:val="both"/>
        <w:rPr>
          <w:b/>
          <w:color w:val="2A2A2A"/>
          <w:sz w:val="26"/>
          <w:szCs w:val="26"/>
        </w:rPr>
      </w:pPr>
    </w:p>
    <w:p w:rsidR="00A43FEF" w:rsidRPr="00A52219" w:rsidRDefault="00A43FEF">
      <w:pPr>
        <w:jc w:val="both"/>
        <w:rPr>
          <w:b/>
          <w:color w:val="2A2A2A"/>
          <w:sz w:val="26"/>
          <w:szCs w:val="26"/>
        </w:rPr>
      </w:pPr>
    </w:p>
    <w:p w:rsidR="000E77C1" w:rsidRDefault="000E77C1">
      <w:pPr>
        <w:jc w:val="both"/>
        <w:rPr>
          <w:b/>
          <w:color w:val="2A2A2A"/>
          <w:sz w:val="26"/>
          <w:szCs w:val="26"/>
        </w:rPr>
      </w:pPr>
    </w:p>
    <w:p w:rsidR="000E77C1" w:rsidRDefault="000E77C1">
      <w:pPr>
        <w:jc w:val="both"/>
        <w:rPr>
          <w:b/>
          <w:color w:val="2A2A2A"/>
          <w:sz w:val="26"/>
          <w:szCs w:val="26"/>
        </w:rPr>
      </w:pPr>
    </w:p>
    <w:p w:rsidR="000E77C1" w:rsidRDefault="000E77C1">
      <w:pPr>
        <w:jc w:val="both"/>
        <w:rPr>
          <w:b/>
          <w:color w:val="2A2A2A"/>
          <w:sz w:val="26"/>
          <w:szCs w:val="26"/>
        </w:rPr>
      </w:pPr>
    </w:p>
    <w:p w:rsidR="000E77C1" w:rsidRDefault="000E77C1">
      <w:pPr>
        <w:jc w:val="both"/>
        <w:rPr>
          <w:b/>
          <w:color w:val="2A2A2A"/>
          <w:sz w:val="26"/>
          <w:szCs w:val="26"/>
        </w:rPr>
      </w:pPr>
    </w:p>
    <w:p w:rsidR="000E77C1" w:rsidRDefault="000E77C1">
      <w:pPr>
        <w:jc w:val="both"/>
        <w:rPr>
          <w:b/>
          <w:color w:val="2A2A2A"/>
          <w:sz w:val="26"/>
          <w:szCs w:val="26"/>
        </w:rPr>
      </w:pPr>
    </w:p>
    <w:p w:rsidR="000E77C1" w:rsidRDefault="000E77C1">
      <w:pPr>
        <w:jc w:val="both"/>
        <w:rPr>
          <w:b/>
          <w:color w:val="2A2A2A"/>
          <w:sz w:val="26"/>
          <w:szCs w:val="26"/>
        </w:rPr>
      </w:pPr>
    </w:p>
    <w:p w:rsidR="000E77C1" w:rsidRDefault="000E77C1">
      <w:pPr>
        <w:jc w:val="both"/>
        <w:rPr>
          <w:b/>
          <w:color w:val="2A2A2A"/>
          <w:sz w:val="26"/>
          <w:szCs w:val="26"/>
        </w:rPr>
      </w:pPr>
    </w:p>
    <w:p w:rsidR="00A43FEF" w:rsidRDefault="00A52219">
      <w:pPr>
        <w:jc w:val="both"/>
        <w:rPr>
          <w:b/>
          <w:color w:val="2A2A2A"/>
          <w:sz w:val="26"/>
          <w:szCs w:val="26"/>
        </w:rPr>
      </w:pPr>
      <w:r w:rsidRPr="00A52219">
        <w:rPr>
          <w:b/>
          <w:color w:val="2A2A2A"/>
          <w:sz w:val="26"/>
          <w:szCs w:val="26"/>
        </w:rPr>
        <w:t>Example: Implement Client Script &amp; UI Policy (Incident)</w:t>
      </w:r>
      <w:r>
        <w:rPr>
          <w:b/>
          <w:color w:val="2A2A2A"/>
          <w:sz w:val="26"/>
          <w:szCs w:val="26"/>
        </w:rPr>
        <w:t xml:space="preserve"> </w:t>
      </w:r>
    </w:p>
    <w:p w:rsidR="00A52219" w:rsidRPr="00A52219" w:rsidRDefault="00A52219">
      <w:pPr>
        <w:jc w:val="both"/>
        <w:rPr>
          <w:b/>
          <w:color w:val="2A2A2A"/>
          <w:sz w:val="26"/>
          <w:szCs w:val="26"/>
        </w:rPr>
      </w:pPr>
    </w:p>
    <w:p w:rsidR="00A43FEF" w:rsidRPr="00A52219" w:rsidRDefault="00A52219">
      <w:pPr>
        <w:rPr>
          <w:sz w:val="26"/>
          <w:szCs w:val="26"/>
        </w:rPr>
      </w:pPr>
      <w:r w:rsidRPr="00A52219">
        <w:rPr>
          <w:noProof/>
          <w:sz w:val="26"/>
          <w:szCs w:val="26"/>
          <w:lang w:val="en-US"/>
        </w:rPr>
        <w:drawing>
          <wp:inline distT="0" distB="0" distL="0" distR="0">
            <wp:extent cx="5943600" cy="6127750"/>
            <wp:effectExtent l="0" t="0" r="0" b="635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410" cy="61430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43FEF" w:rsidRPr="00A5221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FEF"/>
    <w:rsid w:val="000E77C1"/>
    <w:rsid w:val="00950587"/>
    <w:rsid w:val="00A43FEF"/>
    <w:rsid w:val="00A52219"/>
    <w:rsid w:val="00FC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9BBA2"/>
  <w15:docId w15:val="{698FABA0-8E13-4125-A941-1755F4585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6</cp:revision>
  <dcterms:created xsi:type="dcterms:W3CDTF">2022-09-18T16:51:00Z</dcterms:created>
  <dcterms:modified xsi:type="dcterms:W3CDTF">2026-10-03T06:07:00Z</dcterms:modified>
</cp:coreProperties>
</file>