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E29" w:rsidRPr="00F232B6" w:rsidRDefault="00F232B6">
      <w:pPr>
        <w:spacing w:after="0"/>
        <w:jc w:val="center"/>
        <w:rPr>
          <w:b/>
          <w:sz w:val="26"/>
          <w:szCs w:val="26"/>
        </w:rPr>
      </w:pPr>
      <w:r w:rsidRPr="00F232B6">
        <w:rPr>
          <w:b/>
          <w:sz w:val="26"/>
          <w:szCs w:val="26"/>
        </w:rPr>
        <w:t>Project Design Phase</w:t>
      </w:r>
    </w:p>
    <w:p w:rsidR="00604E29" w:rsidRPr="00F232B6" w:rsidRDefault="00F232B6">
      <w:pPr>
        <w:spacing w:after="0"/>
        <w:jc w:val="center"/>
        <w:rPr>
          <w:b/>
          <w:sz w:val="26"/>
          <w:szCs w:val="26"/>
        </w:rPr>
      </w:pPr>
      <w:r w:rsidRPr="00F232B6">
        <w:rPr>
          <w:b/>
          <w:sz w:val="26"/>
          <w:szCs w:val="26"/>
        </w:rPr>
        <w:t>Proposed Solution Template</w:t>
      </w:r>
    </w:p>
    <w:p w:rsidR="00604E29" w:rsidRPr="00F232B6" w:rsidRDefault="00604E29">
      <w:pPr>
        <w:spacing w:after="0"/>
        <w:jc w:val="center"/>
        <w:rPr>
          <w:b/>
          <w:sz w:val="26"/>
          <w:szCs w:val="26"/>
        </w:rPr>
      </w:pPr>
    </w:p>
    <w:tbl>
      <w:tblPr>
        <w:tblStyle w:val="a"/>
        <w:tblW w:w="9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7"/>
        <w:gridCol w:w="4438"/>
      </w:tblGrid>
      <w:tr w:rsidR="00604E29" w:rsidRPr="00F232B6" w:rsidTr="00F232B6">
        <w:trPr>
          <w:trHeight w:val="418"/>
        </w:trPr>
        <w:tc>
          <w:tcPr>
            <w:tcW w:w="4807" w:type="dxa"/>
            <w:vAlign w:val="center"/>
          </w:tcPr>
          <w:p w:rsidR="00604E29" w:rsidRPr="00F232B6" w:rsidRDefault="00F232B6">
            <w:pPr>
              <w:rPr>
                <w:sz w:val="26"/>
                <w:szCs w:val="26"/>
              </w:rPr>
            </w:pPr>
            <w:r w:rsidRPr="00F232B6">
              <w:rPr>
                <w:sz w:val="26"/>
                <w:szCs w:val="26"/>
              </w:rPr>
              <w:t>Date</w:t>
            </w:r>
          </w:p>
        </w:tc>
        <w:tc>
          <w:tcPr>
            <w:tcW w:w="4438" w:type="dxa"/>
            <w:vAlign w:val="center"/>
          </w:tcPr>
          <w:p w:rsidR="000A0668" w:rsidRPr="00F232B6" w:rsidRDefault="00B45018">
            <w:pPr>
              <w:rPr>
                <w:sz w:val="26"/>
                <w:szCs w:val="26"/>
              </w:rPr>
            </w:pPr>
            <w:r>
              <w:rPr>
                <w:sz w:val="26"/>
                <w:szCs w:val="26"/>
              </w:rPr>
              <w:t>03</w:t>
            </w:r>
            <w:bookmarkStart w:id="0" w:name="_GoBack"/>
            <w:bookmarkEnd w:id="0"/>
            <w:r w:rsidR="00F232B6" w:rsidRPr="00F232B6">
              <w:rPr>
                <w:sz w:val="26"/>
                <w:szCs w:val="26"/>
              </w:rPr>
              <w:t xml:space="preserve"> October 2026</w:t>
            </w:r>
          </w:p>
        </w:tc>
      </w:tr>
      <w:tr w:rsidR="00604E29" w:rsidRPr="00F232B6" w:rsidTr="00F232B6">
        <w:trPr>
          <w:trHeight w:val="434"/>
        </w:trPr>
        <w:tc>
          <w:tcPr>
            <w:tcW w:w="4807" w:type="dxa"/>
            <w:vAlign w:val="center"/>
          </w:tcPr>
          <w:p w:rsidR="00604E29" w:rsidRPr="00F232B6" w:rsidRDefault="00F232B6">
            <w:pPr>
              <w:rPr>
                <w:sz w:val="26"/>
                <w:szCs w:val="26"/>
              </w:rPr>
            </w:pPr>
            <w:r w:rsidRPr="00F232B6">
              <w:rPr>
                <w:sz w:val="26"/>
                <w:szCs w:val="26"/>
              </w:rPr>
              <w:t>Team ID</w:t>
            </w:r>
          </w:p>
        </w:tc>
        <w:tc>
          <w:tcPr>
            <w:tcW w:w="4438" w:type="dxa"/>
            <w:vAlign w:val="center"/>
          </w:tcPr>
          <w:p w:rsidR="000A0668" w:rsidRPr="00F232B6" w:rsidRDefault="00B45018">
            <w:pPr>
              <w:rPr>
                <w:sz w:val="26"/>
                <w:szCs w:val="26"/>
              </w:rPr>
            </w:pPr>
            <w:r>
              <w:rPr>
                <w:rFonts w:ascii="Montserrat" w:hAnsi="Montserrat"/>
                <w:color w:val="4B5563"/>
                <w:sz w:val="23"/>
                <w:szCs w:val="23"/>
                <w:shd w:val="clear" w:color="auto" w:fill="FFFFFF"/>
              </w:rPr>
              <w:t>SWTID-2026-8647</w:t>
            </w:r>
          </w:p>
        </w:tc>
      </w:tr>
      <w:tr w:rsidR="00604E29" w:rsidRPr="00F232B6" w:rsidTr="00F232B6">
        <w:trPr>
          <w:trHeight w:val="836"/>
        </w:trPr>
        <w:tc>
          <w:tcPr>
            <w:tcW w:w="4807" w:type="dxa"/>
            <w:vAlign w:val="center"/>
          </w:tcPr>
          <w:p w:rsidR="00604E29" w:rsidRPr="00F232B6" w:rsidRDefault="00F232B6">
            <w:pPr>
              <w:rPr>
                <w:sz w:val="26"/>
                <w:szCs w:val="26"/>
              </w:rPr>
            </w:pPr>
            <w:r w:rsidRPr="00F232B6">
              <w:rPr>
                <w:sz w:val="26"/>
                <w:szCs w:val="26"/>
              </w:rPr>
              <w:t>Project Name</w:t>
            </w:r>
          </w:p>
        </w:tc>
        <w:tc>
          <w:tcPr>
            <w:tcW w:w="4438" w:type="dxa"/>
            <w:vAlign w:val="center"/>
          </w:tcPr>
          <w:p w:rsidR="000A0668" w:rsidRPr="00F232B6" w:rsidRDefault="00F232B6">
            <w:pPr>
              <w:rPr>
                <w:sz w:val="26"/>
                <w:szCs w:val="26"/>
              </w:rPr>
            </w:pPr>
            <w:r w:rsidRPr="00F232B6">
              <w:rPr>
                <w:sz w:val="26"/>
                <w:szCs w:val="26"/>
              </w:rPr>
              <w:t>Implement Client Script &amp; UI Policy (Incident)</w:t>
            </w:r>
          </w:p>
        </w:tc>
      </w:tr>
      <w:tr w:rsidR="00604E29" w:rsidRPr="00F232B6" w:rsidTr="00F232B6">
        <w:trPr>
          <w:trHeight w:val="418"/>
        </w:trPr>
        <w:tc>
          <w:tcPr>
            <w:tcW w:w="4807" w:type="dxa"/>
            <w:vAlign w:val="center"/>
          </w:tcPr>
          <w:p w:rsidR="00604E29" w:rsidRPr="00F232B6" w:rsidRDefault="00F232B6">
            <w:pPr>
              <w:rPr>
                <w:sz w:val="26"/>
                <w:szCs w:val="26"/>
              </w:rPr>
            </w:pPr>
            <w:r w:rsidRPr="00F232B6">
              <w:rPr>
                <w:sz w:val="26"/>
                <w:szCs w:val="26"/>
              </w:rPr>
              <w:t>Maximum Marks</w:t>
            </w:r>
          </w:p>
        </w:tc>
        <w:tc>
          <w:tcPr>
            <w:tcW w:w="4438" w:type="dxa"/>
            <w:vAlign w:val="center"/>
          </w:tcPr>
          <w:p w:rsidR="000A0668" w:rsidRPr="00F232B6" w:rsidRDefault="00F232B6">
            <w:pPr>
              <w:rPr>
                <w:sz w:val="26"/>
                <w:szCs w:val="26"/>
              </w:rPr>
            </w:pPr>
            <w:r w:rsidRPr="00F232B6">
              <w:rPr>
                <w:sz w:val="26"/>
                <w:szCs w:val="26"/>
              </w:rPr>
              <w:t>2 Marks</w:t>
            </w:r>
          </w:p>
        </w:tc>
      </w:tr>
    </w:tbl>
    <w:p w:rsidR="00604E29" w:rsidRPr="00F232B6" w:rsidRDefault="00604E29">
      <w:pPr>
        <w:rPr>
          <w:b/>
          <w:sz w:val="26"/>
          <w:szCs w:val="26"/>
        </w:rPr>
      </w:pPr>
    </w:p>
    <w:p w:rsidR="00604E29" w:rsidRPr="00F232B6" w:rsidRDefault="00F232B6">
      <w:pPr>
        <w:rPr>
          <w:b/>
          <w:sz w:val="26"/>
          <w:szCs w:val="26"/>
        </w:rPr>
      </w:pPr>
      <w:r w:rsidRPr="00F232B6">
        <w:rPr>
          <w:b/>
          <w:sz w:val="26"/>
          <w:szCs w:val="26"/>
        </w:rPr>
        <w:t>Proposed Solution Template:</w:t>
      </w:r>
    </w:p>
    <w:p w:rsidR="00604E29" w:rsidRPr="00F232B6" w:rsidRDefault="00F232B6">
      <w:pPr>
        <w:rPr>
          <w:sz w:val="26"/>
          <w:szCs w:val="26"/>
        </w:rPr>
      </w:pPr>
      <w:r w:rsidRPr="00F232B6">
        <w:rPr>
          <w:sz w:val="26"/>
          <w:szCs w:val="26"/>
        </w:rP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rsidRPr="00F232B6">
        <w:trPr>
          <w:trHeight w:val="557"/>
        </w:trPr>
        <w:tc>
          <w:tcPr>
            <w:tcW w:w="901" w:type="dxa"/>
            <w:vAlign w:val="center"/>
          </w:tcPr>
          <w:p w:rsidR="00604E29" w:rsidRPr="00F232B6" w:rsidRDefault="00F232B6">
            <w:pPr>
              <w:rPr>
                <w:b/>
                <w:sz w:val="26"/>
                <w:szCs w:val="26"/>
              </w:rPr>
            </w:pPr>
            <w:proofErr w:type="spellStart"/>
            <w:r w:rsidRPr="00F232B6">
              <w:rPr>
                <w:b/>
                <w:sz w:val="26"/>
                <w:szCs w:val="26"/>
              </w:rPr>
              <w:t>S.No</w:t>
            </w:r>
            <w:proofErr w:type="spellEnd"/>
            <w:r w:rsidRPr="00F232B6">
              <w:rPr>
                <w:b/>
                <w:sz w:val="26"/>
                <w:szCs w:val="26"/>
              </w:rPr>
              <w:t>.</w:t>
            </w:r>
          </w:p>
        </w:tc>
        <w:tc>
          <w:tcPr>
            <w:tcW w:w="3658" w:type="dxa"/>
            <w:vAlign w:val="center"/>
          </w:tcPr>
          <w:p w:rsidR="00604E29" w:rsidRPr="00F232B6" w:rsidRDefault="00F232B6">
            <w:pPr>
              <w:rPr>
                <w:b/>
                <w:sz w:val="26"/>
                <w:szCs w:val="26"/>
              </w:rPr>
            </w:pPr>
            <w:r w:rsidRPr="00F232B6">
              <w:rPr>
                <w:b/>
                <w:sz w:val="26"/>
                <w:szCs w:val="26"/>
              </w:rPr>
              <w:t>Parameter</w:t>
            </w:r>
          </w:p>
        </w:tc>
        <w:tc>
          <w:tcPr>
            <w:tcW w:w="4508" w:type="dxa"/>
            <w:vAlign w:val="center"/>
          </w:tcPr>
          <w:p w:rsidR="00604E29" w:rsidRPr="00F232B6" w:rsidRDefault="00F232B6">
            <w:pPr>
              <w:rPr>
                <w:b/>
                <w:sz w:val="26"/>
                <w:szCs w:val="26"/>
              </w:rPr>
            </w:pPr>
            <w:r w:rsidRPr="00F232B6">
              <w:rPr>
                <w:b/>
                <w:sz w:val="26"/>
                <w:szCs w:val="26"/>
              </w:rPr>
              <w:t>Description</w:t>
            </w:r>
          </w:p>
        </w:tc>
      </w:tr>
      <w:tr w:rsidR="00604E29" w:rsidRPr="00F232B6">
        <w:trPr>
          <w:trHeight w:val="817"/>
        </w:trPr>
        <w:tc>
          <w:tcPr>
            <w:tcW w:w="901" w:type="dxa"/>
            <w:vAlign w:val="center"/>
          </w:tcPr>
          <w:p w:rsidR="00604E29" w:rsidRPr="00F232B6" w:rsidRDefault="00604E29">
            <w:pPr>
              <w:numPr>
                <w:ilvl w:val="0"/>
                <w:numId w:val="1"/>
              </w:numPr>
              <w:pBdr>
                <w:top w:val="nil"/>
                <w:left w:val="nil"/>
                <w:bottom w:val="nil"/>
                <w:right w:val="nil"/>
                <w:between w:val="nil"/>
              </w:pBdr>
              <w:ind w:hanging="360"/>
              <w:rPr>
                <w:color w:val="000000"/>
                <w:sz w:val="26"/>
                <w:szCs w:val="26"/>
              </w:rPr>
            </w:pPr>
          </w:p>
        </w:tc>
        <w:tc>
          <w:tcPr>
            <w:tcW w:w="3658" w:type="dxa"/>
            <w:vAlign w:val="center"/>
          </w:tcPr>
          <w:p w:rsidR="00604E29" w:rsidRPr="00F232B6" w:rsidRDefault="00F232B6">
            <w:pPr>
              <w:rPr>
                <w:sz w:val="26"/>
                <w:szCs w:val="26"/>
              </w:rPr>
            </w:pPr>
            <w:r w:rsidRPr="00F232B6">
              <w:rPr>
                <w:color w:val="222222"/>
                <w:sz w:val="26"/>
                <w:szCs w:val="26"/>
              </w:rPr>
              <w:t>Problem Statement (Problem to be solved)</w:t>
            </w:r>
          </w:p>
        </w:tc>
        <w:tc>
          <w:tcPr>
            <w:tcW w:w="4508" w:type="dxa"/>
            <w:vAlign w:val="center"/>
          </w:tcPr>
          <w:p w:rsidR="000A0668" w:rsidRPr="00F232B6" w:rsidRDefault="00F232B6">
            <w:pPr>
              <w:rPr>
                <w:sz w:val="26"/>
                <w:szCs w:val="26"/>
              </w:rPr>
            </w:pPr>
            <w:r w:rsidRPr="00F232B6">
              <w:rPr>
                <w:sz w:val="26"/>
                <w:szCs w:val="26"/>
              </w:rPr>
              <w:t xml:space="preserve">Incident records in </w:t>
            </w:r>
            <w:proofErr w:type="spellStart"/>
            <w:r w:rsidRPr="00F232B6">
              <w:rPr>
                <w:sz w:val="26"/>
                <w:szCs w:val="26"/>
              </w:rPr>
              <w:t>ServiceNow</w:t>
            </w:r>
            <w:proofErr w:type="spellEnd"/>
            <w:r w:rsidRPr="00F232B6">
              <w:rPr>
                <w:sz w:val="26"/>
                <w:szCs w:val="26"/>
              </w:rPr>
              <w:t xml:space="preserve"> require complete and consistent information for effective triage, routing, reporting, SLA management, and resolution. When users enter or update Incident information manually, important fields may be missed or entered inconsistently. The proposed project addresses this problem by using UI Policies, UI Policy Actions, and a basic Client Script configuration to provide condition-based Incident form </w:t>
            </w:r>
            <w:proofErr w:type="spellStart"/>
            <w:r w:rsidRPr="00F232B6">
              <w:rPr>
                <w:sz w:val="26"/>
                <w:szCs w:val="26"/>
              </w:rPr>
              <w:t>behavior</w:t>
            </w:r>
            <w:proofErr w:type="spellEnd"/>
            <w:r w:rsidRPr="00F232B6">
              <w:rPr>
                <w:sz w:val="26"/>
                <w:szCs w:val="26"/>
              </w:rPr>
              <w:t xml:space="preserve"> and support client-side validation.</w:t>
            </w:r>
          </w:p>
        </w:tc>
      </w:tr>
      <w:tr w:rsidR="00604E29" w:rsidRPr="00F232B6">
        <w:trPr>
          <w:trHeight w:val="817"/>
        </w:trPr>
        <w:tc>
          <w:tcPr>
            <w:tcW w:w="901" w:type="dxa"/>
            <w:vAlign w:val="center"/>
          </w:tcPr>
          <w:p w:rsidR="00604E29" w:rsidRPr="00F232B6" w:rsidRDefault="00604E29">
            <w:pPr>
              <w:numPr>
                <w:ilvl w:val="0"/>
                <w:numId w:val="1"/>
              </w:numPr>
              <w:pBdr>
                <w:top w:val="nil"/>
                <w:left w:val="nil"/>
                <w:bottom w:val="nil"/>
                <w:right w:val="nil"/>
                <w:between w:val="nil"/>
              </w:pBdr>
              <w:ind w:hanging="360"/>
              <w:rPr>
                <w:color w:val="000000"/>
                <w:sz w:val="26"/>
                <w:szCs w:val="26"/>
              </w:rPr>
            </w:pPr>
          </w:p>
        </w:tc>
        <w:tc>
          <w:tcPr>
            <w:tcW w:w="3658" w:type="dxa"/>
            <w:vAlign w:val="center"/>
          </w:tcPr>
          <w:p w:rsidR="00604E29" w:rsidRPr="00F232B6" w:rsidRDefault="00F232B6">
            <w:pPr>
              <w:rPr>
                <w:sz w:val="26"/>
                <w:szCs w:val="26"/>
              </w:rPr>
            </w:pPr>
            <w:r w:rsidRPr="00F232B6">
              <w:rPr>
                <w:color w:val="222222"/>
                <w:sz w:val="26"/>
                <w:szCs w:val="26"/>
              </w:rPr>
              <w:t>Idea / Solution description</w:t>
            </w:r>
          </w:p>
        </w:tc>
        <w:tc>
          <w:tcPr>
            <w:tcW w:w="4508" w:type="dxa"/>
            <w:vAlign w:val="center"/>
          </w:tcPr>
          <w:p w:rsidR="000A0668" w:rsidRPr="00F232B6" w:rsidRDefault="00F232B6">
            <w:pPr>
              <w:rPr>
                <w:sz w:val="26"/>
                <w:szCs w:val="26"/>
              </w:rPr>
            </w:pPr>
            <w:r w:rsidRPr="00F232B6">
              <w:rPr>
                <w:sz w:val="26"/>
                <w:szCs w:val="26"/>
              </w:rPr>
              <w:t xml:space="preserve">The solution configures the </w:t>
            </w:r>
            <w:proofErr w:type="spellStart"/>
            <w:r w:rsidRPr="00F232B6">
              <w:rPr>
                <w:sz w:val="26"/>
                <w:szCs w:val="26"/>
              </w:rPr>
              <w:t>ServiceNow</w:t>
            </w:r>
            <w:proofErr w:type="spellEnd"/>
            <w:r w:rsidRPr="00F232B6">
              <w:rPr>
                <w:sz w:val="26"/>
                <w:szCs w:val="26"/>
              </w:rPr>
              <w:t xml:space="preserve"> Incident form so that field </w:t>
            </w:r>
            <w:proofErr w:type="spellStart"/>
            <w:r w:rsidRPr="00F232B6">
              <w:rPr>
                <w:sz w:val="26"/>
                <w:szCs w:val="26"/>
              </w:rPr>
              <w:t>behavior</w:t>
            </w:r>
            <w:proofErr w:type="spellEnd"/>
            <w:r w:rsidRPr="00F232B6">
              <w:rPr>
                <w:sz w:val="26"/>
                <w:szCs w:val="26"/>
              </w:rPr>
              <w:t xml:space="preserve"> changes according to Incident conditions such as Priority and State. For a critical/high-priority Incident, important fields such as Assignment Group and Short Description can be made mandatory, while suitable fields can be controlled for visibility or read-only </w:t>
            </w:r>
            <w:proofErr w:type="spellStart"/>
            <w:r w:rsidRPr="00F232B6">
              <w:rPr>
                <w:sz w:val="26"/>
                <w:szCs w:val="26"/>
              </w:rPr>
              <w:t>behavior</w:t>
            </w:r>
            <w:proofErr w:type="spellEnd"/>
            <w:r w:rsidRPr="00F232B6">
              <w:rPr>
                <w:sz w:val="26"/>
                <w:szCs w:val="26"/>
              </w:rPr>
              <w:t>. A Client Script is configured from a functional perspective to support client-side checking and user feedback when required information is missing. No programming code is required in the proposed solution description.</w:t>
            </w:r>
          </w:p>
        </w:tc>
      </w:tr>
      <w:tr w:rsidR="00604E29" w:rsidRPr="00F232B6">
        <w:trPr>
          <w:trHeight w:val="787"/>
        </w:trPr>
        <w:tc>
          <w:tcPr>
            <w:tcW w:w="901" w:type="dxa"/>
            <w:vAlign w:val="center"/>
          </w:tcPr>
          <w:p w:rsidR="00604E29" w:rsidRPr="00F232B6" w:rsidRDefault="00604E29">
            <w:pPr>
              <w:numPr>
                <w:ilvl w:val="0"/>
                <w:numId w:val="1"/>
              </w:numPr>
              <w:pBdr>
                <w:top w:val="nil"/>
                <w:left w:val="nil"/>
                <w:bottom w:val="nil"/>
                <w:right w:val="nil"/>
                <w:between w:val="nil"/>
              </w:pBdr>
              <w:ind w:hanging="360"/>
              <w:rPr>
                <w:color w:val="000000"/>
                <w:sz w:val="26"/>
                <w:szCs w:val="26"/>
              </w:rPr>
            </w:pPr>
          </w:p>
        </w:tc>
        <w:tc>
          <w:tcPr>
            <w:tcW w:w="3658" w:type="dxa"/>
            <w:vAlign w:val="center"/>
          </w:tcPr>
          <w:p w:rsidR="00604E29" w:rsidRPr="00F232B6" w:rsidRDefault="00F232B6">
            <w:pPr>
              <w:rPr>
                <w:sz w:val="26"/>
                <w:szCs w:val="26"/>
              </w:rPr>
            </w:pPr>
            <w:r w:rsidRPr="00F232B6">
              <w:rPr>
                <w:color w:val="222222"/>
                <w:sz w:val="26"/>
                <w:szCs w:val="26"/>
              </w:rPr>
              <w:t xml:space="preserve">Novelty / Uniqueness </w:t>
            </w:r>
          </w:p>
        </w:tc>
        <w:tc>
          <w:tcPr>
            <w:tcW w:w="4508" w:type="dxa"/>
            <w:vAlign w:val="center"/>
          </w:tcPr>
          <w:p w:rsidR="00604E29" w:rsidRPr="00F232B6" w:rsidRDefault="00604E29">
            <w:pPr>
              <w:rPr>
                <w:sz w:val="26"/>
                <w:szCs w:val="26"/>
              </w:rPr>
            </w:pPr>
          </w:p>
        </w:tc>
      </w:tr>
      <w:tr w:rsidR="00604E29" w:rsidRPr="00F232B6">
        <w:trPr>
          <w:trHeight w:val="817"/>
        </w:trPr>
        <w:tc>
          <w:tcPr>
            <w:tcW w:w="901" w:type="dxa"/>
            <w:vAlign w:val="center"/>
          </w:tcPr>
          <w:p w:rsidR="00604E29" w:rsidRPr="00F232B6" w:rsidRDefault="00604E29">
            <w:pPr>
              <w:numPr>
                <w:ilvl w:val="0"/>
                <w:numId w:val="1"/>
              </w:numPr>
              <w:pBdr>
                <w:top w:val="nil"/>
                <w:left w:val="nil"/>
                <w:bottom w:val="nil"/>
                <w:right w:val="nil"/>
                <w:between w:val="nil"/>
              </w:pBdr>
              <w:ind w:hanging="360"/>
              <w:rPr>
                <w:color w:val="000000"/>
                <w:sz w:val="26"/>
                <w:szCs w:val="26"/>
              </w:rPr>
            </w:pPr>
          </w:p>
        </w:tc>
        <w:tc>
          <w:tcPr>
            <w:tcW w:w="3658" w:type="dxa"/>
            <w:vAlign w:val="center"/>
          </w:tcPr>
          <w:p w:rsidR="00604E29" w:rsidRPr="00F232B6" w:rsidRDefault="00F232B6">
            <w:pPr>
              <w:rPr>
                <w:sz w:val="26"/>
                <w:szCs w:val="26"/>
              </w:rPr>
            </w:pPr>
            <w:r w:rsidRPr="00F232B6">
              <w:rPr>
                <w:color w:val="222222"/>
                <w:sz w:val="26"/>
                <w:szCs w:val="26"/>
              </w:rPr>
              <w:t>Social Impact / Customer Satisfaction</w:t>
            </w:r>
          </w:p>
        </w:tc>
        <w:tc>
          <w:tcPr>
            <w:tcW w:w="4508" w:type="dxa"/>
            <w:vAlign w:val="center"/>
          </w:tcPr>
          <w:p w:rsidR="000A0668" w:rsidRPr="00F232B6" w:rsidRDefault="00F232B6">
            <w:pPr>
              <w:rPr>
                <w:sz w:val="26"/>
                <w:szCs w:val="26"/>
              </w:rPr>
            </w:pPr>
            <w:r w:rsidRPr="00F232B6">
              <w:rPr>
                <w:sz w:val="26"/>
                <w:szCs w:val="26"/>
              </w:rPr>
              <w:t xml:space="preserve">The solution can improve the user experience for </w:t>
            </w:r>
            <w:proofErr w:type="spellStart"/>
            <w:r w:rsidRPr="00F232B6">
              <w:rPr>
                <w:sz w:val="26"/>
                <w:szCs w:val="26"/>
              </w:rPr>
              <w:t>ServiceNow</w:t>
            </w:r>
            <w:proofErr w:type="spellEnd"/>
            <w:r w:rsidRPr="00F232B6">
              <w:rPr>
                <w:sz w:val="26"/>
                <w:szCs w:val="26"/>
              </w:rPr>
              <w:t xml:space="preserve"> users by making important Incident requirements clearer and providing appropriate feedback when information is incomplete. It can reduce unnecessary data-entry errors, improve consistency of Incident records, and support better Incident handling. More consistent records can also help support teams review, route, track, and resolve Incidents with less manual clarification.</w:t>
            </w:r>
          </w:p>
        </w:tc>
      </w:tr>
      <w:tr w:rsidR="00604E29" w:rsidRPr="00F232B6">
        <w:trPr>
          <w:trHeight w:val="817"/>
        </w:trPr>
        <w:tc>
          <w:tcPr>
            <w:tcW w:w="901" w:type="dxa"/>
            <w:vAlign w:val="center"/>
          </w:tcPr>
          <w:p w:rsidR="00604E29" w:rsidRPr="00F232B6" w:rsidRDefault="00604E29">
            <w:pPr>
              <w:numPr>
                <w:ilvl w:val="0"/>
                <w:numId w:val="1"/>
              </w:numPr>
              <w:pBdr>
                <w:top w:val="nil"/>
                <w:left w:val="nil"/>
                <w:bottom w:val="nil"/>
                <w:right w:val="nil"/>
                <w:between w:val="nil"/>
              </w:pBdr>
              <w:ind w:hanging="360"/>
              <w:rPr>
                <w:color w:val="000000"/>
                <w:sz w:val="26"/>
                <w:szCs w:val="26"/>
              </w:rPr>
            </w:pPr>
          </w:p>
        </w:tc>
        <w:tc>
          <w:tcPr>
            <w:tcW w:w="3658" w:type="dxa"/>
            <w:vAlign w:val="center"/>
          </w:tcPr>
          <w:p w:rsidR="00604E29" w:rsidRPr="00F232B6" w:rsidRDefault="00F232B6">
            <w:pPr>
              <w:rPr>
                <w:sz w:val="26"/>
                <w:szCs w:val="26"/>
              </w:rPr>
            </w:pPr>
            <w:r w:rsidRPr="00F232B6">
              <w:rPr>
                <w:color w:val="222222"/>
                <w:sz w:val="26"/>
                <w:szCs w:val="26"/>
              </w:rPr>
              <w:t>Business Model (Revenue Model)</w:t>
            </w:r>
          </w:p>
        </w:tc>
        <w:tc>
          <w:tcPr>
            <w:tcW w:w="4508" w:type="dxa"/>
            <w:vAlign w:val="center"/>
          </w:tcPr>
          <w:p w:rsidR="000A0668" w:rsidRPr="00F232B6" w:rsidRDefault="00F232B6">
            <w:pPr>
              <w:rPr>
                <w:sz w:val="26"/>
                <w:szCs w:val="26"/>
              </w:rPr>
            </w:pPr>
            <w:r w:rsidRPr="00F232B6">
              <w:rPr>
                <w:sz w:val="26"/>
                <w:szCs w:val="26"/>
              </w:rPr>
              <w:t xml:space="preserve">This is primarily an internal enterprise </w:t>
            </w:r>
            <w:proofErr w:type="spellStart"/>
            <w:r w:rsidRPr="00F232B6">
              <w:rPr>
                <w:sz w:val="26"/>
                <w:szCs w:val="26"/>
              </w:rPr>
              <w:t>ServiceNow</w:t>
            </w:r>
            <w:proofErr w:type="spellEnd"/>
            <w:r w:rsidRPr="00F232B6">
              <w:rPr>
                <w:sz w:val="26"/>
                <w:szCs w:val="26"/>
              </w:rPr>
              <w:t xml:space="preserve"> configuration project rather than a standalone revenue-generating product. Its business value comes from reducing manual validation effort, improving Incident data quality, and supporting more consistent Incident Management. In an organizational deployment, the configuration can be delivered as part of a </w:t>
            </w:r>
            <w:proofErr w:type="spellStart"/>
            <w:r w:rsidRPr="00F232B6">
              <w:rPr>
                <w:sz w:val="26"/>
                <w:szCs w:val="26"/>
              </w:rPr>
              <w:t>ServiceNow</w:t>
            </w:r>
            <w:proofErr w:type="spellEnd"/>
            <w:r w:rsidRPr="00F232B6">
              <w:rPr>
                <w:sz w:val="26"/>
                <w:szCs w:val="26"/>
              </w:rPr>
              <w:t xml:space="preserve"> implementation, administration, or process-improvement service.</w:t>
            </w:r>
          </w:p>
        </w:tc>
      </w:tr>
      <w:tr w:rsidR="00604E29" w:rsidRPr="00F232B6">
        <w:trPr>
          <w:trHeight w:val="817"/>
        </w:trPr>
        <w:tc>
          <w:tcPr>
            <w:tcW w:w="901" w:type="dxa"/>
            <w:vAlign w:val="center"/>
          </w:tcPr>
          <w:p w:rsidR="00604E29" w:rsidRPr="00F232B6" w:rsidRDefault="00604E29">
            <w:pPr>
              <w:numPr>
                <w:ilvl w:val="0"/>
                <w:numId w:val="1"/>
              </w:numPr>
              <w:pBdr>
                <w:top w:val="nil"/>
                <w:left w:val="nil"/>
                <w:bottom w:val="nil"/>
                <w:right w:val="nil"/>
                <w:between w:val="nil"/>
              </w:pBdr>
              <w:ind w:hanging="360"/>
              <w:rPr>
                <w:color w:val="000000"/>
                <w:sz w:val="26"/>
                <w:szCs w:val="26"/>
              </w:rPr>
            </w:pPr>
          </w:p>
        </w:tc>
        <w:tc>
          <w:tcPr>
            <w:tcW w:w="3658" w:type="dxa"/>
            <w:vAlign w:val="center"/>
          </w:tcPr>
          <w:p w:rsidR="00604E29" w:rsidRPr="00F232B6" w:rsidRDefault="00F232B6">
            <w:pPr>
              <w:rPr>
                <w:color w:val="222222"/>
                <w:sz w:val="26"/>
                <w:szCs w:val="26"/>
              </w:rPr>
            </w:pPr>
            <w:r w:rsidRPr="00F232B6">
              <w:rPr>
                <w:color w:val="222222"/>
                <w:sz w:val="26"/>
                <w:szCs w:val="26"/>
              </w:rPr>
              <w:t>Scalability of the Solution</w:t>
            </w:r>
          </w:p>
        </w:tc>
        <w:tc>
          <w:tcPr>
            <w:tcW w:w="4508" w:type="dxa"/>
            <w:vAlign w:val="center"/>
          </w:tcPr>
          <w:p w:rsidR="000A0668" w:rsidRPr="00F232B6" w:rsidRDefault="00F232B6">
            <w:pPr>
              <w:rPr>
                <w:sz w:val="26"/>
                <w:szCs w:val="26"/>
              </w:rPr>
            </w:pPr>
            <w:r w:rsidRPr="00F232B6">
              <w:rPr>
                <w:sz w:val="26"/>
                <w:szCs w:val="26"/>
              </w:rPr>
              <w:t xml:space="preserve">The configuration approach can be extended within the </w:t>
            </w:r>
            <w:proofErr w:type="spellStart"/>
            <w:r w:rsidRPr="00F232B6">
              <w:rPr>
                <w:sz w:val="26"/>
                <w:szCs w:val="26"/>
              </w:rPr>
              <w:t>ServiceNow</w:t>
            </w:r>
            <w:proofErr w:type="spellEnd"/>
            <w:r w:rsidRPr="00F232B6">
              <w:rPr>
                <w:sz w:val="26"/>
                <w:szCs w:val="26"/>
              </w:rPr>
              <w:t xml:space="preserve"> platform by adding further Incident conditions, UI Policies, UI Policy Actions, and Client Scripts as requirements grow. Similar configuration principles can later be adapted to additional Incident fields or suitable </w:t>
            </w:r>
            <w:proofErr w:type="spellStart"/>
            <w:r w:rsidRPr="00F232B6">
              <w:rPr>
                <w:sz w:val="26"/>
                <w:szCs w:val="26"/>
              </w:rPr>
              <w:t>ServiceNow</w:t>
            </w:r>
            <w:proofErr w:type="spellEnd"/>
            <w:r w:rsidRPr="00F232B6">
              <w:rPr>
                <w:sz w:val="26"/>
                <w:szCs w:val="26"/>
              </w:rPr>
              <w:t xml:space="preserve"> forms. Scalability depends on maintaining clear conditions, consistent configuration, and appropriate client-side and server-side controls where required.</w:t>
            </w:r>
          </w:p>
        </w:tc>
      </w:tr>
    </w:tbl>
    <w:p w:rsidR="00604E29" w:rsidRPr="00F232B6" w:rsidRDefault="00604E29">
      <w:pPr>
        <w:rPr>
          <w:sz w:val="26"/>
          <w:szCs w:val="26"/>
        </w:rPr>
      </w:pPr>
    </w:p>
    <w:sectPr w:rsidR="00604E29" w:rsidRPr="00F232B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A0668"/>
    <w:rsid w:val="00350B1D"/>
    <w:rsid w:val="00604E29"/>
    <w:rsid w:val="00B45018"/>
    <w:rsid w:val="00C27B72"/>
    <w:rsid w:val="00D90E76"/>
    <w:rsid w:val="00F23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A428"/>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6</cp:revision>
  <dcterms:created xsi:type="dcterms:W3CDTF">2022-09-18T16:51:00Z</dcterms:created>
  <dcterms:modified xsi:type="dcterms:W3CDTF">2026-10-03T06:11:00Z</dcterms:modified>
</cp:coreProperties>
</file>