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2AE" w:rsidRPr="002E34AE" w:rsidRDefault="002E34AE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2E34AE">
        <w:rPr>
          <w:rFonts w:ascii="Calibri" w:eastAsia="Calibri" w:hAnsi="Calibri" w:cs="Calibri"/>
          <w:b/>
          <w:sz w:val="26"/>
          <w:szCs w:val="26"/>
        </w:rPr>
        <w:t>Project Development Phase</w:t>
      </w:r>
    </w:p>
    <w:p w:rsidR="00F702AE" w:rsidRPr="002E34AE" w:rsidRDefault="002E34AE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2E34AE">
        <w:rPr>
          <w:rFonts w:ascii="Calibri" w:eastAsia="Calibri" w:hAnsi="Calibri" w:cs="Calibri"/>
          <w:b/>
          <w:sz w:val="26"/>
          <w:szCs w:val="26"/>
        </w:rPr>
        <w:t>Model Performance Test</w:t>
      </w:r>
    </w:p>
    <w:p w:rsidR="00F702AE" w:rsidRPr="002E34AE" w:rsidRDefault="00F702AE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02AE" w:rsidRPr="002E34AE">
        <w:tc>
          <w:tcPr>
            <w:tcW w:w="4508" w:type="dxa"/>
          </w:tcPr>
          <w:p w:rsidR="00F702AE" w:rsidRPr="002E34AE" w:rsidRDefault="002E34A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2E34AE">
              <w:rPr>
                <w:rFonts w:ascii="Calibri" w:eastAsia="Calibri" w:hAnsi="Calibri" w:cs="Calibri"/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:rsidR="00F702AE" w:rsidRPr="002E34AE" w:rsidRDefault="008A319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03  </w:t>
            </w:r>
            <w:bookmarkStart w:id="0" w:name="_GoBack"/>
            <w:bookmarkEnd w:id="0"/>
            <w:r w:rsidR="002E34AE" w:rsidRPr="002E34AE">
              <w:rPr>
                <w:sz w:val="26"/>
                <w:szCs w:val="26"/>
              </w:rPr>
              <w:t>October 2026</w:t>
            </w:r>
          </w:p>
        </w:tc>
      </w:tr>
      <w:tr w:rsidR="00F702AE" w:rsidRPr="002E34AE">
        <w:tc>
          <w:tcPr>
            <w:tcW w:w="4508" w:type="dxa"/>
          </w:tcPr>
          <w:p w:rsidR="00F702AE" w:rsidRPr="002E34AE" w:rsidRDefault="002E34A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2E34AE">
              <w:rPr>
                <w:rFonts w:ascii="Calibri" w:eastAsia="Calibri" w:hAnsi="Calibri" w:cs="Calibri"/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:rsidR="00F702AE" w:rsidRPr="002E34AE" w:rsidRDefault="008A3198">
            <w:pPr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F702AE" w:rsidRPr="002E34AE">
        <w:tc>
          <w:tcPr>
            <w:tcW w:w="4508" w:type="dxa"/>
          </w:tcPr>
          <w:p w:rsidR="00F702AE" w:rsidRPr="002E34AE" w:rsidRDefault="002E34A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2E34AE">
              <w:rPr>
                <w:rFonts w:ascii="Calibri" w:eastAsia="Calibri" w:hAnsi="Calibri" w:cs="Calibri"/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F702AE" w:rsidRPr="002E34AE">
        <w:tc>
          <w:tcPr>
            <w:tcW w:w="4508" w:type="dxa"/>
          </w:tcPr>
          <w:p w:rsidR="00F702AE" w:rsidRPr="002E34AE" w:rsidRDefault="002E34AE">
            <w:pPr>
              <w:rPr>
                <w:rFonts w:ascii="Calibri" w:eastAsia="Calibri" w:hAnsi="Calibri" w:cs="Calibri"/>
                <w:sz w:val="26"/>
                <w:szCs w:val="26"/>
              </w:rPr>
            </w:pPr>
            <w:r w:rsidRPr="002E34AE">
              <w:rPr>
                <w:rFonts w:ascii="Calibri" w:eastAsia="Calibri" w:hAnsi="Calibri" w:cs="Calibri"/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10 Marks</w:t>
            </w:r>
          </w:p>
        </w:tc>
      </w:tr>
    </w:tbl>
    <w:p w:rsidR="00F702AE" w:rsidRPr="002E34AE" w:rsidRDefault="00F702AE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F702AE" w:rsidRPr="002E34AE" w:rsidRDefault="002E34AE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 w:rsidRPr="002E34AE">
        <w:rPr>
          <w:rFonts w:ascii="Calibri" w:eastAsia="Calibri" w:hAnsi="Calibri" w:cs="Calibri"/>
          <w:b/>
          <w:sz w:val="26"/>
          <w:szCs w:val="26"/>
        </w:rPr>
        <w:t>Model Performance Testing:</w:t>
      </w:r>
    </w:p>
    <w:p w:rsidR="00F702AE" w:rsidRPr="002E34AE" w:rsidRDefault="002E34AE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  <w:r w:rsidRPr="002E34AE">
        <w:rPr>
          <w:rFonts w:ascii="Calibri" w:eastAsia="Calibri" w:hAnsi="Calibri" w:cs="Calibri"/>
          <w:sz w:val="26"/>
          <w:szCs w:val="26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702AE" w:rsidRPr="002E34AE">
        <w:trPr>
          <w:trHeight w:val="557"/>
        </w:trPr>
        <w:tc>
          <w:tcPr>
            <w:tcW w:w="735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proofErr w:type="spellStart"/>
            <w:r w:rsidRPr="002E34AE">
              <w:rPr>
                <w:sz w:val="26"/>
                <w:szCs w:val="26"/>
              </w:rPr>
              <w:t>S.No</w:t>
            </w:r>
            <w:proofErr w:type="spellEnd"/>
            <w:r w:rsidRPr="002E34AE">
              <w:rPr>
                <w:sz w:val="26"/>
                <w:szCs w:val="26"/>
              </w:rPr>
              <w:t>.</w:t>
            </w:r>
          </w:p>
        </w:tc>
        <w:tc>
          <w:tcPr>
            <w:tcW w:w="2400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Parameter</w:t>
            </w:r>
          </w:p>
        </w:tc>
        <w:tc>
          <w:tcPr>
            <w:tcW w:w="3360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Values</w:t>
            </w:r>
          </w:p>
        </w:tc>
        <w:tc>
          <w:tcPr>
            <w:tcW w:w="2850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Screenshot</w:t>
            </w:r>
          </w:p>
        </w:tc>
      </w:tr>
      <w:tr w:rsidR="00F702AE" w:rsidRPr="002E34AE">
        <w:trPr>
          <w:trHeight w:val="817"/>
        </w:trPr>
        <w:tc>
          <w:tcPr>
            <w:tcW w:w="735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1.</w:t>
            </w:r>
          </w:p>
        </w:tc>
        <w:tc>
          <w:tcPr>
            <w:tcW w:w="2400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proofErr w:type="spellStart"/>
            <w:r w:rsidRPr="002E34AE">
              <w:rPr>
                <w:sz w:val="26"/>
                <w:szCs w:val="26"/>
              </w:rPr>
              <w:t>ServiceNow</w:t>
            </w:r>
            <w:proofErr w:type="spellEnd"/>
            <w:r w:rsidRPr="002E34AE">
              <w:rPr>
                <w:sz w:val="26"/>
                <w:szCs w:val="26"/>
              </w:rPr>
              <w:t xml:space="preserve"> UI Policy &amp; UI Policy Actions</w:t>
            </w:r>
          </w:p>
        </w:tc>
        <w:tc>
          <w:tcPr>
            <w:tcW w:w="3360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Incident table configuration using the High Impact Control UI Policy. The supplied evidence shows Assignment Group configured as mandatory and Urgency configured as read-only. Configuration evidence is available; functional execution result is To be verified during implementation.</w:t>
            </w:r>
          </w:p>
        </w:tc>
        <w:tc>
          <w:tcPr>
            <w:tcW w:w="2850" w:type="dxa"/>
            <w:vAlign w:val="center"/>
          </w:tcPr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74519" cy="4600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ml_template_crop_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b/>
                <w:sz w:val="26"/>
                <w:szCs w:val="26"/>
              </w:rPr>
              <w:t>Figure 1: Assignment Group UI Policy Action</w:t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74519" cy="4664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ml_template_crop_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b/>
                <w:sz w:val="26"/>
                <w:szCs w:val="26"/>
              </w:rPr>
              <w:t>Figure 2: Urgency UI Policy Action</w:t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74519" cy="5817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ml_template_crop_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581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b/>
                <w:sz w:val="26"/>
                <w:szCs w:val="26"/>
              </w:rPr>
              <w:t>Figure 3: Auto-set Urgency Client Script configuration</w:t>
            </w:r>
          </w:p>
        </w:tc>
      </w:tr>
      <w:tr w:rsidR="00F702AE" w:rsidRPr="002E34AE">
        <w:trPr>
          <w:trHeight w:val="817"/>
        </w:trPr>
        <w:tc>
          <w:tcPr>
            <w:tcW w:w="735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2.</w:t>
            </w:r>
          </w:p>
        </w:tc>
        <w:tc>
          <w:tcPr>
            <w:tcW w:w="2400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>Client Script Configuration &amp; Validation</w:t>
            </w:r>
          </w:p>
        </w:tc>
        <w:tc>
          <w:tcPr>
            <w:tcW w:w="3360" w:type="dxa"/>
          </w:tcPr>
          <w:p w:rsidR="00F702AE" w:rsidRPr="002E34AE" w:rsidRDefault="002E34AE">
            <w:pPr>
              <w:rPr>
                <w:sz w:val="26"/>
                <w:szCs w:val="26"/>
              </w:rPr>
            </w:pPr>
            <w:r w:rsidRPr="002E34AE">
              <w:rPr>
                <w:sz w:val="26"/>
                <w:szCs w:val="26"/>
              </w:rPr>
              <w:t xml:space="preserve">Client Scripts are configured on the Incident table for client-side form behavior and validation. The supplied evidence includes an </w:t>
            </w:r>
            <w:proofErr w:type="spellStart"/>
            <w:r w:rsidRPr="002E34AE">
              <w:rPr>
                <w:sz w:val="26"/>
                <w:szCs w:val="26"/>
              </w:rPr>
              <w:t>onChange</w:t>
            </w:r>
            <w:proofErr w:type="spellEnd"/>
            <w:r w:rsidRPr="002E34AE">
              <w:rPr>
                <w:sz w:val="26"/>
                <w:szCs w:val="26"/>
              </w:rPr>
              <w:t xml:space="preserve"> Client Script for high-impact incidents, an </w:t>
            </w:r>
            <w:proofErr w:type="spellStart"/>
            <w:r w:rsidRPr="002E34AE">
              <w:rPr>
                <w:sz w:val="26"/>
                <w:szCs w:val="26"/>
              </w:rPr>
              <w:t>onSubmit</w:t>
            </w:r>
            <w:proofErr w:type="spellEnd"/>
            <w:r w:rsidRPr="002E34AE">
              <w:rPr>
                <w:sz w:val="26"/>
                <w:szCs w:val="26"/>
              </w:rPr>
              <w:t xml:space="preserve"> validation configuration, and an </w:t>
            </w:r>
            <w:proofErr w:type="spellStart"/>
            <w:r w:rsidRPr="002E34AE">
              <w:rPr>
                <w:sz w:val="26"/>
                <w:szCs w:val="26"/>
              </w:rPr>
              <w:t>onCellEdit</w:t>
            </w:r>
            <w:proofErr w:type="spellEnd"/>
            <w:r w:rsidRPr="002E34AE">
              <w:rPr>
                <w:sz w:val="26"/>
                <w:szCs w:val="26"/>
              </w:rPr>
              <w:t xml:space="preserve"> control for </w:t>
            </w:r>
            <w:r w:rsidRPr="002E34AE">
              <w:rPr>
                <w:sz w:val="26"/>
                <w:szCs w:val="26"/>
              </w:rPr>
              <w:lastRenderedPageBreak/>
              <w:t>Incident State. Functional execution result is To be verified during implementation.</w:t>
            </w:r>
          </w:p>
        </w:tc>
        <w:tc>
          <w:tcPr>
            <w:tcW w:w="2850" w:type="dxa"/>
            <w:vAlign w:val="center"/>
          </w:tcPr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noProof/>
                <w:sz w:val="26"/>
                <w:szCs w:val="26"/>
                <w:lang w:val="en-US"/>
              </w:rPr>
              <w:lastRenderedPageBreak/>
              <w:drawing>
                <wp:inline distT="0" distB="0" distL="0" distR="0">
                  <wp:extent cx="1874519" cy="58854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ml_template_crop_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58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b/>
                <w:sz w:val="26"/>
                <w:szCs w:val="26"/>
              </w:rPr>
              <w:t>Figure 4: Prevent Save Client Script configuration</w:t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1874519" cy="60689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ml_template_crop_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606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02AE" w:rsidRPr="002E34AE" w:rsidRDefault="002E34AE">
            <w:pPr>
              <w:jc w:val="center"/>
              <w:rPr>
                <w:sz w:val="26"/>
                <w:szCs w:val="26"/>
              </w:rPr>
            </w:pPr>
            <w:r w:rsidRPr="002E34AE">
              <w:rPr>
                <w:b/>
                <w:sz w:val="26"/>
                <w:szCs w:val="26"/>
              </w:rPr>
              <w:lastRenderedPageBreak/>
              <w:t>Figure 5: Prevent State Change via List Edit</w:t>
            </w:r>
          </w:p>
        </w:tc>
      </w:tr>
    </w:tbl>
    <w:p w:rsidR="00F702AE" w:rsidRPr="002E34AE" w:rsidRDefault="00F702AE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</w:p>
    <w:p w:rsidR="00F702AE" w:rsidRPr="002E34AE" w:rsidRDefault="00F702AE">
      <w:pPr>
        <w:rPr>
          <w:sz w:val="26"/>
          <w:szCs w:val="26"/>
        </w:rPr>
      </w:pPr>
    </w:p>
    <w:sectPr w:rsidR="00F702AE" w:rsidRPr="002E34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55BC3"/>
    <w:multiLevelType w:val="multilevel"/>
    <w:tmpl w:val="4950E1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2AE"/>
    <w:rsid w:val="002E34AE"/>
    <w:rsid w:val="008A3198"/>
    <w:rsid w:val="00F7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5F3A"/>
  <w15:docId w15:val="{03255DBB-D3D6-4028-B2EB-F085B587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2026-10-02T17:00:00Z</dcterms:created>
  <dcterms:modified xsi:type="dcterms:W3CDTF">2026-10-03T06:14:00Z</dcterms:modified>
</cp:coreProperties>
</file>