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1C3B" w:rsidRPr="00DE69AF" w:rsidRDefault="00DE69AF">
      <w:pPr>
        <w:spacing w:line="259" w:lineRule="auto"/>
        <w:jc w:val="center"/>
        <w:rPr>
          <w:rFonts w:ascii="Calibri" w:eastAsia="Calibri" w:hAnsi="Calibri" w:cs="Calibri"/>
          <w:b/>
          <w:sz w:val="26"/>
          <w:szCs w:val="26"/>
        </w:rPr>
      </w:pPr>
      <w:r w:rsidRPr="00DE69AF">
        <w:rPr>
          <w:rFonts w:ascii="Calibri" w:eastAsia="Calibri" w:hAnsi="Calibri" w:cs="Calibri"/>
          <w:b/>
          <w:sz w:val="26"/>
          <w:szCs w:val="26"/>
        </w:rPr>
        <w:t>Project Development Phase</w:t>
      </w:r>
    </w:p>
    <w:p w:rsidR="00321C3B" w:rsidRPr="00DE69AF" w:rsidRDefault="00DE69AF">
      <w:pPr>
        <w:spacing w:line="259" w:lineRule="auto"/>
        <w:jc w:val="center"/>
        <w:rPr>
          <w:rFonts w:ascii="Calibri" w:eastAsia="Calibri" w:hAnsi="Calibri" w:cs="Calibri"/>
          <w:b/>
          <w:sz w:val="26"/>
          <w:szCs w:val="26"/>
        </w:rPr>
      </w:pPr>
      <w:r w:rsidRPr="00DE69AF">
        <w:rPr>
          <w:rFonts w:ascii="Calibri" w:eastAsia="Calibri" w:hAnsi="Calibri" w:cs="Calibri"/>
          <w:b/>
          <w:sz w:val="26"/>
          <w:szCs w:val="26"/>
        </w:rPr>
        <w:t>Model Performance Test</w:t>
      </w:r>
    </w:p>
    <w:p w:rsidR="00321C3B" w:rsidRPr="00DE69AF" w:rsidRDefault="00321C3B">
      <w:pPr>
        <w:spacing w:line="259" w:lineRule="auto"/>
        <w:jc w:val="center"/>
        <w:rPr>
          <w:rFonts w:ascii="Calibri" w:eastAsia="Calibri" w:hAnsi="Calibri" w:cs="Calibri"/>
          <w:b/>
          <w:sz w:val="26"/>
          <w:szCs w:val="26"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21C3B" w:rsidRPr="00DE69AF">
        <w:tc>
          <w:tcPr>
            <w:tcW w:w="4508" w:type="dxa"/>
          </w:tcPr>
          <w:p w:rsidR="00321C3B" w:rsidRPr="00DE69AF" w:rsidRDefault="00DE69AF">
            <w:pPr>
              <w:rPr>
                <w:sz w:val="26"/>
                <w:szCs w:val="26"/>
              </w:rPr>
            </w:pPr>
            <w:r w:rsidRPr="00DE69AF">
              <w:rPr>
                <w:b/>
                <w:sz w:val="26"/>
                <w:szCs w:val="26"/>
              </w:rPr>
              <w:t>Date</w:t>
            </w:r>
          </w:p>
        </w:tc>
        <w:tc>
          <w:tcPr>
            <w:tcW w:w="4508" w:type="dxa"/>
          </w:tcPr>
          <w:p w:rsidR="00321C3B" w:rsidRPr="00DE69AF" w:rsidRDefault="008B74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03</w:t>
            </w:r>
            <w:r w:rsidR="00DE69AF" w:rsidRPr="00DE69AF">
              <w:rPr>
                <w:sz w:val="26"/>
                <w:szCs w:val="26"/>
              </w:rPr>
              <w:t xml:space="preserve"> October 2026</w:t>
            </w:r>
          </w:p>
        </w:tc>
      </w:tr>
      <w:tr w:rsidR="00321C3B" w:rsidRPr="00DE69AF">
        <w:tc>
          <w:tcPr>
            <w:tcW w:w="4508" w:type="dxa"/>
          </w:tcPr>
          <w:p w:rsidR="00321C3B" w:rsidRPr="00DE69AF" w:rsidRDefault="00DE69AF">
            <w:pPr>
              <w:rPr>
                <w:sz w:val="26"/>
                <w:szCs w:val="26"/>
              </w:rPr>
            </w:pPr>
            <w:r w:rsidRPr="00DE69AF">
              <w:rPr>
                <w:b/>
                <w:sz w:val="26"/>
                <w:szCs w:val="26"/>
              </w:rPr>
              <w:t>Team ID</w:t>
            </w:r>
          </w:p>
        </w:tc>
        <w:tc>
          <w:tcPr>
            <w:tcW w:w="4508" w:type="dxa"/>
          </w:tcPr>
          <w:p w:rsidR="00321C3B" w:rsidRPr="00DE69AF" w:rsidRDefault="008B74FB">
            <w:pPr>
              <w:rPr>
                <w:sz w:val="26"/>
                <w:szCs w:val="26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SWTID-2026-8647</w:t>
            </w:r>
          </w:p>
        </w:tc>
      </w:tr>
      <w:tr w:rsidR="00321C3B" w:rsidRPr="00DE69AF">
        <w:tc>
          <w:tcPr>
            <w:tcW w:w="4508" w:type="dxa"/>
          </w:tcPr>
          <w:p w:rsidR="00321C3B" w:rsidRPr="00DE69AF" w:rsidRDefault="00DE69AF">
            <w:pPr>
              <w:rPr>
                <w:sz w:val="26"/>
                <w:szCs w:val="26"/>
              </w:rPr>
            </w:pPr>
            <w:r w:rsidRPr="00DE69AF">
              <w:rPr>
                <w:b/>
                <w:sz w:val="26"/>
                <w:szCs w:val="26"/>
              </w:rPr>
              <w:t>Project Name</w:t>
            </w:r>
          </w:p>
        </w:tc>
        <w:tc>
          <w:tcPr>
            <w:tcW w:w="4508" w:type="dxa"/>
          </w:tcPr>
          <w:p w:rsidR="00321C3B" w:rsidRPr="00DE69AF" w:rsidRDefault="00DE69AF">
            <w:pPr>
              <w:rPr>
                <w:sz w:val="26"/>
                <w:szCs w:val="26"/>
              </w:rPr>
            </w:pPr>
            <w:r w:rsidRPr="00DE69AF">
              <w:rPr>
                <w:sz w:val="26"/>
                <w:szCs w:val="26"/>
              </w:rPr>
              <w:t>Implement Client Script &amp; UI Policy (Incident)</w:t>
            </w:r>
          </w:p>
        </w:tc>
      </w:tr>
      <w:tr w:rsidR="00321C3B" w:rsidRPr="00DE69AF">
        <w:tc>
          <w:tcPr>
            <w:tcW w:w="4508" w:type="dxa"/>
          </w:tcPr>
          <w:p w:rsidR="00321C3B" w:rsidRPr="00DE69AF" w:rsidRDefault="00DE69AF">
            <w:pPr>
              <w:rPr>
                <w:sz w:val="26"/>
                <w:szCs w:val="26"/>
              </w:rPr>
            </w:pPr>
            <w:r w:rsidRPr="00DE69AF">
              <w:rPr>
                <w:b/>
                <w:sz w:val="26"/>
                <w:szCs w:val="26"/>
              </w:rPr>
              <w:t>Maximum Marks</w:t>
            </w:r>
          </w:p>
        </w:tc>
        <w:tc>
          <w:tcPr>
            <w:tcW w:w="4508" w:type="dxa"/>
          </w:tcPr>
          <w:p w:rsidR="00321C3B" w:rsidRPr="00DE69AF" w:rsidRDefault="00321C3B">
            <w:pPr>
              <w:rPr>
                <w:sz w:val="26"/>
                <w:szCs w:val="26"/>
              </w:rPr>
            </w:pPr>
            <w:bookmarkStart w:id="0" w:name="_GoBack"/>
            <w:bookmarkEnd w:id="0"/>
          </w:p>
        </w:tc>
      </w:tr>
    </w:tbl>
    <w:p w:rsidR="00321C3B" w:rsidRPr="00DE69AF" w:rsidRDefault="00321C3B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</w:p>
    <w:p w:rsidR="00321C3B" w:rsidRPr="00DE69AF" w:rsidRDefault="00DE69AF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 w:rsidRPr="00DE69AF">
        <w:rPr>
          <w:rFonts w:ascii="Calibri" w:eastAsia="Calibri" w:hAnsi="Calibri" w:cs="Calibri"/>
          <w:b/>
          <w:sz w:val="26"/>
          <w:szCs w:val="26"/>
        </w:rPr>
        <w:t>Model Performance Testing:</w:t>
      </w:r>
    </w:p>
    <w:p w:rsidR="00321C3B" w:rsidRDefault="00DE69AF">
      <w:pPr>
        <w:spacing w:after="160" w:line="259" w:lineRule="auto"/>
        <w:rPr>
          <w:sz w:val="26"/>
          <w:szCs w:val="26"/>
        </w:rPr>
      </w:pPr>
      <w:r w:rsidRPr="00DE69AF">
        <w:rPr>
          <w:rFonts w:ascii="Calibri" w:eastAsia="Calibri" w:hAnsi="Calibri" w:cs="Calibri"/>
          <w:sz w:val="26"/>
          <w:szCs w:val="26"/>
        </w:rPr>
        <w:t>Project team shall fill the following information in model performance testing template.</w:t>
      </w:r>
      <w:r w:rsidRPr="00DE69AF">
        <w:rPr>
          <w:sz w:val="26"/>
          <w:szCs w:val="26"/>
        </w:rPr>
        <w:t xml:space="preserve"> Project-specific evidence is based on the five </w:t>
      </w:r>
      <w:proofErr w:type="spellStart"/>
      <w:r w:rsidRPr="00DE69AF">
        <w:rPr>
          <w:sz w:val="26"/>
          <w:szCs w:val="26"/>
        </w:rPr>
        <w:t>ServiceNow</w:t>
      </w:r>
      <w:proofErr w:type="spellEnd"/>
      <w:r w:rsidRPr="00DE69AF">
        <w:rPr>
          <w:sz w:val="26"/>
          <w:szCs w:val="26"/>
        </w:rPr>
        <w:t xml:space="preserve"> screenshots supplied for this Incident configuration.</w:t>
      </w:r>
    </w:p>
    <w:p w:rsidR="00DE69AF" w:rsidRPr="00DE69AF" w:rsidRDefault="00DE69AF">
      <w:pPr>
        <w:spacing w:after="160" w:line="259" w:lineRule="auto"/>
        <w:rPr>
          <w:rFonts w:ascii="Calibri" w:eastAsia="Calibri" w:hAnsi="Calibri" w:cs="Calibri"/>
          <w:sz w:val="26"/>
          <w:szCs w:val="26"/>
        </w:rPr>
      </w:pPr>
    </w:p>
    <w:tbl>
      <w:tblPr>
        <w:tblStyle w:val="a4"/>
        <w:tblW w:w="10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"/>
        <w:gridCol w:w="2921"/>
        <w:gridCol w:w="6356"/>
      </w:tblGrid>
      <w:tr w:rsidR="00321C3B" w:rsidRPr="00DE69AF" w:rsidTr="00DE69AF">
        <w:trPr>
          <w:trHeight w:val="617"/>
        </w:trPr>
        <w:tc>
          <w:tcPr>
            <w:tcW w:w="837" w:type="dxa"/>
            <w:vAlign w:val="center"/>
          </w:tcPr>
          <w:p w:rsidR="00321C3B" w:rsidRPr="00DE69AF" w:rsidRDefault="00DE69AF">
            <w:pPr>
              <w:rPr>
                <w:sz w:val="26"/>
                <w:szCs w:val="26"/>
              </w:rPr>
            </w:pPr>
            <w:proofErr w:type="spellStart"/>
            <w:r w:rsidRPr="00DE69AF">
              <w:rPr>
                <w:b/>
                <w:sz w:val="26"/>
                <w:szCs w:val="26"/>
              </w:rPr>
              <w:t>S.No</w:t>
            </w:r>
            <w:proofErr w:type="spellEnd"/>
            <w:r w:rsidRPr="00DE69AF">
              <w:rPr>
                <w:b/>
                <w:sz w:val="26"/>
                <w:szCs w:val="26"/>
              </w:rPr>
              <w:t>.</w:t>
            </w:r>
          </w:p>
        </w:tc>
        <w:tc>
          <w:tcPr>
            <w:tcW w:w="2921" w:type="dxa"/>
            <w:vAlign w:val="center"/>
          </w:tcPr>
          <w:p w:rsidR="00321C3B" w:rsidRPr="00DE69AF" w:rsidRDefault="00DE69AF">
            <w:pPr>
              <w:rPr>
                <w:sz w:val="26"/>
                <w:szCs w:val="26"/>
              </w:rPr>
            </w:pPr>
            <w:r w:rsidRPr="00DE69AF">
              <w:rPr>
                <w:b/>
                <w:sz w:val="26"/>
                <w:szCs w:val="26"/>
              </w:rPr>
              <w:t>Parameter</w:t>
            </w:r>
          </w:p>
        </w:tc>
        <w:tc>
          <w:tcPr>
            <w:tcW w:w="6356" w:type="dxa"/>
            <w:vAlign w:val="center"/>
          </w:tcPr>
          <w:p w:rsidR="00321C3B" w:rsidRPr="00DE69AF" w:rsidRDefault="00DE69AF">
            <w:pPr>
              <w:rPr>
                <w:sz w:val="26"/>
                <w:szCs w:val="26"/>
              </w:rPr>
            </w:pPr>
            <w:r w:rsidRPr="00DE69AF">
              <w:rPr>
                <w:b/>
                <w:sz w:val="26"/>
                <w:szCs w:val="26"/>
              </w:rPr>
              <w:t>Screenshot / Values</w:t>
            </w:r>
          </w:p>
        </w:tc>
      </w:tr>
      <w:tr w:rsidR="00321C3B" w:rsidRPr="00DE69AF" w:rsidTr="00DE69AF">
        <w:trPr>
          <w:trHeight w:val="906"/>
        </w:trPr>
        <w:tc>
          <w:tcPr>
            <w:tcW w:w="837" w:type="dxa"/>
            <w:vAlign w:val="center"/>
          </w:tcPr>
          <w:p w:rsidR="00321C3B" w:rsidRPr="00DE69AF" w:rsidRDefault="00DE69AF">
            <w:pPr>
              <w:rPr>
                <w:sz w:val="26"/>
                <w:szCs w:val="26"/>
              </w:rPr>
            </w:pPr>
            <w:r w:rsidRPr="00DE69AF">
              <w:rPr>
                <w:sz w:val="26"/>
                <w:szCs w:val="26"/>
              </w:rPr>
              <w:t>1.</w:t>
            </w:r>
          </w:p>
        </w:tc>
        <w:tc>
          <w:tcPr>
            <w:tcW w:w="2921" w:type="dxa"/>
            <w:vAlign w:val="center"/>
          </w:tcPr>
          <w:p w:rsidR="00321C3B" w:rsidRPr="00DE69AF" w:rsidRDefault="00DE69AF">
            <w:pPr>
              <w:rPr>
                <w:sz w:val="26"/>
                <w:szCs w:val="26"/>
              </w:rPr>
            </w:pPr>
            <w:r w:rsidRPr="00DE69AF">
              <w:rPr>
                <w:sz w:val="26"/>
                <w:szCs w:val="26"/>
              </w:rPr>
              <w:t>Incident Form / UI Policy Configuration</w:t>
            </w:r>
          </w:p>
        </w:tc>
        <w:tc>
          <w:tcPr>
            <w:tcW w:w="6356" w:type="dxa"/>
            <w:vAlign w:val="center"/>
          </w:tcPr>
          <w:p w:rsidR="00321C3B" w:rsidRPr="00DE69AF" w:rsidRDefault="00DE69AF">
            <w:pPr>
              <w:jc w:val="center"/>
              <w:rPr>
                <w:sz w:val="26"/>
                <w:szCs w:val="26"/>
              </w:rPr>
            </w:pPr>
            <w:r w:rsidRPr="00DE69AF">
              <w:rPr>
                <w:noProof/>
                <w:sz w:val="26"/>
                <w:szCs w:val="26"/>
                <w:lang w:val="en-US"/>
              </w:rPr>
              <w:drawing>
                <wp:inline distT="0" distB="0" distL="0" distR="0">
                  <wp:extent cx="2331720" cy="57227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rvicenow_screenshot_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72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21C3B" w:rsidRPr="00DE69AF" w:rsidRDefault="00DE69AF">
            <w:pPr>
              <w:rPr>
                <w:sz w:val="26"/>
                <w:szCs w:val="26"/>
              </w:rPr>
            </w:pPr>
            <w:proofErr w:type="spellStart"/>
            <w:r w:rsidRPr="00DE69AF">
              <w:rPr>
                <w:sz w:val="26"/>
                <w:szCs w:val="26"/>
              </w:rPr>
              <w:t>ServiceNow</w:t>
            </w:r>
            <w:proofErr w:type="spellEnd"/>
            <w:r w:rsidRPr="00DE69AF">
              <w:rPr>
                <w:sz w:val="26"/>
                <w:szCs w:val="26"/>
              </w:rPr>
              <w:t xml:space="preserve"> Incident form controls are configured using UI Policies and UI Policy Actions. The shared screenshots provide configuration evidence. Execution result: To be verified during implementation.</w:t>
            </w:r>
          </w:p>
        </w:tc>
      </w:tr>
      <w:tr w:rsidR="00321C3B" w:rsidRPr="00DE69AF" w:rsidTr="00DE69AF">
        <w:trPr>
          <w:trHeight w:val="906"/>
        </w:trPr>
        <w:tc>
          <w:tcPr>
            <w:tcW w:w="837" w:type="dxa"/>
            <w:vAlign w:val="center"/>
          </w:tcPr>
          <w:p w:rsidR="00321C3B" w:rsidRPr="00DE69AF" w:rsidRDefault="00DE69AF">
            <w:pPr>
              <w:rPr>
                <w:sz w:val="26"/>
                <w:szCs w:val="26"/>
              </w:rPr>
            </w:pPr>
            <w:r w:rsidRPr="00DE69AF">
              <w:rPr>
                <w:sz w:val="26"/>
                <w:szCs w:val="26"/>
              </w:rPr>
              <w:t>2.</w:t>
            </w:r>
          </w:p>
        </w:tc>
        <w:tc>
          <w:tcPr>
            <w:tcW w:w="2921" w:type="dxa"/>
            <w:vAlign w:val="center"/>
          </w:tcPr>
          <w:p w:rsidR="00321C3B" w:rsidRPr="00DE69AF" w:rsidRDefault="00DE69AF">
            <w:pPr>
              <w:rPr>
                <w:sz w:val="26"/>
                <w:szCs w:val="26"/>
              </w:rPr>
            </w:pPr>
            <w:r w:rsidRPr="00DE69AF">
              <w:rPr>
                <w:sz w:val="26"/>
                <w:szCs w:val="26"/>
              </w:rPr>
              <w:t>UI Policy Actions</w:t>
            </w:r>
          </w:p>
        </w:tc>
        <w:tc>
          <w:tcPr>
            <w:tcW w:w="6356" w:type="dxa"/>
            <w:vAlign w:val="center"/>
          </w:tcPr>
          <w:p w:rsidR="00321C3B" w:rsidRPr="00DE69AF" w:rsidRDefault="00DE69AF">
            <w:pPr>
              <w:jc w:val="center"/>
              <w:rPr>
                <w:sz w:val="26"/>
                <w:szCs w:val="26"/>
              </w:rPr>
            </w:pPr>
            <w:r w:rsidRPr="00DE69AF">
              <w:rPr>
                <w:noProof/>
                <w:sz w:val="26"/>
                <w:szCs w:val="26"/>
                <w:lang w:val="en-US"/>
              </w:rPr>
              <w:drawing>
                <wp:inline distT="0" distB="0" distL="0" distR="0">
                  <wp:extent cx="2331720" cy="58018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rvicenow_screenshot_2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80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21C3B" w:rsidRPr="00DE69AF" w:rsidRDefault="00DE69AF">
            <w:pPr>
              <w:rPr>
                <w:sz w:val="26"/>
                <w:szCs w:val="26"/>
              </w:rPr>
            </w:pPr>
            <w:r w:rsidRPr="00DE69AF">
              <w:rPr>
                <w:sz w:val="26"/>
                <w:szCs w:val="26"/>
              </w:rPr>
              <w:t>Assignment Group is configured as mandatory for the applicable Incident condition. Urgency is configured as read-only in the shown UI Policy Action. Execution result: To be verified during implementation.</w:t>
            </w:r>
          </w:p>
        </w:tc>
      </w:tr>
      <w:tr w:rsidR="00321C3B" w:rsidRPr="00DE69AF" w:rsidTr="00DE69AF">
        <w:trPr>
          <w:trHeight w:val="906"/>
        </w:trPr>
        <w:tc>
          <w:tcPr>
            <w:tcW w:w="837" w:type="dxa"/>
            <w:vAlign w:val="center"/>
          </w:tcPr>
          <w:p w:rsidR="00321C3B" w:rsidRPr="00DE69AF" w:rsidRDefault="00DE69AF">
            <w:pPr>
              <w:rPr>
                <w:sz w:val="26"/>
                <w:szCs w:val="26"/>
              </w:rPr>
            </w:pPr>
            <w:r w:rsidRPr="00DE69AF">
              <w:rPr>
                <w:sz w:val="26"/>
                <w:szCs w:val="26"/>
              </w:rPr>
              <w:t>3.</w:t>
            </w:r>
          </w:p>
        </w:tc>
        <w:tc>
          <w:tcPr>
            <w:tcW w:w="2921" w:type="dxa"/>
            <w:vAlign w:val="center"/>
          </w:tcPr>
          <w:p w:rsidR="00321C3B" w:rsidRPr="00DE69AF" w:rsidRDefault="00DE69AF">
            <w:pPr>
              <w:rPr>
                <w:sz w:val="26"/>
                <w:szCs w:val="26"/>
              </w:rPr>
            </w:pPr>
            <w:r w:rsidRPr="00DE69AF">
              <w:rPr>
                <w:sz w:val="26"/>
                <w:szCs w:val="26"/>
              </w:rPr>
              <w:t>Client Script Configuration</w:t>
            </w:r>
          </w:p>
        </w:tc>
        <w:tc>
          <w:tcPr>
            <w:tcW w:w="6356" w:type="dxa"/>
            <w:vAlign w:val="center"/>
          </w:tcPr>
          <w:p w:rsidR="00321C3B" w:rsidRPr="00DE69AF" w:rsidRDefault="00DE69AF">
            <w:pPr>
              <w:jc w:val="center"/>
              <w:rPr>
                <w:sz w:val="26"/>
                <w:szCs w:val="26"/>
              </w:rPr>
            </w:pPr>
            <w:r w:rsidRPr="00DE69AF">
              <w:rPr>
                <w:noProof/>
                <w:sz w:val="26"/>
                <w:szCs w:val="26"/>
                <w:lang w:val="en-US"/>
              </w:rPr>
              <w:drawing>
                <wp:inline distT="0" distB="0" distL="0" distR="0">
                  <wp:extent cx="2331720" cy="72368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rvicenow_screenshot_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723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21C3B" w:rsidRPr="00DE69AF" w:rsidRDefault="00DE69AF">
            <w:pPr>
              <w:rPr>
                <w:sz w:val="26"/>
                <w:szCs w:val="26"/>
              </w:rPr>
            </w:pPr>
            <w:r w:rsidRPr="00DE69AF">
              <w:rPr>
                <w:sz w:val="26"/>
                <w:szCs w:val="26"/>
              </w:rPr>
              <w:t xml:space="preserve">Client Scripts are configured on the Incident table for client-side form behavior. The supplied screenshots show the configured Client Script records. No </w:t>
            </w:r>
            <w:r w:rsidRPr="00DE69AF">
              <w:rPr>
                <w:sz w:val="26"/>
                <w:szCs w:val="26"/>
              </w:rPr>
              <w:lastRenderedPageBreak/>
              <w:t>JavaScript implementation is reproduced in this document.</w:t>
            </w:r>
          </w:p>
        </w:tc>
      </w:tr>
      <w:tr w:rsidR="00321C3B" w:rsidRPr="00DE69AF" w:rsidTr="00DE69AF">
        <w:trPr>
          <w:trHeight w:val="906"/>
        </w:trPr>
        <w:tc>
          <w:tcPr>
            <w:tcW w:w="837" w:type="dxa"/>
            <w:vAlign w:val="center"/>
          </w:tcPr>
          <w:p w:rsidR="00321C3B" w:rsidRPr="00DE69AF" w:rsidRDefault="00DE69AF">
            <w:pPr>
              <w:rPr>
                <w:sz w:val="26"/>
                <w:szCs w:val="26"/>
              </w:rPr>
            </w:pPr>
            <w:r w:rsidRPr="00DE69AF">
              <w:rPr>
                <w:sz w:val="26"/>
                <w:szCs w:val="26"/>
              </w:rPr>
              <w:lastRenderedPageBreak/>
              <w:t>4.</w:t>
            </w:r>
          </w:p>
        </w:tc>
        <w:tc>
          <w:tcPr>
            <w:tcW w:w="2921" w:type="dxa"/>
            <w:vAlign w:val="center"/>
          </w:tcPr>
          <w:p w:rsidR="00321C3B" w:rsidRPr="00DE69AF" w:rsidRDefault="00DE69AF">
            <w:pPr>
              <w:rPr>
                <w:sz w:val="26"/>
                <w:szCs w:val="26"/>
              </w:rPr>
            </w:pPr>
            <w:r w:rsidRPr="00DE69AF">
              <w:rPr>
                <w:sz w:val="26"/>
                <w:szCs w:val="26"/>
              </w:rPr>
              <w:t>Client-side Validation</w:t>
            </w:r>
          </w:p>
        </w:tc>
        <w:tc>
          <w:tcPr>
            <w:tcW w:w="6356" w:type="dxa"/>
            <w:vAlign w:val="center"/>
          </w:tcPr>
          <w:p w:rsidR="00321C3B" w:rsidRPr="00DE69AF" w:rsidRDefault="00DE69AF">
            <w:pPr>
              <w:jc w:val="center"/>
              <w:rPr>
                <w:sz w:val="26"/>
                <w:szCs w:val="26"/>
              </w:rPr>
            </w:pPr>
            <w:r w:rsidRPr="00DE69AF">
              <w:rPr>
                <w:noProof/>
                <w:sz w:val="26"/>
                <w:szCs w:val="26"/>
                <w:lang w:val="en-US"/>
              </w:rPr>
              <w:drawing>
                <wp:inline distT="0" distB="0" distL="0" distR="0">
                  <wp:extent cx="2331720" cy="732094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rvicenow_screenshot_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732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21C3B" w:rsidRPr="00DE69AF" w:rsidRDefault="00DE69AF">
            <w:pPr>
              <w:rPr>
                <w:sz w:val="26"/>
                <w:szCs w:val="26"/>
              </w:rPr>
            </w:pPr>
            <w:r w:rsidRPr="00DE69AF">
              <w:rPr>
                <w:sz w:val="26"/>
                <w:szCs w:val="26"/>
              </w:rPr>
              <w:t>A Client Script configuration is used to support validation when required Incident information is missing. Validation result: To be verified during implementation.</w:t>
            </w:r>
          </w:p>
        </w:tc>
      </w:tr>
      <w:tr w:rsidR="00321C3B" w:rsidRPr="00DE69AF" w:rsidTr="00DE69AF">
        <w:trPr>
          <w:trHeight w:val="906"/>
        </w:trPr>
        <w:tc>
          <w:tcPr>
            <w:tcW w:w="837" w:type="dxa"/>
            <w:vAlign w:val="center"/>
          </w:tcPr>
          <w:p w:rsidR="00321C3B" w:rsidRPr="00DE69AF" w:rsidRDefault="00DE69AF">
            <w:pPr>
              <w:rPr>
                <w:sz w:val="26"/>
                <w:szCs w:val="26"/>
              </w:rPr>
            </w:pPr>
            <w:r w:rsidRPr="00DE69AF">
              <w:rPr>
                <w:sz w:val="26"/>
                <w:szCs w:val="26"/>
              </w:rPr>
              <w:t>5.</w:t>
            </w:r>
          </w:p>
        </w:tc>
        <w:tc>
          <w:tcPr>
            <w:tcW w:w="2921" w:type="dxa"/>
            <w:vAlign w:val="center"/>
          </w:tcPr>
          <w:p w:rsidR="00321C3B" w:rsidRPr="00DE69AF" w:rsidRDefault="00DE69AF">
            <w:pPr>
              <w:rPr>
                <w:sz w:val="26"/>
                <w:szCs w:val="26"/>
              </w:rPr>
            </w:pPr>
            <w:r w:rsidRPr="00DE69AF">
              <w:rPr>
                <w:sz w:val="26"/>
                <w:szCs w:val="26"/>
              </w:rPr>
              <w:t>Field Behavior Control</w:t>
            </w:r>
          </w:p>
        </w:tc>
        <w:tc>
          <w:tcPr>
            <w:tcW w:w="6356" w:type="dxa"/>
            <w:vAlign w:val="center"/>
          </w:tcPr>
          <w:p w:rsidR="00321C3B" w:rsidRPr="00DE69AF" w:rsidRDefault="00DE69AF">
            <w:pPr>
              <w:jc w:val="center"/>
              <w:rPr>
                <w:sz w:val="26"/>
                <w:szCs w:val="26"/>
              </w:rPr>
            </w:pPr>
            <w:r w:rsidRPr="00DE69AF">
              <w:rPr>
                <w:noProof/>
                <w:sz w:val="26"/>
                <w:szCs w:val="26"/>
                <w:lang w:val="en-US"/>
              </w:rPr>
              <w:drawing>
                <wp:inline distT="0" distB="0" distL="0" distR="0">
                  <wp:extent cx="2331720" cy="754917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rvicenow_screenshot_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754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21C3B" w:rsidRPr="00DE69AF" w:rsidRDefault="00DE69AF">
            <w:pPr>
              <w:rPr>
                <w:sz w:val="26"/>
                <w:szCs w:val="26"/>
              </w:rPr>
            </w:pPr>
            <w:r w:rsidRPr="00DE69AF">
              <w:rPr>
                <w:sz w:val="26"/>
                <w:szCs w:val="26"/>
              </w:rPr>
              <w:t>The configuration demonstrates mandatory and read-only field behavior and control of Incident state changes through client-side form configuration. Result: To be verified during implementation.</w:t>
            </w:r>
          </w:p>
        </w:tc>
      </w:tr>
      <w:tr w:rsidR="00321C3B" w:rsidRPr="00DE69AF" w:rsidTr="00DE69AF">
        <w:trPr>
          <w:trHeight w:val="906"/>
        </w:trPr>
        <w:tc>
          <w:tcPr>
            <w:tcW w:w="837" w:type="dxa"/>
            <w:vAlign w:val="center"/>
          </w:tcPr>
          <w:p w:rsidR="00321C3B" w:rsidRPr="00DE69AF" w:rsidRDefault="00DE69AF">
            <w:pPr>
              <w:rPr>
                <w:sz w:val="26"/>
                <w:szCs w:val="26"/>
              </w:rPr>
            </w:pPr>
            <w:r w:rsidRPr="00DE69AF">
              <w:rPr>
                <w:sz w:val="26"/>
                <w:szCs w:val="26"/>
              </w:rPr>
              <w:t>6.</w:t>
            </w:r>
          </w:p>
        </w:tc>
        <w:tc>
          <w:tcPr>
            <w:tcW w:w="2921" w:type="dxa"/>
            <w:vAlign w:val="center"/>
          </w:tcPr>
          <w:p w:rsidR="00321C3B" w:rsidRPr="00DE69AF" w:rsidRDefault="00DE69AF">
            <w:pPr>
              <w:rPr>
                <w:sz w:val="26"/>
                <w:szCs w:val="26"/>
              </w:rPr>
            </w:pPr>
            <w:r w:rsidRPr="00DE69AF">
              <w:rPr>
                <w:sz w:val="26"/>
                <w:szCs w:val="26"/>
              </w:rPr>
              <w:t>Overall Incident Configuration</w:t>
            </w:r>
          </w:p>
        </w:tc>
        <w:tc>
          <w:tcPr>
            <w:tcW w:w="6356" w:type="dxa"/>
            <w:vAlign w:val="center"/>
          </w:tcPr>
          <w:p w:rsidR="00321C3B" w:rsidRPr="00DE69AF" w:rsidRDefault="00DE69AF">
            <w:pPr>
              <w:rPr>
                <w:sz w:val="26"/>
                <w:szCs w:val="26"/>
              </w:rPr>
            </w:pPr>
            <w:r w:rsidRPr="00DE69AF">
              <w:rPr>
                <w:sz w:val="26"/>
                <w:szCs w:val="26"/>
              </w:rPr>
              <w:t>The project combines UI Policy Actions and Client Scripts to improve Incident form consistency and data quality. No dashboard/report visualizations are applicable to this configuration project.</w:t>
            </w:r>
          </w:p>
        </w:tc>
      </w:tr>
    </w:tbl>
    <w:p w:rsidR="00321C3B" w:rsidRPr="00DE69AF" w:rsidRDefault="00321C3B">
      <w:pPr>
        <w:spacing w:after="160" w:line="259" w:lineRule="auto"/>
        <w:rPr>
          <w:rFonts w:ascii="Calibri" w:eastAsia="Calibri" w:hAnsi="Calibri" w:cs="Calibri"/>
          <w:sz w:val="26"/>
          <w:szCs w:val="26"/>
        </w:rPr>
      </w:pPr>
    </w:p>
    <w:p w:rsidR="00321C3B" w:rsidRPr="00DE69AF" w:rsidRDefault="00321C3B">
      <w:pPr>
        <w:rPr>
          <w:sz w:val="26"/>
          <w:szCs w:val="26"/>
        </w:rPr>
      </w:pPr>
    </w:p>
    <w:p w:rsidR="00321C3B" w:rsidRPr="00DE69AF" w:rsidRDefault="00321C3B">
      <w:pPr>
        <w:rPr>
          <w:sz w:val="26"/>
          <w:szCs w:val="26"/>
        </w:rPr>
      </w:pPr>
    </w:p>
    <w:p w:rsidR="00321C3B" w:rsidRPr="00DE69AF" w:rsidRDefault="00321C3B">
      <w:pPr>
        <w:rPr>
          <w:sz w:val="26"/>
          <w:szCs w:val="26"/>
        </w:rPr>
      </w:pPr>
    </w:p>
    <w:sectPr w:rsidR="00321C3B" w:rsidRPr="00DE69A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3D1657"/>
    <w:multiLevelType w:val="multilevel"/>
    <w:tmpl w:val="8D0EDBF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C3B"/>
    <w:rsid w:val="00321C3B"/>
    <w:rsid w:val="008B74FB"/>
    <w:rsid w:val="00DE6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383F5"/>
  <w15:docId w15:val="{4DFE64A0-86F5-4B7F-8C7B-549E1EFAE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3</cp:revision>
  <dcterms:created xsi:type="dcterms:W3CDTF">2026-10-02T16:58:00Z</dcterms:created>
  <dcterms:modified xsi:type="dcterms:W3CDTF">2026-10-03T06:14:00Z</dcterms:modified>
</cp:coreProperties>
</file>