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012AB" w:rsidRPr="00062E1C" w14:paraId="5A930575" w14:textId="77777777" w:rsidTr="00BA6876">
        <w:tc>
          <w:tcPr>
            <w:tcW w:w="2263" w:type="dxa"/>
          </w:tcPr>
          <w:p w14:paraId="2026F26E" w14:textId="5695190F" w:rsidR="00C012AB" w:rsidRPr="00062E1C" w:rsidRDefault="00C012AB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6753" w:type="dxa"/>
            <w:vMerge w:val="restart"/>
          </w:tcPr>
          <w:p w14:paraId="112F31B7" w14:textId="31BEFD29" w:rsidR="00C012AB" w:rsidRPr="00062E1C" w:rsidRDefault="00C012AB" w:rsidP="00BA6876">
            <w:pPr>
              <w:jc w:val="center"/>
              <w:rPr>
                <w:rFonts w:ascii="Cambria" w:hAnsi="Cambria"/>
                <w:b/>
                <w:bCs/>
              </w:rPr>
            </w:pPr>
            <w:r w:rsidRPr="00C012AB">
              <w:rPr>
                <w:rFonts w:ascii="Cambria" w:hAnsi="Cambria"/>
                <w:b/>
                <w:bCs/>
              </w:rPr>
              <w:t>Visual encoding of data</w:t>
            </w:r>
          </w:p>
        </w:tc>
      </w:tr>
      <w:tr w:rsidR="00C012AB" w:rsidRPr="00062E1C" w14:paraId="6494B6B0" w14:textId="77777777" w:rsidTr="00BA6876">
        <w:tc>
          <w:tcPr>
            <w:tcW w:w="2263" w:type="dxa"/>
          </w:tcPr>
          <w:p w14:paraId="55453A63" w14:textId="2C1CA6B3" w:rsidR="00C012AB" w:rsidRPr="00062E1C" w:rsidRDefault="00C012AB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20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BDDBC7C" w14:textId="77777777" w:rsidR="00C012AB" w:rsidRPr="00062E1C" w:rsidRDefault="00C012AB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38316F61" w14:textId="77777777" w:rsidR="00C012AB" w:rsidRPr="00062E1C" w:rsidRDefault="00C012AB" w:rsidP="00C012AB">
      <w:pPr>
        <w:spacing w:after="0" w:line="240" w:lineRule="auto"/>
        <w:rPr>
          <w:rFonts w:ascii="Cambria" w:hAnsi="Cambria"/>
        </w:rPr>
      </w:pPr>
    </w:p>
    <w:p w14:paraId="08220F9F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1DBE0208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How does the human visual system process visual variables?</w:t>
      </w:r>
    </w:p>
    <w:p w14:paraId="48ECFFDF" w14:textId="6D501451" w:rsidR="0090494A" w:rsidRPr="00C012AB" w:rsidRDefault="0090494A" w:rsidP="0090494A">
      <w:pPr>
        <w:spacing w:after="0" w:line="240" w:lineRule="auto"/>
        <w:ind w:left="720"/>
        <w:rPr>
          <w:rFonts w:ascii="Cambria" w:hAnsi="Cambria"/>
        </w:rPr>
      </w:pPr>
      <w:r w:rsidRPr="0090494A">
        <w:rPr>
          <w:rFonts w:ascii="Cambria" w:hAnsi="Cambria"/>
        </w:rPr>
        <w:t xml:space="preserve">The human visual system quickly interprets visual variables such as </w:t>
      </w:r>
      <w:proofErr w:type="spellStart"/>
      <w:r w:rsidRPr="0090494A">
        <w:rPr>
          <w:rFonts w:ascii="Cambria" w:hAnsi="Cambria"/>
        </w:rPr>
        <w:t>color</w:t>
      </w:r>
      <w:proofErr w:type="spellEnd"/>
      <w:r w:rsidRPr="0090494A">
        <w:rPr>
          <w:rFonts w:ascii="Cambria" w:hAnsi="Cambria"/>
        </w:rPr>
        <w:t>, size, shape, and position. It processes these attributes in parallel, allowing patterns and differences to be recognized rapidly. Effective visual encoding leverages these abilities to communicate information efficiently without excessive cognitive effort.</w:t>
      </w:r>
    </w:p>
    <w:p w14:paraId="1D60BA62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Why is improper encoding misleading in analytics?</w:t>
      </w:r>
    </w:p>
    <w:p w14:paraId="4EFE18E2" w14:textId="74EE299B" w:rsidR="0090494A" w:rsidRPr="00C012AB" w:rsidRDefault="0090494A" w:rsidP="0090494A">
      <w:pPr>
        <w:spacing w:after="0" w:line="240" w:lineRule="auto"/>
        <w:ind w:left="720"/>
        <w:rPr>
          <w:rFonts w:ascii="Cambria" w:hAnsi="Cambria"/>
        </w:rPr>
      </w:pPr>
      <w:r w:rsidRPr="0090494A">
        <w:rPr>
          <w:rFonts w:ascii="Cambria" w:hAnsi="Cambria"/>
        </w:rPr>
        <w:t xml:space="preserve">Improper encoding can exaggerate, hide, or distort patterns in data. Misuse of </w:t>
      </w:r>
      <w:proofErr w:type="spellStart"/>
      <w:r w:rsidRPr="0090494A">
        <w:rPr>
          <w:rFonts w:ascii="Cambria" w:hAnsi="Cambria"/>
        </w:rPr>
        <w:t>colors</w:t>
      </w:r>
      <w:proofErr w:type="spellEnd"/>
      <w:r w:rsidRPr="0090494A">
        <w:rPr>
          <w:rFonts w:ascii="Cambria" w:hAnsi="Cambria"/>
        </w:rPr>
        <w:t>, scales, or sizes may lead users to incorrect conclusions. In analytics, such misrepresentation can result in faulty insights, biased interpretations, and poor decision-making, especially in high-impact domains like public policy.</w:t>
      </w:r>
    </w:p>
    <w:p w14:paraId="22DB1466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What are perceptual limitations in visualization?</w:t>
      </w:r>
    </w:p>
    <w:p w14:paraId="59538568" w14:textId="3F172C66" w:rsidR="0090494A" w:rsidRPr="00C012AB" w:rsidRDefault="0090494A" w:rsidP="0090494A">
      <w:pPr>
        <w:spacing w:after="0" w:line="240" w:lineRule="auto"/>
        <w:ind w:left="720"/>
        <w:rPr>
          <w:rFonts w:ascii="Cambria" w:hAnsi="Cambria"/>
        </w:rPr>
      </w:pPr>
      <w:r w:rsidRPr="0090494A">
        <w:rPr>
          <w:rFonts w:ascii="Cambria" w:hAnsi="Cambria"/>
        </w:rPr>
        <w:t xml:space="preserve">Humans have limited ability to distinguish small differences in </w:t>
      </w:r>
      <w:proofErr w:type="spellStart"/>
      <w:r w:rsidRPr="0090494A">
        <w:rPr>
          <w:rFonts w:ascii="Cambria" w:hAnsi="Cambria"/>
        </w:rPr>
        <w:t>color</w:t>
      </w:r>
      <w:proofErr w:type="spellEnd"/>
      <w:r w:rsidRPr="0090494A">
        <w:rPr>
          <w:rFonts w:ascii="Cambria" w:hAnsi="Cambria"/>
        </w:rPr>
        <w:t xml:space="preserve">, size, or shape. Overloaded visuals cause clutter and confusion. Depth, area, and </w:t>
      </w:r>
      <w:proofErr w:type="spellStart"/>
      <w:r w:rsidRPr="0090494A">
        <w:rPr>
          <w:rFonts w:ascii="Cambria" w:hAnsi="Cambria"/>
        </w:rPr>
        <w:t>color</w:t>
      </w:r>
      <w:proofErr w:type="spellEnd"/>
      <w:r w:rsidRPr="0090494A">
        <w:rPr>
          <w:rFonts w:ascii="Cambria" w:hAnsi="Cambria"/>
        </w:rPr>
        <w:t xml:space="preserve"> gradients may also be misjudged, making it difficult to accurately interpret complex or dense datasets without careful design.</w:t>
      </w:r>
    </w:p>
    <w:p w14:paraId="49AA5BE1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 xml:space="preserve">How does </w:t>
      </w:r>
      <w:proofErr w:type="spellStart"/>
      <w:r w:rsidRPr="00C012AB">
        <w:rPr>
          <w:rFonts w:ascii="Cambria" w:hAnsi="Cambria"/>
        </w:rPr>
        <w:t>color</w:t>
      </w:r>
      <w:proofErr w:type="spellEnd"/>
      <w:r w:rsidRPr="00C012AB">
        <w:rPr>
          <w:rFonts w:ascii="Cambria" w:hAnsi="Cambria"/>
        </w:rPr>
        <w:t xml:space="preserve"> choice affect interpretation?</w:t>
      </w:r>
    </w:p>
    <w:p w14:paraId="3400662A" w14:textId="64D29AEA" w:rsidR="0090494A" w:rsidRPr="00C012AB" w:rsidRDefault="0090494A" w:rsidP="0090494A">
      <w:pPr>
        <w:spacing w:after="0" w:line="240" w:lineRule="auto"/>
        <w:ind w:left="720"/>
        <w:rPr>
          <w:rFonts w:ascii="Cambria" w:hAnsi="Cambria"/>
        </w:rPr>
      </w:pPr>
      <w:proofErr w:type="spellStart"/>
      <w:r w:rsidRPr="0090494A">
        <w:rPr>
          <w:rFonts w:ascii="Cambria" w:hAnsi="Cambria"/>
        </w:rPr>
        <w:t>Color</w:t>
      </w:r>
      <w:proofErr w:type="spellEnd"/>
      <w:r w:rsidRPr="0090494A">
        <w:rPr>
          <w:rFonts w:ascii="Cambria" w:hAnsi="Cambria"/>
        </w:rPr>
        <w:t xml:space="preserve"> choice strongly influences perception and emotional response. Certain </w:t>
      </w:r>
      <w:proofErr w:type="spellStart"/>
      <w:r w:rsidRPr="0090494A">
        <w:rPr>
          <w:rFonts w:ascii="Cambria" w:hAnsi="Cambria"/>
        </w:rPr>
        <w:t>colors</w:t>
      </w:r>
      <w:proofErr w:type="spellEnd"/>
      <w:r w:rsidRPr="0090494A">
        <w:rPr>
          <w:rFonts w:ascii="Cambria" w:hAnsi="Cambria"/>
        </w:rPr>
        <w:t xml:space="preserve"> highlight importance, severity, or danger, while poor </w:t>
      </w:r>
      <w:proofErr w:type="spellStart"/>
      <w:r w:rsidRPr="0090494A">
        <w:rPr>
          <w:rFonts w:ascii="Cambria" w:hAnsi="Cambria"/>
        </w:rPr>
        <w:t>color</w:t>
      </w:r>
      <w:proofErr w:type="spellEnd"/>
      <w:r w:rsidRPr="0090494A">
        <w:rPr>
          <w:rFonts w:ascii="Cambria" w:hAnsi="Cambria"/>
        </w:rPr>
        <w:t xml:space="preserve"> contrast can obscure information. Incorrect or inconsistent </w:t>
      </w:r>
      <w:proofErr w:type="spellStart"/>
      <w:r w:rsidRPr="0090494A">
        <w:rPr>
          <w:rFonts w:ascii="Cambria" w:hAnsi="Cambria"/>
        </w:rPr>
        <w:t>color</w:t>
      </w:r>
      <w:proofErr w:type="spellEnd"/>
      <w:r w:rsidRPr="0090494A">
        <w:rPr>
          <w:rFonts w:ascii="Cambria" w:hAnsi="Cambria"/>
        </w:rPr>
        <w:t xml:space="preserve"> use may confuse users, whereas appropriate palettes enhance clarity, comparability, and correct interpretation of data patterns.</w:t>
      </w:r>
    </w:p>
    <w:p w14:paraId="2793A3E0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Why should AI dashboards be perceptually optimized?</w:t>
      </w:r>
    </w:p>
    <w:p w14:paraId="40509736" w14:textId="3540640E" w:rsidR="0090494A" w:rsidRPr="00C012AB" w:rsidRDefault="0090494A" w:rsidP="0090494A">
      <w:pPr>
        <w:spacing w:after="0" w:line="240" w:lineRule="auto"/>
        <w:ind w:left="720"/>
        <w:rPr>
          <w:rFonts w:ascii="Cambria" w:hAnsi="Cambria"/>
        </w:rPr>
      </w:pPr>
      <w:r w:rsidRPr="0090494A">
        <w:rPr>
          <w:rFonts w:ascii="Cambria" w:hAnsi="Cambria"/>
        </w:rPr>
        <w:t>AI dashboards should be perceptually optimized to ensure users correctly understand model outputs. Clear visual encoding reduces cognitive load, improves trust, and prevents misinterpretation. Optimized visuals help decision-makers quickly grasp insights, making AI systems more transparent, reliable, and actionable.</w:t>
      </w:r>
    </w:p>
    <w:p w14:paraId="660299BF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OBJECTIVE:</w:t>
      </w:r>
      <w:r w:rsidRPr="00C012AB">
        <w:rPr>
          <w:rFonts w:ascii="Cambria" w:hAnsi="Cambria"/>
        </w:rPr>
        <w:t xml:space="preserve"> To apply effective visual encoding principles for meaningful data communication.</w:t>
      </w:r>
    </w:p>
    <w:p w14:paraId="0CD11845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SCENARIO: A city traffic department </w:t>
      </w:r>
      <w:proofErr w:type="spellStart"/>
      <w:r w:rsidRPr="00C012AB">
        <w:rPr>
          <w:rFonts w:ascii="Cambria" w:hAnsi="Cambria"/>
          <w:b/>
          <w:bCs/>
        </w:rPr>
        <w:t>analyzes</w:t>
      </w:r>
      <w:proofErr w:type="spellEnd"/>
      <w:r w:rsidRPr="00C012AB">
        <w:rPr>
          <w:rFonts w:ascii="Cambria" w:hAnsi="Cambria"/>
          <w:b/>
          <w:bCs/>
        </w:rPr>
        <w:t xml:space="preserve"> accident data to identify high-risk zones and accident severity patterns.</w:t>
      </w:r>
    </w:p>
    <w:p w14:paraId="4C9CC769" w14:textId="77777777" w:rsidR="00C012AB" w:rsidRDefault="00C012AB" w:rsidP="00C012AB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 xml:space="preserve">IN-LAB TASKS (Using R Language) </w:t>
      </w:r>
      <w:r w:rsidRPr="00C012AB">
        <w:rPr>
          <w:rFonts w:ascii="Cambria" w:hAnsi="Cambria"/>
        </w:rPr>
        <w:t xml:space="preserve">• Encode severity using </w:t>
      </w:r>
      <w:proofErr w:type="spellStart"/>
      <w:r w:rsidRPr="00C012AB">
        <w:rPr>
          <w:rFonts w:ascii="Cambria" w:hAnsi="Cambria"/>
        </w:rPr>
        <w:t>color</w:t>
      </w:r>
      <w:proofErr w:type="spellEnd"/>
      <w:r w:rsidRPr="00C012AB">
        <w:rPr>
          <w:rFonts w:ascii="Cambria" w:hAnsi="Cambria"/>
        </w:rPr>
        <w:t xml:space="preserve"> gradients • Represent accident frequency using size • Use shape to indicate accident type</w:t>
      </w:r>
    </w:p>
    <w:p w14:paraId="3BF761A9" w14:textId="77777777" w:rsidR="0090494A" w:rsidRDefault="0090494A" w:rsidP="00C012AB">
      <w:pPr>
        <w:spacing w:after="0" w:line="240" w:lineRule="auto"/>
        <w:rPr>
          <w:rFonts w:ascii="Cambria" w:hAnsi="Cambria"/>
        </w:rPr>
      </w:pPr>
    </w:p>
    <w:p w14:paraId="05D2ABDC" w14:textId="7EDF3ABD" w:rsidR="0090494A" w:rsidRDefault="0090494A" w:rsidP="00C012AB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CODE:</w:t>
      </w:r>
    </w:p>
    <w:p w14:paraId="4CFA5E07" w14:textId="312D3817" w:rsidR="0090494A" w:rsidRDefault="0090494A" w:rsidP="00C012AB">
      <w:pPr>
        <w:spacing w:after="0" w:line="240" w:lineRule="auto"/>
        <w:rPr>
          <w:rFonts w:ascii="Cambria" w:hAnsi="Cambria"/>
          <w:b/>
          <w:bCs/>
        </w:rPr>
      </w:pPr>
      <w:r w:rsidRPr="0090494A">
        <w:rPr>
          <w:rFonts w:ascii="Cambria" w:hAnsi="Cambria"/>
          <w:b/>
          <w:bCs/>
        </w:rPr>
        <w:lastRenderedPageBreak/>
        <w:drawing>
          <wp:inline distT="0" distB="0" distL="0" distR="0" wp14:anchorId="2ECDA120" wp14:editId="69ECF821">
            <wp:extent cx="5731510" cy="3889375"/>
            <wp:effectExtent l="0" t="0" r="2540" b="0"/>
            <wp:docPr id="152795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56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7199" w14:textId="77777777" w:rsidR="0090494A" w:rsidRDefault="0090494A" w:rsidP="00C012AB">
      <w:pPr>
        <w:spacing w:after="0" w:line="240" w:lineRule="auto"/>
        <w:rPr>
          <w:rFonts w:ascii="Cambria" w:hAnsi="Cambria"/>
          <w:b/>
          <w:bCs/>
        </w:rPr>
      </w:pPr>
    </w:p>
    <w:p w14:paraId="6367DE91" w14:textId="45D5C233" w:rsidR="0090494A" w:rsidRDefault="0090494A" w:rsidP="00C012AB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14:paraId="62132001" w14:textId="2AE09E8E" w:rsidR="0090494A" w:rsidRPr="00C012AB" w:rsidRDefault="0090494A" w:rsidP="00C012AB">
      <w:pPr>
        <w:spacing w:after="0" w:line="240" w:lineRule="auto"/>
        <w:rPr>
          <w:rFonts w:ascii="Cambria" w:hAnsi="Cambria"/>
          <w:b/>
          <w:bCs/>
        </w:rPr>
      </w:pPr>
      <w:r w:rsidRPr="0090494A">
        <w:rPr>
          <w:rFonts w:ascii="Cambria" w:hAnsi="Cambria"/>
          <w:b/>
          <w:bCs/>
        </w:rPr>
        <w:drawing>
          <wp:inline distT="0" distB="0" distL="0" distR="0" wp14:anchorId="062F8149" wp14:editId="0724F297">
            <wp:extent cx="5731510" cy="4453255"/>
            <wp:effectExtent l="0" t="0" r="2540" b="4445"/>
            <wp:docPr id="28345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54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88A8" w14:textId="77777777" w:rsidR="0090494A" w:rsidRDefault="0090494A" w:rsidP="00C012AB">
      <w:pPr>
        <w:spacing w:after="0" w:line="240" w:lineRule="auto"/>
        <w:rPr>
          <w:rFonts w:ascii="Cambria" w:hAnsi="Cambria"/>
          <w:b/>
          <w:bCs/>
        </w:rPr>
      </w:pPr>
    </w:p>
    <w:p w14:paraId="359AF7C3" w14:textId="2F7B453A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lastRenderedPageBreak/>
        <w:t>POST-LAB QUESTIONS</w:t>
      </w:r>
    </w:p>
    <w:p w14:paraId="151FCDE8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Which visual variable best conveys severity and why?</w:t>
      </w:r>
    </w:p>
    <w:p w14:paraId="14FBEAA6" w14:textId="502D35D8" w:rsidR="0090494A" w:rsidRPr="00C012AB" w:rsidRDefault="0090494A" w:rsidP="0090494A">
      <w:pPr>
        <w:spacing w:after="0" w:line="240" w:lineRule="auto"/>
        <w:ind w:left="720"/>
        <w:rPr>
          <w:rFonts w:ascii="Cambria" w:hAnsi="Cambria"/>
        </w:rPr>
      </w:pPr>
      <w:proofErr w:type="spellStart"/>
      <w:r w:rsidRPr="0090494A">
        <w:rPr>
          <w:rFonts w:ascii="Cambria" w:hAnsi="Cambria"/>
        </w:rPr>
        <w:t>Color</w:t>
      </w:r>
      <w:proofErr w:type="spellEnd"/>
      <w:r w:rsidRPr="0090494A">
        <w:rPr>
          <w:rFonts w:ascii="Cambria" w:hAnsi="Cambria"/>
        </w:rPr>
        <w:t xml:space="preserve"> best conveys severity because the human visual system quickly associates </w:t>
      </w:r>
      <w:proofErr w:type="spellStart"/>
      <w:r w:rsidRPr="0090494A">
        <w:rPr>
          <w:rFonts w:ascii="Cambria" w:hAnsi="Cambria"/>
        </w:rPr>
        <w:t>color</w:t>
      </w:r>
      <w:proofErr w:type="spellEnd"/>
      <w:r w:rsidRPr="0090494A">
        <w:rPr>
          <w:rFonts w:ascii="Cambria" w:hAnsi="Cambria"/>
        </w:rPr>
        <w:t xml:space="preserve"> intensity with risk levels. Using intuitive </w:t>
      </w:r>
      <w:proofErr w:type="spellStart"/>
      <w:r w:rsidRPr="0090494A">
        <w:rPr>
          <w:rFonts w:ascii="Cambria" w:hAnsi="Cambria"/>
        </w:rPr>
        <w:t>colors</w:t>
      </w:r>
      <w:proofErr w:type="spellEnd"/>
      <w:r w:rsidRPr="0090494A">
        <w:rPr>
          <w:rFonts w:ascii="Cambria" w:hAnsi="Cambria"/>
        </w:rPr>
        <w:t xml:space="preserve"> like green for minor, orange for serious, and red for fatal accidents allows immediate recognition of high-severity cases and supports fast decision-making in traffic safety analysis.</w:t>
      </w:r>
    </w:p>
    <w:p w14:paraId="002AFD80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How can poor encoding mislead policy decisions?</w:t>
      </w:r>
    </w:p>
    <w:p w14:paraId="52C2DB23" w14:textId="572A7352" w:rsidR="0090494A" w:rsidRPr="00C012AB" w:rsidRDefault="0090494A" w:rsidP="0090494A">
      <w:pPr>
        <w:spacing w:after="0" w:line="240" w:lineRule="auto"/>
        <w:ind w:left="720"/>
        <w:rPr>
          <w:rFonts w:ascii="Cambria" w:hAnsi="Cambria"/>
        </w:rPr>
      </w:pPr>
      <w:r w:rsidRPr="0090494A">
        <w:rPr>
          <w:rFonts w:ascii="Cambria" w:hAnsi="Cambria"/>
        </w:rPr>
        <w:t>Poor visual encoding can hide critical accident patterns or exaggerate less important ones. If severity or frequency is misrepresented, policymakers may allocate resources incorrectly, overlook high-risk locations, or implement ineffective safety measures, leading to reduced impact of traffic management strategies.</w:t>
      </w:r>
    </w:p>
    <w:p w14:paraId="0C4BBE2B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 xml:space="preserve">What precautions should be taken for </w:t>
      </w:r>
      <w:proofErr w:type="spellStart"/>
      <w:r w:rsidRPr="00C012AB">
        <w:rPr>
          <w:rFonts w:ascii="Cambria" w:hAnsi="Cambria"/>
        </w:rPr>
        <w:t>color-blind</w:t>
      </w:r>
      <w:proofErr w:type="spellEnd"/>
      <w:r w:rsidRPr="00C012AB">
        <w:rPr>
          <w:rFonts w:ascii="Cambria" w:hAnsi="Cambria"/>
        </w:rPr>
        <w:t xml:space="preserve"> users?</w:t>
      </w:r>
    </w:p>
    <w:p w14:paraId="61E20F21" w14:textId="777D877E" w:rsidR="0090494A" w:rsidRPr="00C012AB" w:rsidRDefault="0090494A" w:rsidP="0090494A">
      <w:pPr>
        <w:spacing w:after="0" w:line="240" w:lineRule="auto"/>
        <w:ind w:left="720"/>
        <w:rPr>
          <w:rFonts w:ascii="Cambria" w:hAnsi="Cambria"/>
        </w:rPr>
      </w:pPr>
      <w:r w:rsidRPr="0090494A">
        <w:rPr>
          <w:rFonts w:ascii="Cambria" w:hAnsi="Cambria"/>
        </w:rPr>
        <w:t xml:space="preserve">Visualizations should use </w:t>
      </w:r>
      <w:proofErr w:type="spellStart"/>
      <w:r w:rsidRPr="0090494A">
        <w:rPr>
          <w:rFonts w:ascii="Cambria" w:hAnsi="Cambria"/>
        </w:rPr>
        <w:t>color-blind</w:t>
      </w:r>
      <w:proofErr w:type="spellEnd"/>
      <w:r w:rsidRPr="0090494A">
        <w:rPr>
          <w:rFonts w:ascii="Cambria" w:hAnsi="Cambria"/>
        </w:rPr>
        <w:t xml:space="preserve">-friendly palettes and avoid relying solely on </w:t>
      </w:r>
      <w:proofErr w:type="spellStart"/>
      <w:r w:rsidRPr="0090494A">
        <w:rPr>
          <w:rFonts w:ascii="Cambria" w:hAnsi="Cambria"/>
        </w:rPr>
        <w:t>color</w:t>
      </w:r>
      <w:proofErr w:type="spellEnd"/>
      <w:r w:rsidRPr="0090494A">
        <w:rPr>
          <w:rFonts w:ascii="Cambria" w:hAnsi="Cambria"/>
        </w:rPr>
        <w:t xml:space="preserve"> to convey information. Redundant encodings such as size, shape, and clear labels should be included so users with </w:t>
      </w:r>
      <w:proofErr w:type="spellStart"/>
      <w:r w:rsidRPr="0090494A">
        <w:rPr>
          <w:rFonts w:ascii="Cambria" w:hAnsi="Cambria"/>
        </w:rPr>
        <w:t>color</w:t>
      </w:r>
      <w:proofErr w:type="spellEnd"/>
      <w:r w:rsidRPr="0090494A">
        <w:rPr>
          <w:rFonts w:ascii="Cambria" w:hAnsi="Cambria"/>
        </w:rPr>
        <w:t xml:space="preserve"> vision deficiencies can accurately interpret accident severity and types.</w:t>
      </w:r>
    </w:p>
    <w:p w14:paraId="50CB209C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How does visual encoding affect AI explainability?</w:t>
      </w:r>
    </w:p>
    <w:p w14:paraId="743C75E2" w14:textId="1100876E" w:rsidR="0090494A" w:rsidRPr="00C012AB" w:rsidRDefault="0090494A" w:rsidP="0090494A">
      <w:pPr>
        <w:spacing w:after="0" w:line="240" w:lineRule="auto"/>
        <w:ind w:left="720"/>
        <w:rPr>
          <w:rFonts w:ascii="Cambria" w:hAnsi="Cambria"/>
        </w:rPr>
      </w:pPr>
      <w:r w:rsidRPr="0090494A">
        <w:rPr>
          <w:rFonts w:ascii="Cambria" w:hAnsi="Cambria"/>
        </w:rPr>
        <w:t>Effective visual encoding makes AI outputs easier to understand by clearly presenting patterns, severity levels, and trends. Well-designed visuals improve transparency and trust, allowing users to interpret AI-driven insights confidently, while poor encoding obscures reasoning and reduces explainability.</w:t>
      </w:r>
    </w:p>
    <w:p w14:paraId="1BAED03D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Suggest improvements for large-scale public dashboards.</w:t>
      </w:r>
    </w:p>
    <w:p w14:paraId="2C8F735D" w14:textId="36E806A1" w:rsidR="0090494A" w:rsidRDefault="0090494A" w:rsidP="0090494A">
      <w:pPr>
        <w:spacing w:after="0" w:line="240" w:lineRule="auto"/>
        <w:ind w:left="720"/>
        <w:rPr>
          <w:rFonts w:ascii="Cambria" w:hAnsi="Cambria"/>
        </w:rPr>
      </w:pPr>
      <w:r w:rsidRPr="0090494A">
        <w:rPr>
          <w:rFonts w:ascii="Cambria" w:hAnsi="Cambria"/>
        </w:rPr>
        <w:t xml:space="preserve">Large-scale public dashboards should use simplified layouts, interactive filtering, consistent </w:t>
      </w:r>
      <w:proofErr w:type="spellStart"/>
      <w:r w:rsidRPr="0090494A">
        <w:rPr>
          <w:rFonts w:ascii="Cambria" w:hAnsi="Cambria"/>
        </w:rPr>
        <w:t>color</w:t>
      </w:r>
      <w:proofErr w:type="spellEnd"/>
      <w:r w:rsidRPr="0090494A">
        <w:rPr>
          <w:rFonts w:ascii="Cambria" w:hAnsi="Cambria"/>
        </w:rPr>
        <w:t xml:space="preserve"> schemes, and scalable symbols. Clear legends, accessibility support, and responsive design enhance usability and ensure accurate interpretation of traffic risk information by diverse users.</w:t>
      </w:r>
    </w:p>
    <w:p w14:paraId="7397A859" w14:textId="77777777" w:rsidR="00C012AB" w:rsidRPr="00C012AB" w:rsidRDefault="00C012AB" w:rsidP="0090494A">
      <w:pPr>
        <w:spacing w:after="0" w:line="240" w:lineRule="auto"/>
        <w:rPr>
          <w:rFonts w:ascii="Cambria" w:hAnsi="Cambria"/>
        </w:rPr>
      </w:pPr>
    </w:p>
    <w:p w14:paraId="1C777AF8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LEARNING OUTCOME: Students learn perceptually effective visual communication for AI systems.</w:t>
      </w:r>
    </w:p>
    <w:p w14:paraId="267191B8" w14:textId="77777777" w:rsid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6AA34158" w14:textId="77777777" w:rsidR="00C012AB" w:rsidRPr="00062E1C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70639D0D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C012AB" w:rsidRPr="00062E1C" w14:paraId="5851D300" w14:textId="77777777" w:rsidTr="00BA6876">
        <w:trPr>
          <w:trHeight w:val="417"/>
        </w:trPr>
        <w:tc>
          <w:tcPr>
            <w:tcW w:w="3075" w:type="dxa"/>
          </w:tcPr>
          <w:p w14:paraId="388CEDD7" w14:textId="77777777" w:rsidR="00C012AB" w:rsidRPr="00062E1C" w:rsidRDefault="00C012AB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18D1D29" w14:textId="77777777" w:rsidR="00C012AB" w:rsidRPr="00062E1C" w:rsidRDefault="00C012AB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DA46F61" w14:textId="77777777" w:rsidR="00C012AB" w:rsidRPr="00062E1C" w:rsidRDefault="00C012AB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C012AB" w:rsidRPr="00062E1C" w14:paraId="499D0DA9" w14:textId="77777777" w:rsidTr="00BA6876">
        <w:trPr>
          <w:trHeight w:val="336"/>
        </w:trPr>
        <w:tc>
          <w:tcPr>
            <w:tcW w:w="3075" w:type="dxa"/>
          </w:tcPr>
          <w:p w14:paraId="56187D17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0483D03F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4FD8C226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2B2551E4" w14:textId="77777777" w:rsidTr="00BA6876">
        <w:trPr>
          <w:trHeight w:val="399"/>
        </w:trPr>
        <w:tc>
          <w:tcPr>
            <w:tcW w:w="3075" w:type="dxa"/>
          </w:tcPr>
          <w:p w14:paraId="2921EEC7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5D20EBA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368BC585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56BF958F" w14:textId="77777777" w:rsidTr="00BA6876">
        <w:trPr>
          <w:trHeight w:val="399"/>
        </w:trPr>
        <w:tc>
          <w:tcPr>
            <w:tcW w:w="3075" w:type="dxa"/>
          </w:tcPr>
          <w:p w14:paraId="51C351BF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4D23F5E3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779CD5B6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360F2499" w14:textId="77777777" w:rsidTr="00BA6876">
        <w:trPr>
          <w:trHeight w:val="354"/>
        </w:trPr>
        <w:tc>
          <w:tcPr>
            <w:tcW w:w="3075" w:type="dxa"/>
          </w:tcPr>
          <w:p w14:paraId="0ED98544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49DA2DE9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522023ED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53668A7F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7DFBD1D4" w14:textId="77777777" w:rsidR="00C012AB" w:rsidRPr="00062E1C" w:rsidRDefault="00C012AB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40ADA076" w14:textId="77777777" w:rsidR="00C012AB" w:rsidRPr="00062E1C" w:rsidRDefault="00C012AB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5FF19ED0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734590EB" w14:textId="77777777" w:rsidTr="00BA6876">
        <w:trPr>
          <w:trHeight w:val="669"/>
        </w:trPr>
        <w:tc>
          <w:tcPr>
            <w:tcW w:w="4965" w:type="dxa"/>
            <w:gridSpan w:val="2"/>
          </w:tcPr>
          <w:p w14:paraId="1FDC0A6C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  <w:p w14:paraId="5788945E" w14:textId="77777777" w:rsidR="00C012AB" w:rsidRPr="00062E1C" w:rsidRDefault="00C012AB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DB0D0C3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4ED57D88" w14:textId="77777777" w:rsidR="00C012AB" w:rsidRPr="00062E1C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6F3DB57A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D67F8D1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C12832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2FB777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29E3E00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BD63E2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BADC5CB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489DDC8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0DFDC1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BCC7C27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C3B000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04439C96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0DADCE4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758EBB9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AF3C466" w14:textId="5E760213" w:rsidR="00236C10" w:rsidRDefault="0090494A">
      <w:r>
        <w:t>Repository Link:</w:t>
      </w:r>
    </w:p>
    <w:p w14:paraId="0EB7CC30" w14:textId="1C103CA1" w:rsidR="0090494A" w:rsidRDefault="0090494A">
      <w:hyperlink r:id="rId10" w:history="1">
        <w:r w:rsidRPr="0090494A">
          <w:rPr>
            <w:rStyle w:val="Hyperlink"/>
          </w:rPr>
          <w:t>https://github.com/sanjeevdev91/U18AII5202_23BAD100</w:t>
        </w:r>
      </w:hyperlink>
    </w:p>
    <w:sectPr w:rsidR="0090494A" w:rsidSect="00C012AB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8BF"/>
    <w:multiLevelType w:val="multilevel"/>
    <w:tmpl w:val="60D6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ED5F1D"/>
    <w:multiLevelType w:val="hybridMultilevel"/>
    <w:tmpl w:val="3B0CAC82"/>
    <w:lvl w:ilvl="0" w:tplc="BD82D830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46433AAE"/>
    <w:multiLevelType w:val="multilevel"/>
    <w:tmpl w:val="B8F0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9643A0"/>
    <w:multiLevelType w:val="hybridMultilevel"/>
    <w:tmpl w:val="1AAED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112700">
    <w:abstractNumId w:val="1"/>
  </w:num>
  <w:num w:numId="2" w16cid:durableId="1220704860">
    <w:abstractNumId w:val="3"/>
  </w:num>
  <w:num w:numId="3" w16cid:durableId="1912042048">
    <w:abstractNumId w:val="5"/>
  </w:num>
  <w:num w:numId="4" w16cid:durableId="294024550">
    <w:abstractNumId w:val="0"/>
  </w:num>
  <w:num w:numId="5" w16cid:durableId="917398923">
    <w:abstractNumId w:val="2"/>
  </w:num>
  <w:num w:numId="6" w16cid:durableId="653023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AB"/>
    <w:rsid w:val="00236C10"/>
    <w:rsid w:val="0047465D"/>
    <w:rsid w:val="0083104D"/>
    <w:rsid w:val="0090494A"/>
    <w:rsid w:val="00B21EE3"/>
    <w:rsid w:val="00C0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35A0A"/>
  <w15:chartTrackingRefBased/>
  <w15:docId w15:val="{7CD003BD-2415-4366-9E49-38A6673C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2A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AB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01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12AB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C012AB"/>
  </w:style>
  <w:style w:type="paragraph" w:customStyle="1" w:styleId="TableParagraph">
    <w:name w:val="Table Paragraph"/>
    <w:basedOn w:val="Normal"/>
    <w:uiPriority w:val="1"/>
    <w:qFormat/>
    <w:rsid w:val="00C012A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C01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9049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9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github.com/sanjeevdev91/U18AII5202_23BAD100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8fb6945-7797-4306-adc1-1f0fc48eba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8D431E680FF4E9DADC51C91F2D6F2" ma:contentTypeVersion="4" ma:contentTypeDescription="Create a new document." ma:contentTypeScope="" ma:versionID="78d8e07dd45b85912701a8b624098187">
  <xsd:schema xmlns:xsd="http://www.w3.org/2001/XMLSchema" xmlns:xs="http://www.w3.org/2001/XMLSchema" xmlns:p="http://schemas.microsoft.com/office/2006/metadata/properties" xmlns:ns2="b8fb6945-7797-4306-adc1-1f0fc48ebadc" targetNamespace="http://schemas.microsoft.com/office/2006/metadata/properties" ma:root="true" ma:fieldsID="6fee9d0ec0b0748c4956e5de788382ac" ns2:_="">
    <xsd:import namespace="b8fb6945-7797-4306-adc1-1f0fc48ebad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fb6945-7797-4306-adc1-1f0fc48eba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EE47A6-1E02-471E-8D11-B055336113A8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2.xml><?xml version="1.0" encoding="utf-8"?>
<ds:datastoreItem xmlns:ds="http://schemas.openxmlformats.org/officeDocument/2006/customXml" ds:itemID="{29D53427-41EB-4BB6-93E5-B4DC14ACBB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4F3E3E-B1C7-4E00-B046-B07431ED23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fb6945-7797-4306-adc1-1f0fc48eba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DAAI</cp:lastModifiedBy>
  <cp:revision>2</cp:revision>
  <dcterms:created xsi:type="dcterms:W3CDTF">2026-01-20T04:55:00Z</dcterms:created>
  <dcterms:modified xsi:type="dcterms:W3CDTF">2026-01-22T04:15:00Z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0x010100E268D431E680FF4E9DADC51C91F2D6F2</vt:lpwstr>
  </property>
</Properties>
</file>