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48"/>
        </w:rPr>
        <w:t>Unsupervised Multi-Genre Music Generation Using Neural Networks: A Comparative Study of Autoencoder, VAE, Transformer, and RLHF</w:t>
      </w:r>
    </w:p>
    <w:p>
      <w:pPr>
        <w:jc w:val="center"/>
      </w:pPr>
      <w:r>
        <w:rPr>
          <w:rFonts w:ascii="Times New Roman" w:hAnsi="Times New Roman"/>
          <w:sz w:val="22"/>
        </w:rPr>
        <w:t>Sanjid Hasan Sourov (ID: 22299528)</w:t>
        <w:br/>
        <w:t>Dept. of Computer Science and Engineering</w:t>
        <w:br/>
        <w:t>BRAC University</w:t>
        <w:br/>
        <w:t>Dhaka, Bangladesh</w:t>
        <w:br/>
        <w:t>sanjid.hasan.sourov@g.bracu.ac.bd</w:t>
        <w:br/>
        <w:br/>
        <w:t>Syed Muntazir Mehdi (ID: 22299525)</w:t>
        <w:br/>
        <w:t>Dept. of Computer Science and Engineering</w:t>
        <w:br/>
        <w:t>BRAC University</w:t>
        <w:br/>
        <w:t>Dhaka, Bangladesh</w:t>
        <w:br/>
        <w:t>syed.muntazir.mehdi@g.bracu.ac.bd</w:t>
      </w:r>
    </w:p>
    <w:p>
      <w:pPr>
        <w:sectPr>
          <w:pgSz w:w="12240" w:h="15840"/>
          <w:pgMar w:top="1440" w:right="1800" w:bottom="1440" w:left="1800" w:header="720" w:footer="720" w:gutter="0"/>
          <w:cols w:space="720"/>
          <w:docGrid w:linePitch="360"/>
        </w:sectPr>
      </w:pPr>
    </w:p>
    <w:p>
      <w:pPr>
        <w:jc w:val="both"/>
      </w:pPr>
      <w:r>
        <w:rPr>
          <w:rFonts w:ascii="Times New Roman" w:hAnsi="Times New Roman"/>
          <w:b/>
          <w:i w:val="0"/>
          <w:sz w:val="20"/>
        </w:rPr>
        <w:t>Abstract—This paper presents an end-to-end unsupervised music generation system using MIDI data and deep neural networks. We implement and compare four models: LSTM Autoencoder, Variational Autoencoder (VAE), Transformer, and a Reinforcement Learning from Human Feedback (RLHF) fine-tuned model. Using the MAESTRO and Lakh MIDI datasets, we preprocess MIDI files into piano-roll representations and train each model to generate novel musical sequences. Evaluation is conducted using Pitch Histogram Similarity, Rhythm Diversity Score, Repetition Ratio, and Human Listening Score. Our RLHF model achieves a 23% improvement in human preference score compared to the base Transformer, demonstrating the effectiveness of human feedback in music generation.</w:t>
      </w:r>
    </w:p>
    <w:p>
      <w:pPr>
        <w:jc w:val="both"/>
      </w:pPr>
      <w:r>
        <w:rPr>
          <w:rFonts w:ascii="Times New Roman" w:hAnsi="Times New Roman"/>
          <w:b w:val="0"/>
          <w:i/>
          <w:sz w:val="20"/>
        </w:rPr>
        <w:t>Index Terms—music generation, MIDI, autoencoder, variational autoencoder, transformer, RLHF, deep learning</w:t>
      </w:r>
    </w:p>
    <w:p>
      <w:pPr>
        <w:jc w:val="center"/>
      </w:pPr>
      <w:r>
        <w:rPr>
          <w:rFonts w:ascii="Times New Roman" w:hAnsi="Times New Roman"/>
          <w:b/>
          <w:sz w:val="20"/>
        </w:rPr>
        <w:t>I. INTRODUCTION</w:t>
      </w:r>
    </w:p>
    <w:p>
      <w:pPr>
        <w:jc w:val="both"/>
      </w:pPr>
      <w:r>
        <w:rPr>
          <w:rFonts w:ascii="Times New Roman" w:hAnsi="Times New Roman"/>
          <w:b w:val="0"/>
          <w:i w:val="0"/>
          <w:sz w:val="20"/>
        </w:rPr>
        <w:t>Music generation using artificial intelligence has gained significant attention in recent years. The ability to automatically compose music has applications in entertainment, therapy, and creative tools. This work addresses the challenge of generating musically coherent sequences without labeled data using unsupervised and self-supervised learning techniques.</w:t>
      </w:r>
    </w:p>
    <w:p>
      <w:pPr>
        <w:jc w:val="both"/>
      </w:pPr>
      <w:r>
        <w:rPr>
          <w:rFonts w:ascii="Times New Roman" w:hAnsi="Times New Roman"/>
          <w:b w:val="0"/>
          <w:i w:val="0"/>
          <w:sz w:val="20"/>
        </w:rPr>
        <w:t>We explore four progressively complex architectures: (1) LSTM Autoencoder for single-genre reconstruction, (2) Variational Autoencoder for multi-genre generation with latent space interpolation, (3) Transformer for long-sequence autoregressive generation, and (4) RLHF fine-tuning using human ratings to improve output quality.</w:t>
      </w:r>
    </w:p>
    <w:p>
      <w:pPr>
        <w:jc w:val="center"/>
      </w:pPr>
      <w:r>
        <w:rPr>
          <w:rFonts w:ascii="Times New Roman" w:hAnsi="Times New Roman"/>
          <w:b/>
          <w:sz w:val="20"/>
        </w:rPr>
        <w:t>II. RELATED WORK</w:t>
      </w:r>
    </w:p>
    <w:p>
      <w:pPr>
        <w:jc w:val="both"/>
      </w:pPr>
      <w:r>
        <w:rPr>
          <w:rFonts w:ascii="Times New Roman" w:hAnsi="Times New Roman"/>
          <w:b w:val="0"/>
          <w:i w:val="0"/>
          <w:sz w:val="20"/>
        </w:rPr>
        <w:t>MusicVAE [1] demonstrated hierarchical VAE for music generation. MuseNet [2] used Transformer architecture for multi-instrument composition. Magenta [3] provided foundational tools for neural music generation. Our work extends these approaches by combining all four paradigms and adding human feedback optimization.</w:t>
      </w:r>
    </w:p>
    <w:p>
      <w:pPr>
        <w:jc w:val="center"/>
      </w:pPr>
      <w:r>
        <w:rPr>
          <w:rFonts w:ascii="Times New Roman" w:hAnsi="Times New Roman"/>
          <w:b/>
          <w:sz w:val="20"/>
        </w:rPr>
        <w:t>III. METHODOLOGY</w:t>
      </w:r>
    </w:p>
    <w:p>
      <w:pPr>
        <w:jc w:val="both"/>
      </w:pPr>
      <w:r>
        <w:rPr>
          <w:rFonts w:ascii="Times New Roman" w:hAnsi="Times New Roman"/>
          <w:b/>
          <w:i w:val="0"/>
          <w:sz w:val="20"/>
        </w:rPr>
        <w:t>A. Dataset and Preprocessing</w:t>
      </w:r>
    </w:p>
    <w:p>
      <w:pPr>
        <w:jc w:val="both"/>
      </w:pPr>
      <w:r>
        <w:rPr>
          <w:rFonts w:ascii="Times New Roman" w:hAnsi="Times New Roman"/>
          <w:b w:val="0"/>
          <w:i w:val="0"/>
          <w:sz w:val="20"/>
        </w:rPr>
        <w:t>We use two datasets: MAESTRO v3 (classical piano) and Lakh MIDI Dataset (multi-genre). MIDI files are parsed using pretty_midi and converted to piano-roll matrices of shape (128 x T) where 128 represents pitch values. Time is normalized to 16 steps per bar and segmented into 64-timestep windows. We use 500 segments with 80/20 train-test split.</w:t>
      </w:r>
    </w:p>
    <w:p>
      <w:pPr>
        <w:jc w:val="both"/>
      </w:pPr>
      <w:r>
        <w:rPr>
          <w:rFonts w:ascii="Times New Roman" w:hAnsi="Times New Roman"/>
          <w:b/>
          <w:i w:val="0"/>
          <w:sz w:val="20"/>
        </w:rPr>
        <w:t>B. Baseline Models</w:t>
      </w:r>
    </w:p>
    <w:p>
      <w:pPr>
        <w:jc w:val="both"/>
      </w:pPr>
      <w:r>
        <w:rPr>
          <w:rFonts w:ascii="Times New Roman" w:hAnsi="Times New Roman"/>
          <w:b w:val="0"/>
          <w:i w:val="0"/>
          <w:sz w:val="20"/>
        </w:rPr>
        <w:t>Two baselines are implemented: 1) Random Note Generator: samples random pitches; 2) Markov Chain Model: learns n-gram transitions.</w:t>
      </w:r>
    </w:p>
    <w:p>
      <w:pPr>
        <w:jc w:val="both"/>
      </w:pPr>
      <w:r>
        <w:rPr>
          <w:rFonts w:ascii="Times New Roman" w:hAnsi="Times New Roman"/>
          <w:b/>
          <w:i w:val="0"/>
          <w:sz w:val="20"/>
        </w:rPr>
        <w:t>C. LSTM Autoencoder</w:t>
      </w:r>
    </w:p>
    <w:p>
      <w:pPr>
        <w:jc w:val="both"/>
      </w:pPr>
      <w:r>
        <w:rPr>
          <w:rFonts w:ascii="Times New Roman" w:hAnsi="Times New Roman"/>
          <w:b w:val="0"/>
          <w:i w:val="0"/>
          <w:sz w:val="20"/>
        </w:rPr>
        <w:t>The encoder maps input X to latent z: z = f_φ(X). The decoder reconstructs: X̂ = g_θ(z). Loss function: L_AE = Σ ||x_t − x̂_t||².</w:t>
      </w:r>
    </w:p>
    <w:p>
      <w:pPr>
        <w:jc w:val="both"/>
      </w:pPr>
      <w:r>
        <w:rPr>
          <w:rFonts w:ascii="Times New Roman" w:hAnsi="Times New Roman"/>
          <w:b/>
          <w:i w:val="0"/>
          <w:sz w:val="20"/>
        </w:rPr>
        <w:t>D. Variational Autoencoder</w:t>
      </w:r>
    </w:p>
    <w:p>
      <w:pPr>
        <w:jc w:val="both"/>
      </w:pPr>
      <w:r>
        <w:rPr>
          <w:rFonts w:ascii="Times New Roman" w:hAnsi="Times New Roman"/>
          <w:b w:val="0"/>
          <w:i w:val="0"/>
          <w:sz w:val="20"/>
        </w:rPr>
        <w:t>The encoder outputs distribution parameters: q_φ(z|X) = N(μ, σ²). Reparameterization trick: z = μ + σ ⊙ ε, ε ~ N(0, I). Loss function: L_VAE = L_recon + β · KL(q(z|X) || p(z)).</w:t>
      </w:r>
    </w:p>
    <w:p>
      <w:pPr>
        <w:jc w:val="both"/>
      </w:pPr>
      <w:r>
        <w:rPr>
          <w:rFonts w:ascii="Times New Roman" w:hAnsi="Times New Roman"/>
          <w:b/>
          <w:i w:val="0"/>
          <w:sz w:val="20"/>
        </w:rPr>
        <w:t>E. Transformer</w:t>
      </w:r>
    </w:p>
    <w:p>
      <w:pPr>
        <w:jc w:val="both"/>
      </w:pPr>
      <w:r>
        <w:rPr>
          <w:rFonts w:ascii="Times New Roman" w:hAnsi="Times New Roman"/>
          <w:b w:val="0"/>
          <w:i w:val="0"/>
          <w:sz w:val="20"/>
        </w:rPr>
        <w:t>Autoregressive generation: p(X) = Π p(x_t | x_{&lt;t}). Loss: L_TR = −Σ log p(x_t | x_{&lt;t}). Perplexity: PPL = exp(L_TR / T).</w:t>
      </w:r>
    </w:p>
    <w:p>
      <w:pPr>
        <w:jc w:val="both"/>
      </w:pPr>
      <w:r>
        <w:rPr>
          <w:rFonts w:ascii="Times New Roman" w:hAnsi="Times New Roman"/>
          <w:b/>
          <w:i w:val="0"/>
          <w:sz w:val="20"/>
        </w:rPr>
        <w:t>F. RLHF</w:t>
      </w:r>
    </w:p>
    <w:p>
      <w:pPr>
        <w:jc w:val="both"/>
      </w:pPr>
      <w:r>
        <w:rPr>
          <w:rFonts w:ascii="Times New Roman" w:hAnsi="Times New Roman"/>
          <w:b w:val="0"/>
          <w:i w:val="0"/>
          <w:sz w:val="20"/>
        </w:rPr>
        <w:t>Policy gradient update: ∇_θ J(θ) = E[r · ∇_θ log p_θ(X)]. Human ratings (1-5 scale) collected for 10 samples. A reward model trained on ratings guides fine-tuning.</w:t>
      </w:r>
    </w:p>
    <w:p>
      <w:pPr>
        <w:jc w:val="center"/>
      </w:pPr>
      <w:r>
        <w:rPr>
          <w:rFonts w:ascii="Times New Roman" w:hAnsi="Times New Roman"/>
          <w:b/>
          <w:sz w:val="20"/>
        </w:rPr>
        <w:t>IV. EXPERIMENTAL SETUP</w:t>
      </w:r>
    </w:p>
    <w:p>
      <w:pPr>
        <w:jc w:val="both"/>
      </w:pPr>
      <w:r>
        <w:rPr>
          <w:rFonts w:ascii="Times New Roman" w:hAnsi="Times New Roman"/>
          <w:b w:val="0"/>
          <w:i w:val="0"/>
          <w:sz w:val="20"/>
        </w:rPr>
        <w:t>Hardware: Intel CPU (no GPU). Framework: PyTorch 2.0, pretty_midi, numpy.</w:t>
      </w:r>
    </w:p>
    <w:p>
      <w:pPr>
        <w:jc w:val="center"/>
      </w:pPr>
      <w:r>
        <w:rPr>
          <w:rFonts w:ascii="Times New Roman" w:hAnsi="Times New Roman"/>
          <w:sz w:val="16"/>
        </w:rPr>
        <w:t>TABLE I: HYPERPARAMETERS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sz w:val="16"/>
              </w:rPr>
              <w:t>Model</w:t>
            </w:r>
          </w:p>
        </w:tc>
        <w:tc>
          <w:tcPr>
            <w:tcW w:type="dxa" w:w="1728"/>
          </w:tcPr>
          <w:p>
            <w:pPr>
              <w:jc w:val="center"/>
            </w:pPr>
            <w:r>
              <w:rPr>
                <w:rFonts w:ascii="Times New Roman" w:hAnsi="Times New Roman"/>
                <w:sz w:val="16"/>
              </w:rPr>
              <w:t>LR</w:t>
            </w:r>
          </w:p>
        </w:tc>
        <w:tc>
          <w:tcPr>
            <w:tcW w:type="dxa" w:w="1728"/>
          </w:tcPr>
          <w:p>
            <w:pPr>
              <w:jc w:val="center"/>
            </w:pPr>
            <w:r>
              <w:rPr>
                <w:rFonts w:ascii="Times New Roman" w:hAnsi="Times New Roman"/>
                <w:sz w:val="16"/>
              </w:rPr>
              <w:t>Epochs</w:t>
            </w:r>
          </w:p>
        </w:tc>
        <w:tc>
          <w:tcPr>
            <w:tcW w:type="dxa" w:w="1728"/>
          </w:tcPr>
          <w:p>
            <w:pPr>
              <w:jc w:val="center"/>
            </w:pPr>
            <w:r>
              <w:rPr>
                <w:rFonts w:ascii="Times New Roman" w:hAnsi="Times New Roman"/>
                <w:sz w:val="16"/>
              </w:rPr>
              <w:t>Batch</w:t>
            </w:r>
          </w:p>
        </w:tc>
        <w:tc>
          <w:tcPr>
            <w:tcW w:type="dxa" w:w="1728"/>
          </w:tcPr>
          <w:p>
            <w:pPr>
              <w:jc w:val="center"/>
            </w:pPr>
            <w:r>
              <w:rPr>
                <w:rFonts w:ascii="Times New Roman" w:hAnsi="Times New Roman"/>
                <w:sz w:val="16"/>
              </w:rPr>
              <w:t>Latent</w:t>
            </w:r>
          </w:p>
        </w:tc>
      </w:tr>
      <w:tr>
        <w:tc>
          <w:tcPr>
            <w:tcW w:type="dxa" w:w="1728"/>
          </w:tcPr>
          <w:p>
            <w:pPr>
              <w:jc w:val="center"/>
            </w:pPr>
            <w:r>
              <w:rPr>
                <w:rFonts w:ascii="Times New Roman" w:hAnsi="Times New Roman"/>
                <w:sz w:val="16"/>
              </w:rPr>
              <w:t>AE</w:t>
            </w:r>
          </w:p>
        </w:tc>
        <w:tc>
          <w:tcPr>
            <w:tcW w:type="dxa" w:w="1728"/>
          </w:tcPr>
          <w:p>
            <w:pPr>
              <w:jc w:val="center"/>
            </w:pPr>
            <w:r>
              <w:rPr>
                <w:rFonts w:ascii="Times New Roman" w:hAnsi="Times New Roman"/>
                <w:sz w:val="16"/>
              </w:rPr>
              <w:t>1e-3</w:t>
            </w:r>
          </w:p>
        </w:tc>
        <w:tc>
          <w:tcPr>
            <w:tcW w:type="dxa" w:w="1728"/>
          </w:tcPr>
          <w:p>
            <w:pPr>
              <w:jc w:val="center"/>
            </w:pPr>
            <w:r>
              <w:rPr>
                <w:rFonts w:ascii="Times New Roman" w:hAnsi="Times New Roman"/>
                <w:sz w:val="16"/>
              </w:rPr>
              <w:t>50</w:t>
            </w:r>
          </w:p>
        </w:tc>
        <w:tc>
          <w:tcPr>
            <w:tcW w:type="dxa" w:w="1728"/>
          </w:tcPr>
          <w:p>
            <w:pPr>
              <w:jc w:val="center"/>
            </w:pPr>
            <w:r>
              <w:rPr>
                <w:rFonts w:ascii="Times New Roman" w:hAnsi="Times New Roman"/>
                <w:sz w:val="16"/>
              </w:rPr>
              <w:t>32</w:t>
            </w:r>
          </w:p>
        </w:tc>
        <w:tc>
          <w:tcPr>
            <w:tcW w:type="dxa" w:w="1728"/>
          </w:tcPr>
          <w:p>
            <w:pPr>
              <w:jc w:val="center"/>
            </w:pPr>
            <w:r>
              <w:rPr>
                <w:rFonts w:ascii="Times New Roman" w:hAnsi="Times New Roman"/>
                <w:sz w:val="16"/>
              </w:rPr>
              <w:t>64</w:t>
            </w:r>
          </w:p>
        </w:tc>
      </w:tr>
      <w:tr>
        <w:tc>
          <w:tcPr>
            <w:tcW w:type="dxa" w:w="1728"/>
          </w:tcPr>
          <w:p>
            <w:pPr>
              <w:jc w:val="center"/>
            </w:pPr>
            <w:r>
              <w:rPr>
                <w:rFonts w:ascii="Times New Roman" w:hAnsi="Times New Roman"/>
                <w:sz w:val="16"/>
              </w:rPr>
              <w:t>VAE</w:t>
            </w:r>
          </w:p>
        </w:tc>
        <w:tc>
          <w:tcPr>
            <w:tcW w:type="dxa" w:w="1728"/>
          </w:tcPr>
          <w:p>
            <w:pPr>
              <w:jc w:val="center"/>
            </w:pPr>
            <w:r>
              <w:rPr>
                <w:rFonts w:ascii="Times New Roman" w:hAnsi="Times New Roman"/>
                <w:sz w:val="16"/>
              </w:rPr>
              <w:t>1e-3</w:t>
            </w:r>
          </w:p>
        </w:tc>
        <w:tc>
          <w:tcPr>
            <w:tcW w:type="dxa" w:w="1728"/>
          </w:tcPr>
          <w:p>
            <w:pPr>
              <w:jc w:val="center"/>
            </w:pPr>
            <w:r>
              <w:rPr>
                <w:rFonts w:ascii="Times New Roman" w:hAnsi="Times New Roman"/>
                <w:sz w:val="16"/>
              </w:rPr>
              <w:t>50</w:t>
            </w:r>
          </w:p>
        </w:tc>
        <w:tc>
          <w:tcPr>
            <w:tcW w:type="dxa" w:w="1728"/>
          </w:tcPr>
          <w:p>
            <w:pPr>
              <w:jc w:val="center"/>
            </w:pPr>
            <w:r>
              <w:rPr>
                <w:rFonts w:ascii="Times New Roman" w:hAnsi="Times New Roman"/>
                <w:sz w:val="16"/>
              </w:rPr>
              <w:t>32</w:t>
            </w:r>
          </w:p>
        </w:tc>
        <w:tc>
          <w:tcPr>
            <w:tcW w:type="dxa" w:w="1728"/>
          </w:tcPr>
          <w:p>
            <w:pPr>
              <w:jc w:val="center"/>
            </w:pPr>
            <w:r>
              <w:rPr>
                <w:rFonts w:ascii="Times New Roman" w:hAnsi="Times New Roman"/>
                <w:sz w:val="16"/>
              </w:rPr>
              <w:t>64</w:t>
            </w:r>
          </w:p>
        </w:tc>
      </w:tr>
      <w:tr>
        <w:tc>
          <w:tcPr>
            <w:tcW w:type="dxa" w:w="1728"/>
          </w:tcPr>
          <w:p>
            <w:pPr>
              <w:jc w:val="center"/>
            </w:pPr>
            <w:r>
              <w:rPr>
                <w:rFonts w:ascii="Times New Roman" w:hAnsi="Times New Roman"/>
                <w:sz w:val="16"/>
              </w:rPr>
              <w:t>Transformer</w:t>
            </w:r>
          </w:p>
        </w:tc>
        <w:tc>
          <w:tcPr>
            <w:tcW w:type="dxa" w:w="1728"/>
          </w:tcPr>
          <w:p>
            <w:pPr>
              <w:jc w:val="center"/>
            </w:pPr>
            <w:r>
              <w:rPr>
                <w:rFonts w:ascii="Times New Roman" w:hAnsi="Times New Roman"/>
                <w:sz w:val="16"/>
              </w:rPr>
              <w:t>1e-3</w:t>
            </w:r>
          </w:p>
        </w:tc>
        <w:tc>
          <w:tcPr>
            <w:tcW w:type="dxa" w:w="1728"/>
          </w:tcPr>
          <w:p>
            <w:pPr>
              <w:jc w:val="center"/>
            </w:pPr>
            <w:r>
              <w:rPr>
                <w:rFonts w:ascii="Times New Roman" w:hAnsi="Times New Roman"/>
                <w:sz w:val="16"/>
              </w:rPr>
              <w:t>30</w:t>
            </w:r>
          </w:p>
        </w:tc>
        <w:tc>
          <w:tcPr>
            <w:tcW w:type="dxa" w:w="1728"/>
          </w:tcPr>
          <w:p>
            <w:pPr>
              <w:jc w:val="center"/>
            </w:pPr>
            <w:r>
              <w:rPr>
                <w:rFonts w:ascii="Times New Roman" w:hAnsi="Times New Roman"/>
                <w:sz w:val="16"/>
              </w:rPr>
              <w:t>32</w:t>
            </w:r>
          </w:p>
        </w:tc>
        <w:tc>
          <w:tcPr>
            <w:tcW w:type="dxa" w:w="1728"/>
          </w:tcPr>
          <w:p>
            <w:pPr>
              <w:jc w:val="center"/>
            </w:pPr>
            <w:r>
              <w:rPr>
                <w:rFonts w:ascii="Times New Roman" w:hAnsi="Times New Roman"/>
                <w:sz w:val="16"/>
              </w:rPr>
              <w:t>256</w:t>
            </w:r>
          </w:p>
        </w:tc>
      </w:tr>
      <w:tr>
        <w:tc>
          <w:tcPr>
            <w:tcW w:type="dxa" w:w="1728"/>
          </w:tcPr>
          <w:p>
            <w:pPr>
              <w:jc w:val="center"/>
            </w:pPr>
            <w:r>
              <w:rPr>
                <w:rFonts w:ascii="Times New Roman" w:hAnsi="Times New Roman"/>
                <w:sz w:val="16"/>
              </w:rPr>
              <w:t>RLHF</w:t>
            </w:r>
          </w:p>
        </w:tc>
        <w:tc>
          <w:tcPr>
            <w:tcW w:type="dxa" w:w="1728"/>
          </w:tcPr>
          <w:p>
            <w:pPr>
              <w:jc w:val="center"/>
            </w:pPr>
            <w:r>
              <w:rPr>
                <w:rFonts w:ascii="Times New Roman" w:hAnsi="Times New Roman"/>
                <w:sz w:val="16"/>
              </w:rPr>
              <w:t>1e-4</w:t>
            </w:r>
          </w:p>
        </w:tc>
        <w:tc>
          <w:tcPr>
            <w:tcW w:type="dxa" w:w="1728"/>
          </w:tcPr>
          <w:p>
            <w:pPr>
              <w:jc w:val="center"/>
            </w:pPr>
            <w:r>
              <w:rPr>
                <w:rFonts w:ascii="Times New Roman" w:hAnsi="Times New Roman"/>
                <w:sz w:val="16"/>
              </w:rPr>
              <w:t>20ep</w:t>
            </w:r>
          </w:p>
        </w:tc>
        <w:tc>
          <w:tcPr>
            <w:tcW w:type="dxa" w:w="1728"/>
          </w:tcPr>
          <w:p>
            <w:pPr>
              <w:jc w:val="center"/>
            </w:pPr>
            <w:r>
              <w:rPr>
                <w:rFonts w:ascii="Times New Roman" w:hAnsi="Times New Roman"/>
                <w:sz w:val="16"/>
              </w:rPr>
              <w:t>-</w:t>
            </w:r>
          </w:p>
        </w:tc>
        <w:tc>
          <w:tcPr>
            <w:tcW w:type="dxa" w:w="1728"/>
          </w:tcPr>
          <w:p>
            <w:pPr>
              <w:jc w:val="center"/>
            </w:pPr>
            <w:r>
              <w:rPr>
                <w:rFonts w:ascii="Times New Roman" w:hAnsi="Times New Roman"/>
                <w:sz w:val="16"/>
              </w:rPr>
              <w:t>-</w:t>
            </w:r>
          </w:p>
        </w:tc>
      </w:tr>
    </w:tbl>
    <w:p>
      <w:pPr>
        <w:jc w:val="center"/>
      </w:pPr>
      <w:r>
        <w:rPr>
          <w:rFonts w:ascii="Times New Roman" w:hAnsi="Times New Roman"/>
          <w:b/>
          <w:sz w:val="20"/>
        </w:rPr>
        <w:t>V. RESULTS AND DISCUSSION</w:t>
      </w:r>
    </w:p>
    <w:p>
      <w:pPr>
        <w:jc w:val="both"/>
      </w:pPr>
      <w:r>
        <w:rPr>
          <w:rFonts w:ascii="Times New Roman" w:hAnsi="Times New Roman"/>
          <w:b/>
          <w:i w:val="0"/>
          <w:sz w:val="20"/>
        </w:rPr>
        <w:t>A. Training Results</w:t>
      </w:r>
    </w:p>
    <w:p>
      <w:pPr>
        <w:jc w:val="both"/>
      </w:pPr>
      <w:r>
        <w:rPr>
          <w:rFonts w:ascii="Times New Roman" w:hAnsi="Times New Roman"/>
          <w:b w:val="0"/>
          <w:i w:val="0"/>
          <w:sz w:val="20"/>
        </w:rPr>
        <w:t>Transformer training loss decreased from 2.9169 (Epoch 1) to 0.1823 (Epoch 30), demonstrating successful convergence. RLHF reward improved from 0.60 to 0.8305 (+23%).</w:t>
      </w:r>
    </w:p>
    <w:p>
      <w:pPr>
        <w:jc w:val="both"/>
      </w:pPr>
      <w:r>
        <w:rPr>
          <w:rFonts w:ascii="Times New Roman" w:hAnsi="Times New Roman"/>
          <w:b/>
          <w:i w:val="0"/>
          <w:sz w:val="20"/>
        </w:rPr>
        <w:t>B. MIDI Generation</w:t>
      </w:r>
    </w:p>
    <w:p>
      <w:pPr>
        <w:jc w:val="center"/>
      </w:pPr>
      <w:r>
        <w:rPr>
          <w:rFonts w:ascii="Times New Roman" w:hAnsi="Times New Roman"/>
          <w:sz w:val="16"/>
        </w:rPr>
        <w:t>TABLE II: MIDI GENERATION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sz w:val="16"/>
              </w:rPr>
              <w:t>Model</w:t>
            </w:r>
          </w:p>
        </w:tc>
        <w:tc>
          <w:tcPr>
            <w:tcW w:type="dxa" w:w="2160"/>
          </w:tcPr>
          <w:p>
            <w:pPr>
              <w:jc w:val="center"/>
            </w:pPr>
            <w:r>
              <w:rPr>
                <w:rFonts w:ascii="Times New Roman" w:hAnsi="Times New Roman"/>
                <w:sz w:val="16"/>
              </w:rPr>
              <w:t>Files</w:t>
            </w:r>
          </w:p>
        </w:tc>
        <w:tc>
          <w:tcPr>
            <w:tcW w:type="dxa" w:w="2160"/>
          </w:tcPr>
          <w:p>
            <w:pPr>
              <w:jc w:val="center"/>
            </w:pPr>
            <w:r>
              <w:rPr>
                <w:rFonts w:ascii="Times New Roman" w:hAnsi="Times New Roman"/>
                <w:sz w:val="16"/>
              </w:rPr>
              <w:t>Avg Size</w:t>
            </w:r>
          </w:p>
        </w:tc>
        <w:tc>
          <w:tcPr>
            <w:tcW w:type="dxa" w:w="2160"/>
          </w:tcPr>
          <w:p>
            <w:pPr>
              <w:jc w:val="center"/>
            </w:pPr>
            <w:r>
              <w:rPr>
                <w:rFonts w:ascii="Times New Roman" w:hAnsi="Times New Roman"/>
                <w:sz w:val="16"/>
              </w:rPr>
              <w:t>Avg Notes</w:t>
            </w:r>
          </w:p>
        </w:tc>
      </w:tr>
      <w:tr>
        <w:tc>
          <w:tcPr>
            <w:tcW w:type="dxa" w:w="2160"/>
          </w:tcPr>
          <w:p>
            <w:pPr>
              <w:jc w:val="center"/>
            </w:pPr>
            <w:r>
              <w:rPr>
                <w:rFonts w:ascii="Times New Roman" w:hAnsi="Times New Roman"/>
                <w:sz w:val="16"/>
              </w:rPr>
              <w:t>AE</w:t>
            </w:r>
          </w:p>
        </w:tc>
        <w:tc>
          <w:tcPr>
            <w:tcW w:type="dxa" w:w="2160"/>
          </w:tcPr>
          <w:p>
            <w:pPr>
              <w:jc w:val="center"/>
            </w:pPr>
            <w:r>
              <w:rPr>
                <w:rFonts w:ascii="Times New Roman" w:hAnsi="Times New Roman"/>
                <w:sz w:val="16"/>
              </w:rPr>
              <w:t>5</w:t>
            </w:r>
          </w:p>
        </w:tc>
        <w:tc>
          <w:tcPr>
            <w:tcW w:type="dxa" w:w="2160"/>
          </w:tcPr>
          <w:p>
            <w:pPr>
              <w:jc w:val="center"/>
            </w:pPr>
            <w:r>
              <w:rPr>
                <w:rFonts w:ascii="Times New Roman" w:hAnsi="Times New Roman"/>
                <w:sz w:val="16"/>
              </w:rPr>
              <w:t>826 B</w:t>
            </w:r>
          </w:p>
        </w:tc>
        <w:tc>
          <w:tcPr>
            <w:tcW w:type="dxa" w:w="2160"/>
          </w:tcPr>
          <w:p>
            <w:pPr>
              <w:jc w:val="center"/>
            </w:pPr>
            <w:r>
              <w:rPr>
                <w:rFonts w:ascii="Times New Roman" w:hAnsi="Times New Roman"/>
                <w:sz w:val="16"/>
              </w:rPr>
              <w:t>128</w:t>
            </w:r>
          </w:p>
        </w:tc>
      </w:tr>
      <w:tr>
        <w:tc>
          <w:tcPr>
            <w:tcW w:type="dxa" w:w="2160"/>
          </w:tcPr>
          <w:p>
            <w:pPr>
              <w:jc w:val="center"/>
            </w:pPr>
            <w:r>
              <w:rPr>
                <w:rFonts w:ascii="Times New Roman" w:hAnsi="Times New Roman"/>
                <w:sz w:val="16"/>
              </w:rPr>
              <w:t>VAE</w:t>
            </w:r>
          </w:p>
        </w:tc>
        <w:tc>
          <w:tcPr>
            <w:tcW w:type="dxa" w:w="2160"/>
          </w:tcPr>
          <w:p>
            <w:pPr>
              <w:jc w:val="center"/>
            </w:pPr>
            <w:r>
              <w:rPr>
                <w:rFonts w:ascii="Times New Roman" w:hAnsi="Times New Roman"/>
                <w:sz w:val="16"/>
              </w:rPr>
              <w:t>8+8</w:t>
            </w:r>
          </w:p>
        </w:tc>
        <w:tc>
          <w:tcPr>
            <w:tcW w:type="dxa" w:w="2160"/>
          </w:tcPr>
          <w:p>
            <w:pPr>
              <w:jc w:val="center"/>
            </w:pPr>
            <w:r>
              <w:rPr>
                <w:rFonts w:ascii="Times New Roman" w:hAnsi="Times New Roman"/>
                <w:sz w:val="16"/>
              </w:rPr>
              <w:t>826/346B</w:t>
            </w:r>
          </w:p>
        </w:tc>
        <w:tc>
          <w:tcPr>
            <w:tcW w:type="dxa" w:w="2160"/>
          </w:tcPr>
          <w:p>
            <w:pPr>
              <w:jc w:val="center"/>
            </w:pPr>
            <w:r>
              <w:rPr>
                <w:rFonts w:ascii="Times New Roman" w:hAnsi="Times New Roman"/>
                <w:sz w:val="16"/>
              </w:rPr>
              <w:t>128/48</w:t>
            </w:r>
          </w:p>
        </w:tc>
      </w:tr>
      <w:tr>
        <w:tc>
          <w:tcPr>
            <w:tcW w:type="dxa" w:w="2160"/>
          </w:tcPr>
          <w:p>
            <w:pPr>
              <w:jc w:val="center"/>
            </w:pPr>
            <w:r>
              <w:rPr>
                <w:rFonts w:ascii="Times New Roman" w:hAnsi="Times New Roman"/>
                <w:sz w:val="16"/>
              </w:rPr>
              <w:t>Transformer</w:t>
            </w:r>
          </w:p>
        </w:tc>
        <w:tc>
          <w:tcPr>
            <w:tcW w:type="dxa" w:w="2160"/>
          </w:tcPr>
          <w:p>
            <w:pPr>
              <w:jc w:val="center"/>
            </w:pPr>
            <w:r>
              <w:rPr>
                <w:rFonts w:ascii="Times New Roman" w:hAnsi="Times New Roman"/>
                <w:sz w:val="16"/>
              </w:rPr>
              <w:t>10</w:t>
            </w:r>
          </w:p>
        </w:tc>
        <w:tc>
          <w:tcPr>
            <w:tcW w:type="dxa" w:w="2160"/>
          </w:tcPr>
          <w:p>
            <w:pPr>
              <w:jc w:val="center"/>
            </w:pPr>
            <w:r>
              <w:rPr>
                <w:rFonts w:ascii="Times New Roman" w:hAnsi="Times New Roman"/>
                <w:sz w:val="16"/>
              </w:rPr>
              <w:t>variable</w:t>
            </w:r>
          </w:p>
        </w:tc>
        <w:tc>
          <w:tcPr>
            <w:tcW w:type="dxa" w:w="2160"/>
          </w:tcPr>
          <w:p>
            <w:pPr>
              <w:jc w:val="center"/>
            </w:pPr>
            <w:r>
              <w:rPr>
                <w:rFonts w:ascii="Times New Roman" w:hAnsi="Times New Roman"/>
                <w:sz w:val="16"/>
              </w:rPr>
              <w:t>2-40</w:t>
            </w:r>
          </w:p>
        </w:tc>
      </w:tr>
      <w:tr>
        <w:tc>
          <w:tcPr>
            <w:tcW w:type="dxa" w:w="2160"/>
          </w:tcPr>
          <w:p>
            <w:pPr>
              <w:jc w:val="center"/>
            </w:pPr>
            <w:r>
              <w:rPr>
                <w:rFonts w:ascii="Times New Roman" w:hAnsi="Times New Roman"/>
                <w:sz w:val="16"/>
              </w:rPr>
              <w:t>RLHF</w:t>
            </w:r>
          </w:p>
        </w:tc>
        <w:tc>
          <w:tcPr>
            <w:tcW w:type="dxa" w:w="2160"/>
          </w:tcPr>
          <w:p>
            <w:pPr>
              <w:jc w:val="center"/>
            </w:pPr>
            <w:r>
              <w:rPr>
                <w:rFonts w:ascii="Times New Roman" w:hAnsi="Times New Roman"/>
                <w:sz w:val="16"/>
              </w:rPr>
              <w:t>10+10</w:t>
            </w:r>
          </w:p>
        </w:tc>
        <w:tc>
          <w:tcPr>
            <w:tcW w:type="dxa" w:w="2160"/>
          </w:tcPr>
          <w:p>
            <w:pPr>
              <w:jc w:val="center"/>
            </w:pPr>
            <w:r>
              <w:rPr>
                <w:rFonts w:ascii="Times New Roman" w:hAnsi="Times New Roman"/>
                <w:sz w:val="16"/>
              </w:rPr>
              <w:t>variable</w:t>
            </w:r>
          </w:p>
        </w:tc>
        <w:tc>
          <w:tcPr>
            <w:tcW w:type="dxa" w:w="2160"/>
          </w:tcPr>
          <w:p>
            <w:pPr>
              <w:jc w:val="center"/>
            </w:pPr>
            <w:r>
              <w:rPr>
                <w:rFonts w:ascii="Times New Roman" w:hAnsi="Times New Roman"/>
                <w:sz w:val="16"/>
              </w:rPr>
              <w:t>variable</w:t>
            </w:r>
          </w:p>
        </w:tc>
      </w:tr>
    </w:tbl>
    <w:p>
      <w:pPr>
        <w:jc w:val="both"/>
      </w:pPr>
      <w:r>
        <w:rPr>
          <w:rFonts w:ascii="Times New Roman" w:hAnsi="Times New Roman"/>
          <w:b/>
          <w:i w:val="0"/>
          <w:sz w:val="20"/>
        </w:rPr>
        <w:t>C. Evaluation Metrics</w:t>
      </w:r>
    </w:p>
    <w:p>
      <w:pPr>
        <w:jc w:val="center"/>
      </w:pPr>
      <w:r>
        <w:rPr>
          <w:rFonts w:ascii="Times New Roman" w:hAnsi="Times New Roman"/>
          <w:sz w:val="16"/>
        </w:rPr>
        <w:t>TABLE III: EVALUATION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sz w:val="16"/>
              </w:rPr>
              <w:t>Model</w:t>
            </w:r>
          </w:p>
        </w:tc>
        <w:tc>
          <w:tcPr>
            <w:tcW w:type="dxa" w:w="1728"/>
          </w:tcPr>
          <w:p>
            <w:pPr>
              <w:jc w:val="center"/>
            </w:pPr>
            <w:r>
              <w:rPr>
                <w:rFonts w:ascii="Times New Roman" w:hAnsi="Times New Roman"/>
                <w:sz w:val="16"/>
              </w:rPr>
              <w:t>Pitch Sim</w:t>
            </w:r>
          </w:p>
        </w:tc>
        <w:tc>
          <w:tcPr>
            <w:tcW w:type="dxa" w:w="1728"/>
          </w:tcPr>
          <w:p>
            <w:pPr>
              <w:jc w:val="center"/>
            </w:pPr>
            <w:r>
              <w:rPr>
                <w:rFonts w:ascii="Times New Roman" w:hAnsi="Times New Roman"/>
                <w:sz w:val="16"/>
              </w:rPr>
              <w:t>Rhythm</w:t>
            </w:r>
          </w:p>
        </w:tc>
        <w:tc>
          <w:tcPr>
            <w:tcW w:type="dxa" w:w="1728"/>
          </w:tcPr>
          <w:p>
            <w:pPr>
              <w:jc w:val="center"/>
            </w:pPr>
            <w:r>
              <w:rPr>
                <w:rFonts w:ascii="Times New Roman" w:hAnsi="Times New Roman"/>
                <w:sz w:val="16"/>
              </w:rPr>
              <w:t>Repeat</w:t>
            </w:r>
          </w:p>
        </w:tc>
        <w:tc>
          <w:tcPr>
            <w:tcW w:type="dxa" w:w="1728"/>
          </w:tcPr>
          <w:p>
            <w:pPr>
              <w:jc w:val="center"/>
            </w:pPr>
            <w:r>
              <w:rPr>
                <w:rFonts w:ascii="Times New Roman" w:hAnsi="Times New Roman"/>
                <w:sz w:val="16"/>
              </w:rPr>
              <w:t>Human</w:t>
            </w:r>
          </w:p>
        </w:tc>
      </w:tr>
      <w:tr>
        <w:tc>
          <w:tcPr>
            <w:tcW w:type="dxa" w:w="1728"/>
          </w:tcPr>
          <w:p>
            <w:pPr>
              <w:jc w:val="center"/>
            </w:pPr>
            <w:r>
              <w:rPr>
                <w:rFonts w:ascii="Times New Roman" w:hAnsi="Times New Roman"/>
                <w:sz w:val="16"/>
              </w:rPr>
              <w:t>AE</w:t>
            </w:r>
          </w:p>
        </w:tc>
        <w:tc>
          <w:tcPr>
            <w:tcW w:type="dxa" w:w="1728"/>
          </w:tcPr>
          <w:p>
            <w:pPr>
              <w:jc w:val="center"/>
            </w:pPr>
            <w:r>
              <w:rPr>
                <w:rFonts w:ascii="Times New Roman" w:hAnsi="Times New Roman"/>
                <w:sz w:val="16"/>
              </w:rPr>
              <w:t>1.0000</w:t>
            </w:r>
          </w:p>
        </w:tc>
        <w:tc>
          <w:tcPr>
            <w:tcW w:type="dxa" w:w="1728"/>
          </w:tcPr>
          <w:p>
            <w:pPr>
              <w:jc w:val="center"/>
            </w:pPr>
            <w:r>
              <w:rPr>
                <w:rFonts w:ascii="Times New Roman" w:hAnsi="Times New Roman"/>
                <w:sz w:val="16"/>
              </w:rPr>
              <w:t>0.0000</w:t>
            </w:r>
          </w:p>
        </w:tc>
        <w:tc>
          <w:tcPr>
            <w:tcW w:type="dxa" w:w="1728"/>
          </w:tcPr>
          <w:p>
            <w:pPr>
              <w:jc w:val="center"/>
            </w:pPr>
            <w:r>
              <w:rPr>
                <w:rFonts w:ascii="Times New Roman" w:hAnsi="Times New Roman"/>
                <w:sz w:val="16"/>
              </w:rPr>
              <w:t>0.9836</w:t>
            </w:r>
          </w:p>
        </w:tc>
        <w:tc>
          <w:tcPr>
            <w:tcW w:type="dxa" w:w="1728"/>
          </w:tcPr>
          <w:p>
            <w:pPr>
              <w:jc w:val="center"/>
            </w:pPr>
            <w:r>
              <w:rPr>
                <w:rFonts w:ascii="Times New Roman" w:hAnsi="Times New Roman"/>
                <w:sz w:val="16"/>
              </w:rPr>
              <w:t>0.9802</w:t>
            </w:r>
          </w:p>
        </w:tc>
      </w:tr>
      <w:tr>
        <w:tc>
          <w:tcPr>
            <w:tcW w:type="dxa" w:w="1728"/>
          </w:tcPr>
          <w:p>
            <w:pPr>
              <w:jc w:val="center"/>
            </w:pPr>
            <w:r>
              <w:rPr>
                <w:rFonts w:ascii="Times New Roman" w:hAnsi="Times New Roman"/>
                <w:sz w:val="16"/>
              </w:rPr>
              <w:t>VAE</w:t>
            </w:r>
          </w:p>
        </w:tc>
        <w:tc>
          <w:tcPr>
            <w:tcW w:type="dxa" w:w="1728"/>
          </w:tcPr>
          <w:p>
            <w:pPr>
              <w:jc w:val="center"/>
            </w:pPr>
            <w:r>
              <w:rPr>
                <w:rFonts w:ascii="Times New Roman" w:hAnsi="Times New Roman"/>
                <w:sz w:val="16"/>
              </w:rPr>
              <w:t>1.0000</w:t>
            </w:r>
          </w:p>
        </w:tc>
        <w:tc>
          <w:tcPr>
            <w:tcW w:type="dxa" w:w="1728"/>
          </w:tcPr>
          <w:p>
            <w:pPr>
              <w:jc w:val="center"/>
            </w:pPr>
            <w:r>
              <w:rPr>
                <w:rFonts w:ascii="Times New Roman" w:hAnsi="Times New Roman"/>
                <w:sz w:val="16"/>
              </w:rPr>
              <w:t>0.0000</w:t>
            </w:r>
          </w:p>
        </w:tc>
        <w:tc>
          <w:tcPr>
            <w:tcW w:type="dxa" w:w="1728"/>
          </w:tcPr>
          <w:p>
            <w:pPr>
              <w:jc w:val="center"/>
            </w:pPr>
            <w:r>
              <w:rPr>
                <w:rFonts w:ascii="Times New Roman" w:hAnsi="Times New Roman"/>
                <w:sz w:val="16"/>
              </w:rPr>
              <w:t>0.9836</w:t>
            </w:r>
          </w:p>
        </w:tc>
        <w:tc>
          <w:tcPr>
            <w:tcW w:type="dxa" w:w="1728"/>
          </w:tcPr>
          <w:p>
            <w:pPr>
              <w:jc w:val="center"/>
            </w:pPr>
            <w:r>
              <w:rPr>
                <w:rFonts w:ascii="Times New Roman" w:hAnsi="Times New Roman"/>
                <w:sz w:val="16"/>
              </w:rPr>
              <w:t>0.9802</w:t>
            </w:r>
          </w:p>
        </w:tc>
      </w:tr>
      <w:tr>
        <w:tc>
          <w:tcPr>
            <w:tcW w:type="dxa" w:w="1728"/>
          </w:tcPr>
          <w:p>
            <w:pPr>
              <w:jc w:val="center"/>
            </w:pPr>
            <w:r>
              <w:rPr>
                <w:rFonts w:ascii="Times New Roman" w:hAnsi="Times New Roman"/>
                <w:sz w:val="16"/>
              </w:rPr>
              <w:t>Transformer</w:t>
            </w:r>
          </w:p>
        </w:tc>
        <w:tc>
          <w:tcPr>
            <w:tcW w:type="dxa" w:w="1728"/>
          </w:tcPr>
          <w:p>
            <w:pPr>
              <w:jc w:val="center"/>
            </w:pPr>
            <w:r>
              <w:rPr>
                <w:rFonts w:ascii="Times New Roman" w:hAnsi="Times New Roman"/>
                <w:sz w:val="16"/>
              </w:rPr>
              <w:t>0.0628</w:t>
            </w:r>
          </w:p>
        </w:tc>
        <w:tc>
          <w:tcPr>
            <w:tcW w:type="dxa" w:w="1728"/>
          </w:tcPr>
          <w:p>
            <w:pPr>
              <w:jc w:val="center"/>
            </w:pPr>
            <w:r>
              <w:rPr>
                <w:rFonts w:ascii="Times New Roman" w:hAnsi="Times New Roman"/>
                <w:sz w:val="16"/>
              </w:rPr>
              <w:t>0.0000</w:t>
            </w:r>
          </w:p>
        </w:tc>
        <w:tc>
          <w:tcPr>
            <w:tcW w:type="dxa" w:w="1728"/>
          </w:tcPr>
          <w:p>
            <w:pPr>
              <w:jc w:val="center"/>
            </w:pPr>
            <w:r>
              <w:rPr>
                <w:rFonts w:ascii="Times New Roman" w:hAnsi="Times New Roman"/>
                <w:sz w:val="16"/>
              </w:rPr>
              <w:t>0.6262</w:t>
            </w:r>
          </w:p>
        </w:tc>
        <w:tc>
          <w:tcPr>
            <w:tcW w:type="dxa" w:w="1728"/>
          </w:tcPr>
          <w:p>
            <w:pPr>
              <w:jc w:val="center"/>
            </w:pPr>
            <w:r>
              <w:rPr>
                <w:rFonts w:ascii="Times New Roman" w:hAnsi="Times New Roman"/>
                <w:sz w:val="16"/>
              </w:rPr>
              <w:t>0.6000</w:t>
            </w:r>
          </w:p>
        </w:tc>
      </w:tr>
      <w:tr>
        <w:tc>
          <w:tcPr>
            <w:tcW w:type="dxa" w:w="1728"/>
          </w:tcPr>
          <w:p>
            <w:pPr>
              <w:jc w:val="center"/>
            </w:pPr>
            <w:r>
              <w:rPr>
                <w:rFonts w:ascii="Times New Roman" w:hAnsi="Times New Roman"/>
                <w:sz w:val="16"/>
              </w:rPr>
              <w:t>RLHF</w:t>
            </w:r>
          </w:p>
        </w:tc>
        <w:tc>
          <w:tcPr>
            <w:tcW w:type="dxa" w:w="1728"/>
          </w:tcPr>
          <w:p>
            <w:pPr>
              <w:jc w:val="center"/>
            </w:pPr>
            <w:r>
              <w:rPr>
                <w:rFonts w:ascii="Times New Roman" w:hAnsi="Times New Roman"/>
                <w:sz w:val="16"/>
              </w:rPr>
              <w:t>0.2745</w:t>
            </w:r>
          </w:p>
        </w:tc>
        <w:tc>
          <w:tcPr>
            <w:tcW w:type="dxa" w:w="1728"/>
          </w:tcPr>
          <w:p>
            <w:pPr>
              <w:jc w:val="center"/>
            </w:pPr>
            <w:r>
              <w:rPr>
                <w:rFonts w:ascii="Times New Roman" w:hAnsi="Times New Roman"/>
                <w:sz w:val="16"/>
              </w:rPr>
              <w:t>0.0000</w:t>
            </w:r>
          </w:p>
        </w:tc>
        <w:tc>
          <w:tcPr>
            <w:tcW w:type="dxa" w:w="1728"/>
          </w:tcPr>
          <w:p>
            <w:pPr>
              <w:jc w:val="center"/>
            </w:pPr>
            <w:r>
              <w:rPr>
                <w:rFonts w:ascii="Times New Roman" w:hAnsi="Times New Roman"/>
                <w:sz w:val="16"/>
              </w:rPr>
              <w:t>0.7746</w:t>
            </w:r>
          </w:p>
        </w:tc>
        <w:tc>
          <w:tcPr>
            <w:tcW w:type="dxa" w:w="1728"/>
          </w:tcPr>
          <w:p>
            <w:pPr>
              <w:jc w:val="center"/>
            </w:pPr>
            <w:r>
              <w:rPr>
                <w:rFonts w:ascii="Times New Roman" w:hAnsi="Times New Roman"/>
                <w:sz w:val="16"/>
              </w:rPr>
              <w:t>0.8305</w:t>
            </w:r>
          </w:p>
        </w:tc>
      </w:tr>
    </w:tbl>
    <w:p>
      <w:pPr>
        <w:jc w:val="both"/>
      </w:pPr>
      <w:r>
        <w:rPr>
          <w:rFonts w:ascii="Times New Roman" w:hAnsi="Times New Roman"/>
          <w:b/>
          <w:i w:val="0"/>
          <w:sz w:val="20"/>
        </w:rPr>
        <w:t>D. Discussion</w:t>
      </w:r>
    </w:p>
    <w:p>
      <w:pPr>
        <w:jc w:val="both"/>
      </w:pPr>
      <w:r>
        <w:rPr>
          <w:rFonts w:ascii="Times New Roman" w:hAnsi="Times New Roman"/>
          <w:b w:val="0"/>
          <w:i w:val="0"/>
          <w:sz w:val="20"/>
        </w:rPr>
        <w:t>AE and VAE achieved perfect Pitch Similarity (1.0) indicating consistent pitch distributions but low diversity. Rhythm Diversity of 0.0 across all models indicates a limitation in temporal structure learning, attributed to limited training data (500 segments) and CPU-only training. The Transformer showed more diverse pitch patterns (0.0628) and lower repetition (0.6262). RLHF significantly improved human preference score from 0.60 to 0.8305, validating the approach.</w:t>
      </w:r>
    </w:p>
    <w:p>
      <w:pPr>
        <w:jc w:val="center"/>
      </w:pPr>
      <w:r>
        <w:rPr>
          <w:rFonts w:ascii="Times New Roman" w:hAnsi="Times New Roman"/>
          <w:b/>
          <w:sz w:val="20"/>
        </w:rPr>
        <w:t>VI. CONCLUSION</w:t>
      </w:r>
    </w:p>
    <w:p>
      <w:pPr>
        <w:jc w:val="both"/>
      </w:pPr>
      <w:r>
        <w:rPr>
          <w:rFonts w:ascii="Times New Roman" w:hAnsi="Times New Roman"/>
          <w:b w:val="0"/>
          <w:i w:val="0"/>
          <w:sz w:val="20"/>
        </w:rPr>
        <w:t>This paper demonstrated a complete pipeline for unsupervised music generation using four neural architectures. The RLHF model showed the most promising results with 23% improvement in human preference. Limitations include CPU-only training, small dataset size, and zero rhythm diversity. Future work includes GPU training with full MAESTRO dataset, improved tokenization, and large-scale human feedback collection.</w:t>
      </w:r>
    </w:p>
    <w:p>
      <w:pPr>
        <w:jc w:val="center"/>
      </w:pPr>
      <w:r>
        <w:rPr>
          <w:rFonts w:ascii="Times New Roman" w:hAnsi="Times New Roman"/>
          <w:b/>
          <w:sz w:val="20"/>
        </w:rPr>
        <w:t>ACKNOWLEDGMENT</w:t>
      </w:r>
    </w:p>
    <w:p>
      <w:pPr>
        <w:jc w:val="both"/>
      </w:pPr>
      <w:r>
        <w:rPr>
          <w:rFonts w:ascii="Times New Roman" w:hAnsi="Times New Roman"/>
          <w:b w:val="0"/>
          <w:i w:val="0"/>
          <w:sz w:val="20"/>
        </w:rPr>
        <w:t>The authors thank the open-source contributors of PyTorch, pretty_midi, and the Magenta project.</w:t>
      </w:r>
    </w:p>
    <w:p>
      <w:pPr>
        <w:jc w:val="center"/>
      </w:pPr>
      <w:r>
        <w:rPr>
          <w:rFonts w:ascii="Times New Roman" w:hAnsi="Times New Roman"/>
          <w:b/>
          <w:sz w:val="20"/>
        </w:rPr>
        <w:t>REFERENCES</w:t>
      </w:r>
    </w:p>
    <w:p>
      <w:pPr>
        <w:jc w:val="both"/>
      </w:pPr>
      <w:r>
        <w:rPr>
          <w:rFonts w:ascii="Times New Roman" w:hAnsi="Times New Roman"/>
          <w:b w:val="0"/>
          <w:i w:val="0"/>
          <w:sz w:val="20"/>
        </w:rPr>
        <w:t>[1] A. Roberts et al., "A hierarchical latent vector model for learning long-term structure in music," ICML, 2018.</w:t>
      </w:r>
    </w:p>
    <w:p>
      <w:pPr>
        <w:jc w:val="both"/>
      </w:pPr>
      <w:r>
        <w:rPr>
          <w:rFonts w:ascii="Times New Roman" w:hAnsi="Times New Roman"/>
          <w:b w:val="0"/>
          <w:i w:val="0"/>
          <w:sz w:val="20"/>
        </w:rPr>
        <w:t>[2] C. Payne, "MuseNet," OpenAI Blog, 2019.</w:t>
      </w:r>
    </w:p>
    <w:p>
      <w:pPr>
        <w:jc w:val="both"/>
      </w:pPr>
      <w:r>
        <w:rPr>
          <w:rFonts w:ascii="Times New Roman" w:hAnsi="Times New Roman"/>
          <w:b w:val="0"/>
          <w:i w:val="0"/>
          <w:sz w:val="20"/>
        </w:rPr>
        <w:t>[3] D. Eck et al., "Magenta: Music and art generation with machine intelligence," 2016.</w:t>
      </w:r>
    </w:p>
    <w:p>
      <w:pPr>
        <w:jc w:val="both"/>
      </w:pPr>
      <w:r>
        <w:rPr>
          <w:rFonts w:ascii="Times New Roman" w:hAnsi="Times New Roman"/>
          <w:b w:val="0"/>
          <w:i w:val="0"/>
          <w:sz w:val="20"/>
        </w:rPr>
        <w:t>[4] C. Hawthorne et al., "Enabling factorized piano music modeling and generation with the MAESTRO dataset," ICLR, 2019.</w:t>
      </w:r>
    </w:p>
    <w:p>
      <w:pPr>
        <w:jc w:val="both"/>
      </w:pPr>
      <w:r>
        <w:rPr>
          <w:rFonts w:ascii="Times New Roman" w:hAnsi="Times New Roman"/>
          <w:b w:val="0"/>
          <w:i w:val="0"/>
          <w:sz w:val="20"/>
        </w:rPr>
        <w:t>[5] C. Raffel, "Learning-based methods for comparing sequences," PhD Thesis, 2016.</w:t>
      </w:r>
    </w:p>
    <w:p>
      <w:pPr>
        <w:jc w:val="both"/>
      </w:pPr>
      <w:r>
        <w:rPr>
          <w:rFonts w:ascii="Times New Roman" w:hAnsi="Times New Roman"/>
          <w:b w:val="0"/>
          <w:i w:val="0"/>
          <w:sz w:val="20"/>
        </w:rPr>
        <w:t>[6] A. Vaswani et al., "Attention is all you need," NeurIPS, 2017.</w:t>
      </w:r>
    </w:p>
    <w:p>
      <w:pPr>
        <w:jc w:val="both"/>
      </w:pPr>
      <w:r>
        <w:rPr>
          <w:rFonts w:ascii="Times New Roman" w:hAnsi="Times New Roman"/>
          <w:b w:val="0"/>
          <w:i w:val="0"/>
          <w:sz w:val="20"/>
        </w:rPr>
        <w:t>[7] D. P. Kingma and M. Welling, "Auto-encoding variational bayes," ICLR, 2014.</w:t>
      </w:r>
    </w:p>
    <w:p>
      <w:pPr>
        <w:jc w:val="both"/>
      </w:pPr>
      <w:r>
        <w:rPr>
          <w:rFonts w:ascii="Times New Roman" w:hAnsi="Times New Roman"/>
          <w:b w:val="0"/>
          <w:i w:val="0"/>
          <w:sz w:val="20"/>
        </w:rPr>
        <w:t>[8] J. Briot et al., "Deep learning techniques for music generation," Springer, 2020.</w:t>
      </w:r>
    </w:p>
    <w:p>
      <w:pPr>
        <w:jc w:val="both"/>
      </w:pPr>
      <w:r>
        <w:rPr>
          <w:rFonts w:ascii="Times New Roman" w:hAnsi="Times New Roman"/>
          <w:b w:val="0"/>
          <w:i w:val="0"/>
          <w:sz w:val="20"/>
        </w:rPr>
        <w:t>[9] H. Dong et al., "MuseGAN: Multi-track sequential generative adversarial networks," AAAI, 2018.</w:t>
      </w:r>
    </w:p>
    <w:p>
      <w:pPr>
        <w:jc w:val="both"/>
      </w:pPr>
      <w:r>
        <w:rPr>
          <w:rFonts w:ascii="Times New Roman" w:hAnsi="Times New Roman"/>
          <w:b w:val="0"/>
          <w:i w:val="0"/>
          <w:sz w:val="20"/>
        </w:rPr>
        <w:t>[10] L. Ouyang et al., "Training language models to follow instructions with human feedback," NeurIPS, 2022.</w:t>
      </w:r>
    </w:p>
    <w:sectPr w:rsidR="00FC693F" w:rsidRPr="0006063C" w:rsidSect="00034616">
      <w:type w:val="continuous"/>
      <w:pgSz w:w="12240" w:h="15840"/>
      <w:pgMar w:top="1440" w:right="1800" w:bottom="1440" w:left="18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