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Informations du document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0"/>
      </w:tblGrid>
      <w:tr>
        <w:trPr>
          <w:tblHeader/>
        </w:trP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SHL-NET-001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Titre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Titre complet du document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Catégorie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Réseau / Système / Sécurité / Monitoring / …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Criticité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Low / Medium / High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Temps estimé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xx min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Version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Statut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Brouillon / En révision / Validé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Auteur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Votre Prénom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Date création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xx/xx/2026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Dernière MAJ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xx/xx/2026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Tags</w:t>
            </w:r>
          </w:p>
        </w:tc>
        <w:tc>
          <w:tcPr>
            <w:tcW w:type="dxa" w:w="6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proxmox, vlan, docker, …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Objectif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Décrire ici le but principal de ce document en 2–3 phrases. Exemple : Ce document décrit la procédure de configuration du VLAN 10 sur le switch HP ProCurve 2530 dans l'environnement Sanji Homelab.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Contexte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Expliquer le contexte et les dépendances. Quelle est la situation avant intervention ? Quels services ou composants sont impactés ?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03.5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Prérequis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Accès administrateur sur les équipements concernés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Sauvegarde effectuée avant toute intervention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Firmware / OS à jour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Connexion Internet disponible si nécessaire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Ajouter tout autre prérequis spécifique à la procédure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Matériel utilisé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70"/>
        <w:gridCol w:w="18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 / Description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IP / FQDN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OS / Version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Proxmox Node 01</w:t>
            </w:r>
          </w:p>
        </w:tc>
        <w:tc>
          <w:tcPr>
            <w:tcW w:type="dxa" w:w="3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Hyperviseur principal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192.168.1.10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Proxmox VE 8.x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VM – Windows Server</w:t>
            </w:r>
          </w:p>
        </w:tc>
        <w:tc>
          <w:tcPr>
            <w:tcW w:type="dxa" w:w="3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Active Directory DC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192.168.1.20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WS 2022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VM – Ubuntu</w:t>
            </w:r>
          </w:p>
        </w:tc>
        <w:tc>
          <w:tcPr>
            <w:tcW w:type="dxa" w:w="3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Service applicatif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192.168.1.30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Ubuntu 24.04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Switch HP 2530</w:t>
            </w:r>
          </w:p>
        </w:tc>
        <w:tc>
          <w:tcPr>
            <w:tcW w:type="dxa" w:w="32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Cœur réseau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192.168.1.2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Firmware xx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Schéma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4"/>
              <w:left w:val="single" w:color="2C5F8A" w:sz="1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80" w:before="4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[ Insérer ici le schéma réseau / architecture — Menu Insertion &gt; Image ]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06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Procédure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0"/>
          <w:szCs w:val="20"/>
        </w:rPr>
        <w:t xml:space="preserve">Étape 1 – Préparation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Décrire les actions préliminaires avant intervention.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5C"/>
                <w:sz w:val="18"/>
                <w:szCs w:val="18"/>
              </w:rPr>
              <w:t xml:space="preserve"># Exemple de commande préparatoire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5C"/>
                <w:sz w:val="18"/>
                <w:szCs w:val="18"/>
              </w:rPr>
              <w:t xml:space="preserve">systemctl status networking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0"/>
          <w:szCs w:val="20"/>
        </w:rPr>
        <w:t xml:space="preserve">Étape 2 – Configuration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Décrire la configuration principale.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5C"/>
                <w:sz w:val="18"/>
                <w:szCs w:val="18"/>
              </w:rPr>
              <w:t xml:space="preserve"># Commande de configuration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5C"/>
                <w:sz w:val="18"/>
                <w:szCs w:val="18"/>
              </w:rPr>
              <w:t xml:space="preserve">nmcli con add type ethernet ...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0"/>
          <w:szCs w:val="20"/>
        </w:rPr>
        <w:t xml:space="preserve">Étape 3 – Application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Appliquer les changements et relancer les services concernés.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3A5C"/>
                <w:sz w:val="18"/>
                <w:szCs w:val="18"/>
              </w:rPr>
              <w:t xml:space="preserve">systemctl restart NetworkManager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07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Vérification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Lister les commandes ou tests à effectuer pour valider la procédure 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70"/>
        <w:gridCol w:w="2800"/>
      </w:tblGrid>
      <w:tr>
        <w:trPr>
          <w:tblHeader/>
        </w:trP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7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Commande / Action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Connectivité réseau</w:t>
            </w:r>
          </w:p>
        </w:tc>
        <w:tc>
          <w:tcPr>
            <w:tcW w:type="dxa" w:w="37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ping 8.8.8.8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100 % paquets reçus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Service actif</w:t>
            </w:r>
          </w:p>
        </w:tc>
        <w:tc>
          <w:tcPr>
            <w:tcW w:type="dxa" w:w="37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systemctl is-active sshd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Résolution DNS</w:t>
            </w:r>
          </w:p>
        </w:tc>
        <w:tc>
          <w:tcPr>
            <w:tcW w:type="dxa" w:w="37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nslookup sanji.local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Réponse IP correcte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08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Dépannage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4"/>
        <w:gridCol w:w="3023"/>
      </w:tblGrid>
      <w:tr>
        <w:trPr>
          <w:tblHeader/>
        </w:trPr>
        <w:tc>
          <w:tcPr>
            <w:tcW w:type="dxa" w:w="302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3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 probable</w:t>
            </w:r>
          </w:p>
        </w:tc>
        <w:tc>
          <w:tcPr>
            <w:tcW w:type="dxa" w:w="302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02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Pas de réponse ping</w:t>
            </w:r>
          </w:p>
        </w:tc>
        <w:tc>
          <w:tcPr>
            <w:tcW w:type="dxa" w:w="3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Pare-feu actif</w:t>
            </w:r>
          </w:p>
        </w:tc>
        <w:tc>
          <w:tcPr>
            <w:tcW w:type="dxa" w:w="302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ufw allow icmp</w:t>
            </w:r>
          </w:p>
        </w:tc>
      </w:tr>
      <w:tr>
        <w:tc>
          <w:tcPr>
            <w:tcW w:type="dxa" w:w="302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Service ne démarre pas</w:t>
            </w:r>
          </w:p>
        </w:tc>
        <w:tc>
          <w:tcPr>
            <w:tcW w:type="dxa" w:w="3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Conflit de port</w:t>
            </w:r>
          </w:p>
        </w:tc>
        <w:tc>
          <w:tcPr>
            <w:tcW w:type="dxa" w:w="302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ss -tlnp | grep &lt;port&gt;</w:t>
            </w:r>
          </w:p>
        </w:tc>
      </w:tr>
      <w:tr>
        <w:tc>
          <w:tcPr>
            <w:tcW w:type="dxa" w:w="302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DNS non résolu</w:t>
            </w:r>
          </w:p>
        </w:tc>
        <w:tc>
          <w:tcPr>
            <w:tcW w:type="dxa" w:w="302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Mauvais serveur DNS</w:t>
            </w:r>
          </w:p>
        </w:tc>
        <w:tc>
          <w:tcPr>
            <w:tcW w:type="dxa" w:w="302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Vérifier /etc/resolv.conf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09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Rollback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Procédure à suivre en cas d'échec ou de régression 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Remettre l'équipement dans sa configuration d'origine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Redémarrer les services impactés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Vérifier que le DHCP et la connectivité fonctionnent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Tester la connexion depuis un poste client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Notifier l'équipe et documenter l'incident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0"/>
          <w:szCs w:val="20"/>
        </w:rPr>
        <w:t xml:space="preserve">Risques identifiés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4970"/>
      </w:tblGrid>
      <w:tr>
        <w:trPr>
          <w:tblHeader/>
        </w:trP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9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Perte de connectivité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Élevé</w:t>
            </w:r>
          </w:p>
        </w:tc>
        <w:tc>
          <w:tcPr>
            <w:tcW w:type="dxa" w:w="49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Tester hors heures de prod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Erreur de configuration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Moyen</w:t>
            </w:r>
          </w:p>
        </w:tc>
        <w:tc>
          <w:tcPr>
            <w:tcW w:type="dxa" w:w="49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Double vérification avant apply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Interruption du service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Élevé</w:t>
            </w:r>
          </w:p>
        </w:tc>
        <w:tc>
          <w:tcPr>
            <w:tcW w:type="dxa" w:w="49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Prévenir les utilisateurs</w:t>
            </w:r>
          </w:p>
        </w:tc>
      </w:tr>
      <w:tr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Incompatibilité matérielle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Faible</w:t>
            </w:r>
          </w:p>
        </w:tc>
        <w:tc>
          <w:tcPr>
            <w:tcW w:type="dxa" w:w="49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Vérifier la compat. avant déploiement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10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Conclusion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Résumer ce qui a été accompli. Mentionner les éventuelles améliorations futures ou les points d'attention à surveiller.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BD5E0" w:sz="2"/>
              <w:left w:val="single" w:color="2C5F8A" w:sz="18"/>
              <w:bottom w:val="single" w:color="CBD5E0" w:sz="2"/>
              <w:right w:val="single" w:color="CBD5E0" w:sz="2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11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3748"/>
                <w:sz w:val="22"/>
                <w:szCs w:val="22"/>
              </w:rPr>
              <w:t xml:space="preserve">   Historique des modifications</w:t>
            </w:r>
          </w:p>
        </w:tc>
      </w:tr>
    </w:tbl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770"/>
        <w:gridCol w:w="4500"/>
      </w:tblGrid>
      <w:tr>
        <w:trPr>
          <w:tblHeader/>
        </w:trPr>
        <w:tc>
          <w:tcPr>
            <w:tcW w:type="dxa" w:w="1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Auteur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xx/xx/2026</w:t>
            </w:r>
          </w:p>
        </w:tc>
        <w:tc>
          <w:tcPr>
            <w:tcW w:type="dxa" w:w="27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Votre Prénom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Création initiale du document</w:t>
            </w:r>
          </w:p>
        </w:tc>
      </w:tr>
      <w:tr>
        <w:tc>
          <w:tcPr>
            <w:tcW w:type="dxa" w:w="1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27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277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p>
      <w:pPr>
        <w:pBdr>
          <w:top w:val="single" w:color="CBD5E0" w:sz="4" w:space="4"/>
        </w:pBdr>
        <w:spacing w:after="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Document généré par le système de documentation Sanji Homelab</w:t>
      </w:r>
    </w:p>
    <w:sectPr>
      <w:headerReference w:type="default" r:id="rId7"/>
      <w:footerReference w:type="default" r:id="rId8"/>
      <w:pgSz w:w="11906" w:h="16838" w:orient="portrait"/>
      <w:pgMar w:top="1440" w:right="1418" w:bottom="1440" w:left="1418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3B" w:sz="6" w:space="4"/>
      </w:pBdr>
      <w:spacing w:after="0" w:before="60"/>
      <w:jc w:val="left"/>
    </w:pPr>
    <w:r>
      <w:rPr>
        <w:rFonts w:ascii="Calibri" w:cs="Calibri" w:eastAsia="Calibri" w:hAnsi="Calibri"/>
        <w:b/>
        <w:bCs/>
        <w:i w:val="false"/>
        <w:iCs w:val="false"/>
        <w:color w:val="2C5F8A"/>
        <w:sz w:val="16"/>
        <w:szCs w:val="16"/>
      </w:rPr>
      <w:t xml:space="preserve">Sanji Homelab</w:t>
    </w: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      Confidential – Internal Documentation    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Page </w:t>
    </w:r>
    <w:r>
      <w:rPr>
        <w:color w:val="64748B"/>
        <w:sz w:val="32"/>
        <w:szCs w:val="3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 / </w:t>
    </w:r>
    <w:r>
      <w:rPr>
        <w:color w:val="64748B"/>
        <w:sz w:val="32"/>
        <w:szCs w:val="3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B2A3B" w:sz="18" w:space="4"/>
        <w:bottom w:val="single" w:color="2C5F8A" w:sz="4" w:space="4"/>
      </w:pBdr>
      <w:spacing w:after="60" w:before="60"/>
      <w:jc w:val="left"/>
    </w:pPr>
    <w:r>
      <w:rPr>
        <w:rFonts w:ascii="Calibri" w:cs="Calibri" w:eastAsia="Calibri" w:hAnsi="Calibri"/>
        <w:b/>
        <w:bCs/>
        <w:i w:val="false"/>
        <w:iCs w:val="false"/>
        <w:color w:val="4A90D9"/>
        <w:sz w:val="32"/>
        <w:szCs w:val="32"/>
      </w:rPr>
      <w:t xml:space="preserve">SANJI HOMELAB</w:t>
    </w:r>
    <w:r>
      <w:rPr>
        <w:rFonts w:ascii="Calibri" w:cs="Calibri" w:eastAsia="Calibri" w:hAnsi="Calibri"/>
        <w:b w:val="false"/>
        <w:bCs w:val="false"/>
        <w:i/>
        <w:iCs/>
        <w:color w:val="8B9BB4"/>
        <w:sz w:val="18"/>
        <w:szCs w:val="18"/>
      </w:rPr>
      <w:t xml:space="preserve">      Enterprise Systems &amp; Network Laboratory</w:t>
    </w:r>
  </w:p>
  <w:p>
    <w:pPr>
      <w:spacing w:after="0" w:before="4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Document ID : SHL-NET-001   |   Version : 1.0   |   Auteur : Votre Prénom   |   Date : xx/xx/2026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2D374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 w:before="0"/>
    </w:pPr>
    <w:rPr>
      <w:rFonts w:ascii="Calibri" w:cs="Calibri" w:eastAsia="Calibri" w:hAnsi="Calibri"/>
      <w:color w:val="2D374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2026-06-27T23:16:24.087Z</dcterms:created>
  <dcterms:modified xsi:type="dcterms:W3CDTF">2026-06-27T23:16:24.104Z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