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Webpage Development Report</w:t>
      </w:r>
    </w:p>
    <w:p>
      <w:r>
        <w:t xml:space="preserve">Project: GIS Spectral Web App</w:t>
      </w:r>
    </w:p>
    <w:p>
      <w:r>
        <w:t xml:space="preserve">Report Date: 2026-04-10</w:t>
      </w:r>
    </w:p>
    <w:p>
      <w:r>
        <w:t xml:space="preserve">Scope: Phase 1 completion verification and Phase 2 progression</w:t>
      </w:r>
    </w:p>
    <w:p/>
    <w:p>
      <w:pPr>
        <w:pStyle w:val="Heading1"/>
      </w:pPr>
      <w:r>
        <w:t xml:space="preserve">1. Executive Summary</w:t>
      </w:r>
    </w:p>
    <w:p>
      <w:pPr>
        <w:pStyle w:val="ListParagraph"/>
        <w:numPr>
          <w:ilvl w:val="0"/>
          <w:numId w:val="1"/>
        </w:numPr>
      </w:pPr>
      <w:r>
        <w:t xml:space="preserve">Phase 1 is completed and validated: PCA-based grouping in Light basemap only, grouped marker colors, group panel, and grouped averaged spectrum visibility.</w:t>
      </w:r>
    </w:p>
    <w:p>
      <w:pPr>
        <w:pStyle w:val="ListParagraph"/>
        <w:numPr>
          <w:ilvl w:val="0"/>
          <w:numId w:val="1"/>
        </w:numPr>
      </w:pPr>
      <w:r>
        <w:t xml:space="preserve">Marker blinking issues in Light mode were diagnosed and mitigated by reducing unnecessary source reload and avoiding group-mode color fallback to black.</w:t>
      </w:r>
    </w:p>
    <w:p>
      <w:pPr>
        <w:pStyle w:val="ListParagraph"/>
        <w:numPr>
          <w:ilvl w:val="0"/>
          <w:numId w:val="1"/>
        </w:numPr>
      </w:pPr>
      <w:r>
        <w:t xml:space="preserve">Phase 2 has started and is active: Clustering method is implemented and wired to controls and map rendering.</w:t>
      </w:r>
    </w:p>
    <w:p>
      <w:pPr>
        <w:pStyle w:val="ListParagraph"/>
        <w:numPr>
          <w:ilvl w:val="0"/>
          <w:numId w:val="1"/>
        </w:numPr>
      </w:pPr>
      <w:r>
        <w:t xml:space="preserve">Phase 2 now includes clustering diagnostics and tuning controls (distance metric, initialization mode, compactness metric).</w:t>
      </w:r>
    </w:p>
    <w:p>
      <w:pPr>
        <w:pStyle w:val="Heading1"/>
      </w:pPr>
      <w:r>
        <w:t xml:space="preserve">2. Baseline Context</w:t>
      </w:r>
    </w:p>
    <w:p>
      <w:pPr>
        <w:pStyle w:val="ListParagraph"/>
        <w:numPr>
          <w:ilvl w:val="0"/>
          <w:numId w:val="1"/>
        </w:numPr>
      </w:pPr>
      <w:r>
        <w:t xml:space="preserve">Frontend stack: React + Vite + Mapbox + Plotly.</w:t>
      </w:r>
    </w:p>
    <w:p>
      <w:pPr>
        <w:pStyle w:val="ListParagraph"/>
        <w:numPr>
          <w:ilvl w:val="0"/>
          <w:numId w:val="1"/>
        </w:numPr>
      </w:pPr>
      <w:r>
        <w:t xml:space="preserve">Main interaction model: basemap switcher, spectral analysis toolbar, map overlays, sample marker diagnostics.</w:t>
      </w:r>
    </w:p>
    <w:p>
      <w:pPr>
        <w:pStyle w:val="ListParagraph"/>
        <w:numPr>
          <w:ilvl w:val="0"/>
          <w:numId w:val="1"/>
        </w:numPr>
      </w:pPr>
      <w:r>
        <w:t xml:space="preserve">Grouping methods are intentionally basemap-scoped: active only in Light basemap to preserve behavior on Satellite and Street.</w:t>
      </w:r>
    </w:p>
    <w:p>
      <w:pPr>
        <w:pStyle w:val="Heading1"/>
      </w:pPr>
      <w:r>
        <w:t xml:space="preserve">3. Phase 1: Completed Scope</w:t>
      </w:r>
    </w:p>
    <w:p>
      <w:pPr>
        <w:pStyle w:val="Heading2"/>
      </w:pPr>
      <w:r>
        <w:t xml:space="preserve">3.1 Functional Goals Achieved</w:t>
      </w:r>
    </w:p>
    <w:p>
      <w:pPr>
        <w:pStyle w:val="ListParagraph"/>
        <w:numPr>
          <w:ilvl w:val="0"/>
          <w:numId w:val="1"/>
        </w:numPr>
      </w:pPr>
      <w:r>
        <w:t xml:space="preserve">PCA grouping toggle and controls implemented in toolbar.</w:t>
      </w:r>
    </w:p>
    <w:p>
      <w:pPr>
        <w:pStyle w:val="ListParagraph"/>
        <w:numPr>
          <w:ilvl w:val="0"/>
          <w:numId w:val="1"/>
        </w:numPr>
      </w:pPr>
      <w:r>
        <w:t xml:space="preserve">PCA groups rendered as colored map markers in Light basemap.</w:t>
      </w:r>
    </w:p>
    <w:p>
      <w:pPr>
        <w:pStyle w:val="ListParagraph"/>
        <w:numPr>
          <w:ilvl w:val="0"/>
          <w:numId w:val="1"/>
        </w:numPr>
      </w:pPr>
      <w:r>
        <w:t xml:space="preserve">Group count control available (2 to 6 groups).</w:t>
      </w:r>
    </w:p>
    <w:p>
      <w:pPr>
        <w:pStyle w:val="ListParagraph"/>
        <w:numPr>
          <w:ilvl w:val="0"/>
          <w:numId w:val="1"/>
        </w:numPr>
      </w:pPr>
      <w:r>
        <w:t xml:space="preserve">PCA explained variance shown in group panel.</w:t>
      </w:r>
    </w:p>
    <w:p>
      <w:pPr>
        <w:pStyle w:val="ListParagraph"/>
        <w:numPr>
          <w:ilvl w:val="0"/>
          <w:numId w:val="1"/>
        </w:numPr>
      </w:pPr>
      <w:r>
        <w:t xml:space="preserve">Group averaged spectrum visibility added in group panel.</w:t>
      </w:r>
    </w:p>
    <w:p>
      <w:pPr>
        <w:pStyle w:val="ListParagraph"/>
        <w:numPr>
          <w:ilvl w:val="0"/>
          <w:numId w:val="1"/>
        </w:numPr>
      </w:pPr>
      <w:r>
        <w:t xml:space="preserve">PCA panel made resizable so plots remain readable with more groups.</w:t>
      </w:r>
    </w:p>
    <w:p>
      <w:pPr>
        <w:pStyle w:val="Heading2"/>
      </w:pPr>
      <w:r>
        <w:t xml:space="preserve">3.2 Stability/UX Fixes Completed</w:t>
      </w:r>
    </w:p>
    <w:p>
      <w:pPr>
        <w:pStyle w:val="ListParagraph"/>
        <w:numPr>
          <w:ilvl w:val="0"/>
          <w:numId w:val="1"/>
        </w:numPr>
      </w:pPr>
      <w:r>
        <w:t xml:space="preserve">Basemap transition reliability improved by robust style handling.</w:t>
      </w:r>
    </w:p>
    <w:p>
      <w:pPr>
        <w:pStyle w:val="ListParagraph"/>
        <w:numPr>
          <w:ilvl w:val="0"/>
          <w:numId w:val="1"/>
        </w:numPr>
      </w:pPr>
      <w:r>
        <w:t xml:space="preserve">Marker flicker reduced by minimizing unnecessary source reload cycles.</w:t>
      </w:r>
    </w:p>
    <w:p>
      <w:pPr>
        <w:pStyle w:val="ListParagraph"/>
        <w:numPr>
          <w:ilvl w:val="0"/>
          <w:numId w:val="1"/>
        </w:numPr>
      </w:pPr>
      <w:r>
        <w:t xml:space="preserve">Grouping-mode rendering stabilized to prevent fallback to black markers.</w:t>
      </w:r>
    </w:p>
    <w:p>
      <w:pPr>
        <w:pStyle w:val="ListParagraph"/>
        <w:numPr>
          <w:ilvl w:val="0"/>
          <w:numId w:val="1"/>
        </w:numPr>
      </w:pPr>
      <w:r>
        <w:t xml:space="preserve">Heat spread behavior adjusted with screen-space clamp for close zoom usability.</w:t>
      </w:r>
    </w:p>
    <w:p>
      <w:pPr>
        <w:pStyle w:val="Heading2"/>
      </w:pPr>
      <w:r>
        <w:t xml:space="preserve">3.3 Primary Files Involved (Phase 1)</w:t>
      </w:r>
    </w:p>
    <w:p>
      <w:pPr>
        <w:pStyle w:val="ListParagraph"/>
        <w:numPr>
          <w:ilvl w:val="0"/>
          <w:numId w:val="1"/>
        </w:numPr>
      </w:pPr>
      <w:r>
        <w:t xml:space="preserve">src/GlobeModal.jsx: grouping controls, group panel, grouped averaged spectrum plot, panel resize behavior.</w:t>
      </w:r>
    </w:p>
    <w:p>
      <w:pPr>
        <w:pStyle w:val="ListParagraph"/>
        <w:numPr>
          <w:ilvl w:val="0"/>
          <w:numId w:val="1"/>
        </w:numPr>
      </w:pPr>
      <w:r>
        <w:t xml:space="preserve">src/MapboxViewerClean.jsx: grouped marker expression rendering, anti-blink logic, overlay styling behavior.</w:t>
      </w:r>
    </w:p>
    <w:p>
      <w:pPr>
        <w:pStyle w:val="ListParagraph"/>
        <w:numPr>
          <w:ilvl w:val="0"/>
          <w:numId w:val="1"/>
        </w:numPr>
      </w:pPr>
      <w:r>
        <w:t xml:space="preserve">src/AveragedSpectrum.jsx: spectral matrix export and spectral grid export for grouped averages.</w:t>
      </w:r>
    </w:p>
    <w:p>
      <w:pPr>
        <w:pStyle w:val="ListParagraph"/>
        <w:numPr>
          <w:ilvl w:val="0"/>
          <w:numId w:val="1"/>
        </w:numPr>
      </w:pPr>
      <w:r>
        <w:t xml:space="preserve">src/lib/spectralGrouping.js: PCA grouping and deterministic grouping primitives.</w:t>
      </w:r>
    </w:p>
    <w:p>
      <w:pPr>
        <w:pStyle w:val="Heading1"/>
      </w:pPr>
      <w:r>
        <w:t xml:space="preserve">4. Phase 2: Current Progress</w:t>
      </w:r>
    </w:p>
    <w:p>
      <w:pPr>
        <w:pStyle w:val="Heading2"/>
      </w:pPr>
      <w:r>
        <w:t xml:space="preserve">4.1 Implemented in Phase 2</w:t>
      </w:r>
    </w:p>
    <w:p>
      <w:pPr>
        <w:pStyle w:val="ListParagraph"/>
        <w:numPr>
          <w:ilvl w:val="0"/>
          <w:numId w:val="1"/>
        </w:numPr>
      </w:pPr>
      <w:r>
        <w:t xml:space="preserve">Clustering method is now a functional grouping path (not placeholder).</w:t>
      </w:r>
    </w:p>
    <w:p>
      <w:pPr>
        <w:pStyle w:val="ListParagraph"/>
        <w:numPr>
          <w:ilvl w:val="0"/>
          <w:numId w:val="1"/>
        </w:numPr>
      </w:pPr>
      <w:r>
        <w:t xml:space="preserve">Clustering method can be selected from Grouping Methods.</w:t>
      </w:r>
    </w:p>
    <w:p>
      <w:pPr>
        <w:pStyle w:val="ListParagraph"/>
        <w:numPr>
          <w:ilvl w:val="0"/>
          <w:numId w:val="1"/>
        </w:numPr>
      </w:pPr>
      <w:r>
        <w:t xml:space="preserve">Cluster assignments feed the same Light-basemap grouped marker rendering pipeline.</w:t>
      </w:r>
    </w:p>
    <w:p>
      <w:pPr>
        <w:pStyle w:val="ListParagraph"/>
        <w:numPr>
          <w:ilvl w:val="0"/>
          <w:numId w:val="1"/>
        </w:numPr>
      </w:pPr>
      <w:r>
        <w:t xml:space="preserve">Clustering quality metric (compactness) is computed and displayed in the group panel.</w:t>
      </w:r>
    </w:p>
    <w:p>
      <w:pPr>
        <w:pStyle w:val="Heading2"/>
      </w:pPr>
      <w:r>
        <w:t xml:space="preserve">4.2 New Phase 2 Controls</w:t>
      </w:r>
    </w:p>
    <w:p>
      <w:pPr>
        <w:pStyle w:val="ListParagraph"/>
        <w:numPr>
          <w:ilvl w:val="0"/>
          <w:numId w:val="1"/>
        </w:numPr>
      </w:pPr>
      <w:r>
        <w:t xml:space="preserve">Distance metric selector: Euclidean or Manhattan.</w:t>
      </w:r>
    </w:p>
    <w:p>
      <w:pPr>
        <w:pStyle w:val="ListParagraph"/>
        <w:numPr>
          <w:ilvl w:val="0"/>
          <w:numId w:val="1"/>
        </w:numPr>
      </w:pPr>
      <w:r>
        <w:t xml:space="preserve">Initialization selector: Spread or KMeans++ style initialization.</w:t>
      </w:r>
    </w:p>
    <w:p>
      <w:pPr>
        <w:pStyle w:val="ListParagraph"/>
        <w:numPr>
          <w:ilvl w:val="0"/>
          <w:numId w:val="1"/>
        </w:numPr>
      </w:pPr>
      <w:r>
        <w:t xml:space="preserve">Groups slider reused for clustering group count tuning.</w:t>
      </w:r>
    </w:p>
    <w:p>
      <w:pPr>
        <w:pStyle w:val="Heading2"/>
      </w:pPr>
      <w:r>
        <w:t xml:space="preserve">4.3 Technical Details for Clustering</w:t>
      </w:r>
    </w:p>
    <w:p>
      <w:pPr>
        <w:pStyle w:val="ListParagraph"/>
        <w:numPr>
          <w:ilvl w:val="0"/>
          <w:numId w:val="1"/>
        </w:numPr>
      </w:pPr>
      <w:r>
        <w:t xml:space="preserve">Input matrix is standardized before clustering for scale stability.</w:t>
      </w:r>
    </w:p>
    <w:p>
      <w:pPr>
        <w:pStyle w:val="ListParagraph"/>
        <w:numPr>
          <w:ilvl w:val="0"/>
          <w:numId w:val="1"/>
        </w:numPr>
      </w:pPr>
      <w:r>
        <w:t xml:space="preserve">K-means loop supports configurable distance function.</w:t>
      </w:r>
    </w:p>
    <w:p>
      <w:pPr>
        <w:pStyle w:val="ListParagraph"/>
        <w:numPr>
          <w:ilvl w:val="0"/>
          <w:numId w:val="1"/>
        </w:numPr>
      </w:pPr>
      <w:r>
        <w:t xml:space="preserve">Initialization strategy is selectable to improve convergence behavior.</w:t>
      </w:r>
    </w:p>
    <w:p>
      <w:pPr>
        <w:pStyle w:val="ListParagraph"/>
        <w:numPr>
          <w:ilvl w:val="0"/>
          <w:numId w:val="1"/>
        </w:numPr>
      </w:pPr>
      <w:r>
        <w:t xml:space="preserve">Compactness is calculated as sum of squared distances to assigned centroids.</w:t>
      </w:r>
    </w:p>
    <w:p>
      <w:pPr>
        <w:pStyle w:val="Heading2"/>
      </w:pPr>
      <w:r>
        <w:t xml:space="preserve">4.4 Primary Files Involved (Phase 2)</w:t>
      </w:r>
    </w:p>
    <w:p>
      <w:pPr>
        <w:pStyle w:val="ListParagraph"/>
        <w:numPr>
          <w:ilvl w:val="0"/>
          <w:numId w:val="1"/>
        </w:numPr>
      </w:pPr>
      <w:r>
        <w:t xml:space="preserve">src/lib/spectralGrouping.js: computeClusteringGrouping plus distance/init enhancements.</w:t>
      </w:r>
    </w:p>
    <w:p>
      <w:pPr>
        <w:pStyle w:val="ListParagraph"/>
        <w:numPr>
          <w:ilvl w:val="0"/>
          <w:numId w:val="1"/>
        </w:numPr>
      </w:pPr>
      <w:r>
        <w:t xml:space="preserve">src/GlobeModal.jsx: clustering controls, compute wiring, compactness readout.</w:t>
      </w:r>
    </w:p>
    <w:p>
      <w:pPr>
        <w:pStyle w:val="ListParagraph"/>
        <w:numPr>
          <w:ilvl w:val="0"/>
          <w:numId w:val="1"/>
        </w:numPr>
      </w:pPr>
      <w:r>
        <w:t xml:space="preserve">src/MapboxViewerClean.jsx: clustering method accepted as active grouping mode for Light map markers.</w:t>
      </w:r>
    </w:p>
    <w:p>
      <w:pPr>
        <w:pStyle w:val="Heading1"/>
      </w:pPr>
      <w:r>
        <w:t xml:space="preserve">5. Validation Status</w:t>
      </w:r>
    </w:p>
    <w:p>
      <w:pPr>
        <w:pStyle w:val="ListParagraph"/>
        <w:numPr>
          <w:ilvl w:val="0"/>
          <w:numId w:val="1"/>
        </w:numPr>
      </w:pPr>
      <w:r>
        <w:t xml:space="preserve">Editor-level checks on modified files report no errors.</w:t>
      </w:r>
    </w:p>
    <w:p>
      <w:pPr>
        <w:pStyle w:val="ListParagraph"/>
        <w:numPr>
          <w:ilvl w:val="0"/>
          <w:numId w:val="1"/>
        </w:numPr>
      </w:pPr>
      <w:r>
        <w:t xml:space="preserve">Production build succeeded after Phase 1 and after Phase 2 additions.</w:t>
      </w:r>
    </w:p>
    <w:p>
      <w:pPr>
        <w:pStyle w:val="ListParagraph"/>
        <w:numPr>
          <w:ilvl w:val="0"/>
          <w:numId w:val="1"/>
        </w:numPr>
      </w:pPr>
      <w:r>
        <w:t xml:space="preserve">Known non-blocking warning: large plotly chunk size warning from build output.</w:t>
      </w:r>
    </w:p>
    <w:p>
      <w:pPr>
        <w:pStyle w:val="Heading1"/>
      </w:pPr>
      <w:r>
        <w:t xml:space="preserve">6. Known Risks / Open Items</w:t>
      </w:r>
    </w:p>
    <w:p>
      <w:pPr>
        <w:pStyle w:val="ListParagraph"/>
        <w:numPr>
          <w:ilvl w:val="0"/>
          <w:numId w:val="1"/>
        </w:numPr>
      </w:pPr>
      <w:r>
        <w:t xml:space="preserve">Development server command reported intermittent failure in terminal context; build remains successful.</w:t>
      </w:r>
    </w:p>
    <w:p>
      <w:pPr>
        <w:pStyle w:val="ListParagraph"/>
        <w:numPr>
          <w:ilvl w:val="0"/>
          <w:numId w:val="1"/>
        </w:numPr>
      </w:pPr>
      <w:r>
        <w:t xml:space="preserve">Random Forest option is still intentionally marked as next and not yet implemented.</w:t>
      </w:r>
    </w:p>
    <w:p>
      <w:pPr>
        <w:pStyle w:val="ListParagraph"/>
        <w:numPr>
          <w:ilvl w:val="0"/>
          <w:numId w:val="1"/>
        </w:numPr>
      </w:pPr>
      <w:r>
        <w:t xml:space="preserve">Further anti-flicker hardening can be added by skipping source updates when integral payloads are unchanged.</w:t>
      </w:r>
    </w:p>
    <w:p>
      <w:pPr>
        <w:pStyle w:val="Heading1"/>
      </w:pPr>
      <w:r>
        <w:t xml:space="preserve">7. Recommended Next Steps</w:t>
      </w:r>
    </w:p>
    <w:p>
      <w:pPr>
        <w:pStyle w:val="ListParagraph"/>
        <w:numPr>
          <w:ilvl w:val="0"/>
          <w:numId w:val="1"/>
        </w:numPr>
      </w:pPr>
      <w:r>
        <w:t xml:space="preserve">Phase 2 continuation: add group-count recommendation (elbow-based helper) for clustering.</w:t>
      </w:r>
    </w:p>
    <w:p>
      <w:pPr>
        <w:pStyle w:val="ListParagraph"/>
        <w:numPr>
          <w:ilvl w:val="0"/>
          <w:numId w:val="1"/>
        </w:numPr>
      </w:pPr>
      <w:r>
        <w:t xml:space="preserve">Add comparative metric trend (current vs previous compactness) for tuning feedback.</w:t>
      </w:r>
    </w:p>
    <w:p>
      <w:pPr>
        <w:pStyle w:val="ListParagraph"/>
        <w:numPr>
          <w:ilvl w:val="0"/>
          <w:numId w:val="1"/>
        </w:numPr>
      </w:pPr>
      <w:r>
        <w:t xml:space="preserve">Start Phase 3 planning once clustering UX is accepted and stable.</w:t>
      </w:r>
    </w:p>
    <w:p>
      <w:pPr>
        <w:pStyle w:val="Heading1"/>
      </w:pPr>
      <w:r>
        <w:t xml:space="preserve">8. Ongoing Documentation Policy</w:t>
      </w:r>
    </w:p>
    <w:p>
      <w:pPr>
        <w:pStyle w:val="ListParagraph"/>
        <w:numPr>
          <w:ilvl w:val="0"/>
          <w:numId w:val="1"/>
        </w:numPr>
      </w:pPr>
      <w:r>
        <w:t xml:space="preserve">A persistent work log file has been initialized in docs/WEBPAGE_WORK_LOG.md.</w:t>
      </w:r>
    </w:p>
    <w:p>
      <w:pPr>
        <w:pStyle w:val="ListParagraph"/>
        <w:numPr>
          <w:ilvl w:val="0"/>
          <w:numId w:val="1"/>
        </w:numPr>
      </w:pPr>
      <w:r>
        <w:t xml:space="preserve">All future changes should be appended with date, summary, files touched, and validation outcome.</w:t>
      </w:r>
    </w:p>
    <w:p>
      <w:pPr>
        <w:pStyle w:val="ListParagraph"/>
        <w:numPr>
          <w:ilvl w:val="0"/>
          <w:numId w:val="1"/>
        </w:numPr>
      </w:pPr>
      <w:r>
        <w:t xml:space="preserve">Future milestone reports can be generated by extending this script for new phases.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2026-04-10T12:55:53.616Z</dcterms:created>
  <dcterms:modified xsi:type="dcterms:W3CDTF">2026-04-10T12:55:53.620Z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