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7DEDE7F5" wp14:textId="18C056C7">
      <w:r w:rsidR="05BF1EFF">
        <w:rPr/>
        <w:t>値注文（さしねちゅうもん）とは、株式や先物、FXなどの金融商品を取引する際に、「この価格で取引をしたい」という具体的な価格を指定する注文方法です。買い注文と売り注文のどちらにも適用されます。</w:t>
      </w:r>
    </w:p>
    <w:p xmlns:wp14="http://schemas.microsoft.com/office/word/2010/wordml" w:rsidP="05BF1EFF" wp14:paraId="26661C51" wp14:textId="14B0CC4E">
      <w:pPr>
        <w:pStyle w:val="Normal"/>
      </w:pPr>
      <w:r w:rsidR="05BF1EFF">
        <w:rPr/>
        <w:t xml:space="preserve"> </w:t>
      </w:r>
    </w:p>
    <w:p xmlns:wp14="http://schemas.microsoft.com/office/word/2010/wordml" w:rsidP="05BF1EFF" wp14:paraId="158BDBAB" wp14:textId="02F7F9D4">
      <w:pPr>
        <w:pStyle w:val="Normal"/>
      </w:pPr>
      <w:r w:rsidR="05BF1EFF">
        <w:rPr/>
        <w:t>指値注文の仕組み</w:t>
      </w:r>
    </w:p>
    <w:p xmlns:wp14="http://schemas.microsoft.com/office/word/2010/wordml" w:rsidP="05BF1EFF" wp14:paraId="597CE4E1" wp14:textId="10ED7331">
      <w:pPr>
        <w:pStyle w:val="Normal"/>
      </w:pPr>
      <w:r w:rsidR="05BF1EFF">
        <w:rPr/>
        <w:t>買い注文の場合:</w:t>
      </w:r>
    </w:p>
    <w:p xmlns:wp14="http://schemas.microsoft.com/office/word/2010/wordml" w:rsidP="05BF1EFF" wp14:paraId="2D2ACA82" wp14:textId="63734B38">
      <w:pPr>
        <w:pStyle w:val="Normal"/>
      </w:pPr>
      <w:r w:rsidR="05BF1EFF">
        <w:rPr/>
        <w:t>指定した価格以下で購入したい場合に使用します。</w:t>
      </w:r>
    </w:p>
    <w:p xmlns:wp14="http://schemas.microsoft.com/office/word/2010/wordml" w:rsidP="05BF1EFF" wp14:paraId="2C1A6ADD" wp14:textId="2EB7BF0A">
      <w:pPr>
        <w:pStyle w:val="Normal"/>
      </w:pPr>
      <w:r w:rsidR="05BF1EFF">
        <w:rPr/>
        <w:t>例: 「1000円以下で買いたい」と指値注文を出すと、価格が1000円以下になった時に注文が成立します。</w:t>
      </w:r>
    </w:p>
    <w:p xmlns:wp14="http://schemas.microsoft.com/office/word/2010/wordml" w:rsidP="05BF1EFF" wp14:paraId="5CABA2A0" wp14:textId="1628C4E1">
      <w:pPr>
        <w:pStyle w:val="Normal"/>
      </w:pPr>
      <w:r w:rsidR="05BF1EFF">
        <w:rPr/>
        <w:t>売り注文の場合:</w:t>
      </w:r>
    </w:p>
    <w:p xmlns:wp14="http://schemas.microsoft.com/office/word/2010/wordml" w:rsidP="05BF1EFF" wp14:paraId="2D4E9F17" wp14:textId="5AB1266E">
      <w:pPr>
        <w:pStyle w:val="Normal"/>
      </w:pPr>
      <w:r w:rsidR="05BF1EFF">
        <w:rPr/>
        <w:t>指定した価格以上で売却したい場合に使用します。</w:t>
      </w:r>
    </w:p>
    <w:p xmlns:wp14="http://schemas.microsoft.com/office/word/2010/wordml" w:rsidP="05BF1EFF" wp14:paraId="2C078E63" wp14:textId="0E2A30CF">
      <w:pPr>
        <w:pStyle w:val="Normal"/>
      </w:pPr>
      <w:r w:rsidR="05BF1EFF">
        <w:rPr/>
        <w:t>例: 「1200円以上で売りたい」と指値注文を出すと、価格が1200円以上になった時に注文が成立します。</w:t>
      </w:r>
    </w:p>
    <w:p w:rsidR="05BF1EFF" w:rsidP="05BF1EFF" w:rsidRDefault="05BF1EFF" w14:paraId="27FFD4B3" w14:textId="4576E06F">
      <w:pPr>
        <w:pStyle w:val="Normal"/>
      </w:pPr>
    </w:p>
    <w:p w:rsidR="05BF1EFF" w:rsidP="05BF1EFF" w:rsidRDefault="05BF1EFF" w14:paraId="007A7A9B" w14:textId="1580A6D9">
      <w:pPr>
        <w:pStyle w:val="Normal"/>
      </w:pPr>
      <w:r w:rsidR="05BF1EFF">
        <w:rPr/>
        <w:t>詳細は取引口座がホームページをご参照ください。</w:t>
      </w:r>
    </w:p>
    <w:p w:rsidR="05BF1EFF" w:rsidP="05BF1EFF" w:rsidRDefault="05BF1EFF" w14:paraId="2DFC4EC2" w14:textId="01BC58A7">
      <w:pPr>
        <w:pStyle w:val="Normal"/>
      </w:pPr>
    </w:p>
    <w:p w:rsidR="05BF1EFF" w:rsidP="05BF1EFF" w:rsidRDefault="05BF1EFF" w14:paraId="3B148F77" w14:textId="70692D67">
      <w:pPr>
        <w:pStyle w:val="Heading3"/>
        <w:spacing w:before="281" w:beforeAutospacing="off" w:after="281" w:afterAutospacing="off"/>
      </w:pPr>
      <w:r w:rsidRPr="05BF1EFF" w:rsidR="05BF1EFF">
        <w:rPr>
          <w:rFonts w:ascii="Calibri" w:hAnsi="Calibri" w:eastAsia="Calibri" w:cs="Calibri"/>
          <w:b w:val="1"/>
          <w:bCs w:val="1"/>
          <w:noProof w:val="0"/>
          <w:color w:val="000000" w:themeColor="text1" w:themeTint="FF" w:themeShade="FF"/>
          <w:sz w:val="28"/>
          <w:szCs w:val="28"/>
          <w:lang w:val="en-US"/>
        </w:rPr>
        <w:t>指値注文のメリット</w:t>
      </w:r>
    </w:p>
    <w:p w:rsidR="05BF1EFF" w:rsidP="05BF1EFF" w:rsidRDefault="05BF1EFF" w14:paraId="11915226" w14:textId="3AD86B01">
      <w:pPr>
        <w:pStyle w:val="ListParagraph"/>
        <w:numPr>
          <w:ilvl w:val="0"/>
          <w:numId w:val="1"/>
        </w:numPr>
        <w:spacing w:before="0" w:beforeAutospacing="off" w:after="0" w:afterAutospacing="off"/>
        <w:rPr>
          <w:rFonts w:ascii="Calibri" w:hAnsi="Calibri" w:eastAsia="Calibri" w:cs="Calibri"/>
          <w:noProof w:val="0"/>
          <w:color w:val="000000" w:themeColor="text1" w:themeTint="FF" w:themeShade="FF"/>
          <w:sz w:val="22"/>
          <w:szCs w:val="22"/>
          <w:lang w:val="en-US"/>
        </w:rPr>
      </w:pPr>
      <w:r w:rsidRPr="05BF1EFF" w:rsidR="05BF1EFF">
        <w:rPr>
          <w:rFonts w:ascii="Calibri" w:hAnsi="Calibri" w:eastAsia="Calibri" w:cs="Calibri"/>
          <w:b w:val="1"/>
          <w:bCs w:val="1"/>
          <w:noProof w:val="0"/>
          <w:color w:val="000000" w:themeColor="text1" w:themeTint="FF" w:themeShade="FF"/>
          <w:sz w:val="22"/>
          <w:szCs w:val="22"/>
          <w:lang w:val="en-US"/>
        </w:rPr>
        <w:t>希望の価格で取引ができる</w:t>
      </w:r>
      <w:r w:rsidRPr="05BF1EFF" w:rsidR="05BF1EFF">
        <w:rPr>
          <w:rFonts w:ascii="Calibri" w:hAnsi="Calibri" w:eastAsia="Calibri" w:cs="Calibri"/>
          <w:noProof w:val="0"/>
          <w:color w:val="000000" w:themeColor="text1" w:themeTint="FF" w:themeShade="FF"/>
          <w:sz w:val="22"/>
          <w:szCs w:val="22"/>
          <w:lang w:val="en-US"/>
        </w:rPr>
        <w:t>:</w:t>
      </w:r>
      <w:r>
        <w:br/>
      </w:r>
      <w:r w:rsidRPr="05BF1EFF" w:rsidR="05BF1EFF">
        <w:rPr>
          <w:rFonts w:ascii="Calibri" w:hAnsi="Calibri" w:eastAsia="Calibri" w:cs="Calibri"/>
          <w:noProof w:val="0"/>
          <w:color w:val="000000" w:themeColor="text1" w:themeTint="FF" w:themeShade="FF"/>
          <w:sz w:val="22"/>
          <w:szCs w:val="22"/>
          <w:lang w:val="en-US"/>
        </w:rPr>
        <w:t>指定した価格でのみ注文が成立するため、計画的な取引が可能です。</w:t>
      </w:r>
    </w:p>
    <w:p w:rsidR="05BF1EFF" w:rsidP="05BF1EFF" w:rsidRDefault="05BF1EFF" w14:paraId="5ED438A7" w14:textId="6AFF44FC">
      <w:pPr>
        <w:pStyle w:val="ListParagraph"/>
        <w:numPr>
          <w:ilvl w:val="0"/>
          <w:numId w:val="1"/>
        </w:numPr>
        <w:spacing w:before="0" w:beforeAutospacing="off" w:after="0" w:afterAutospacing="off"/>
        <w:rPr>
          <w:rFonts w:ascii="Calibri" w:hAnsi="Calibri" w:eastAsia="Calibri" w:cs="Calibri"/>
          <w:noProof w:val="0"/>
          <w:color w:val="000000" w:themeColor="text1" w:themeTint="FF" w:themeShade="FF"/>
          <w:sz w:val="22"/>
          <w:szCs w:val="22"/>
          <w:lang w:val="en-US"/>
        </w:rPr>
      </w:pPr>
      <w:r w:rsidRPr="05BF1EFF" w:rsidR="05BF1EFF">
        <w:rPr>
          <w:rFonts w:ascii="Calibri" w:hAnsi="Calibri" w:eastAsia="Calibri" w:cs="Calibri"/>
          <w:b w:val="1"/>
          <w:bCs w:val="1"/>
          <w:noProof w:val="0"/>
          <w:color w:val="000000" w:themeColor="text1" w:themeTint="FF" w:themeShade="FF"/>
          <w:sz w:val="22"/>
          <w:szCs w:val="22"/>
          <w:lang w:val="en-US"/>
        </w:rPr>
        <w:t>感情的な判断を避けられる</w:t>
      </w:r>
      <w:r w:rsidRPr="05BF1EFF" w:rsidR="05BF1EFF">
        <w:rPr>
          <w:rFonts w:ascii="Calibri" w:hAnsi="Calibri" w:eastAsia="Calibri" w:cs="Calibri"/>
          <w:noProof w:val="0"/>
          <w:color w:val="000000" w:themeColor="text1" w:themeTint="FF" w:themeShade="FF"/>
          <w:sz w:val="22"/>
          <w:szCs w:val="22"/>
          <w:lang w:val="en-US"/>
        </w:rPr>
        <w:t>:</w:t>
      </w:r>
      <w:r>
        <w:br/>
      </w:r>
      <w:r w:rsidRPr="05BF1EFF" w:rsidR="05BF1EFF">
        <w:rPr>
          <w:rFonts w:ascii="Calibri" w:hAnsi="Calibri" w:eastAsia="Calibri" w:cs="Calibri"/>
          <w:noProof w:val="0"/>
          <w:color w:val="000000" w:themeColor="text1" w:themeTint="FF" w:themeShade="FF"/>
          <w:sz w:val="22"/>
          <w:szCs w:val="22"/>
          <w:lang w:val="en-US"/>
        </w:rPr>
        <w:t>市場が急激に動いても冷静に取引できます。</w:t>
      </w:r>
    </w:p>
    <w:p w:rsidR="05BF1EFF" w:rsidP="05BF1EFF" w:rsidRDefault="05BF1EFF" w14:paraId="140A0E9C" w14:textId="17541750">
      <w:pPr>
        <w:pStyle w:val="ListParagraph"/>
        <w:numPr>
          <w:ilvl w:val="0"/>
          <w:numId w:val="1"/>
        </w:numPr>
        <w:spacing w:before="0" w:beforeAutospacing="off" w:after="0" w:afterAutospacing="off"/>
        <w:rPr>
          <w:rFonts w:ascii="Calibri" w:hAnsi="Calibri" w:eastAsia="Calibri" w:cs="Calibri"/>
          <w:noProof w:val="0"/>
          <w:color w:val="000000" w:themeColor="text1" w:themeTint="FF" w:themeShade="FF"/>
          <w:sz w:val="22"/>
          <w:szCs w:val="22"/>
          <w:lang w:val="en-US"/>
        </w:rPr>
      </w:pPr>
      <w:r w:rsidRPr="05BF1EFF" w:rsidR="05BF1EFF">
        <w:rPr>
          <w:rFonts w:ascii="Calibri" w:hAnsi="Calibri" w:eastAsia="Calibri" w:cs="Calibri"/>
          <w:b w:val="1"/>
          <w:bCs w:val="1"/>
          <w:noProof w:val="0"/>
          <w:color w:val="000000" w:themeColor="text1" w:themeTint="FF" w:themeShade="FF"/>
          <w:sz w:val="22"/>
          <w:szCs w:val="22"/>
          <w:lang w:val="en-US"/>
        </w:rPr>
        <w:t>価格をコントロールできる</w:t>
      </w:r>
      <w:r w:rsidRPr="05BF1EFF" w:rsidR="05BF1EFF">
        <w:rPr>
          <w:rFonts w:ascii="Calibri" w:hAnsi="Calibri" w:eastAsia="Calibri" w:cs="Calibri"/>
          <w:noProof w:val="0"/>
          <w:color w:val="000000" w:themeColor="text1" w:themeTint="FF" w:themeShade="FF"/>
          <w:sz w:val="22"/>
          <w:szCs w:val="22"/>
          <w:lang w:val="en-US"/>
        </w:rPr>
        <w:t>:</w:t>
      </w:r>
      <w:r>
        <w:br/>
      </w:r>
      <w:r w:rsidRPr="05BF1EFF" w:rsidR="05BF1EFF">
        <w:rPr>
          <w:rFonts w:ascii="Calibri" w:hAnsi="Calibri" w:eastAsia="Calibri" w:cs="Calibri"/>
          <w:noProof w:val="0"/>
          <w:color w:val="000000" w:themeColor="text1" w:themeTint="FF" w:themeShade="FF"/>
          <w:sz w:val="22"/>
          <w:szCs w:val="22"/>
          <w:lang w:val="en-US"/>
        </w:rPr>
        <w:t>想定外の不利な価格での取引を防げます。</w:t>
      </w:r>
    </w:p>
    <w:p w:rsidR="05BF1EFF" w:rsidRDefault="05BF1EFF" w14:paraId="2989FB46" w14:textId="6A73031E"/>
    <w:p w:rsidR="05BF1EFF" w:rsidP="05BF1EFF" w:rsidRDefault="05BF1EFF" w14:paraId="559B9229" w14:textId="3D574E8F">
      <w:pPr>
        <w:pStyle w:val="Heading3"/>
        <w:spacing w:before="281" w:beforeAutospacing="off" w:after="281" w:afterAutospacing="off"/>
      </w:pPr>
      <w:r w:rsidRPr="05BF1EFF" w:rsidR="05BF1EFF">
        <w:rPr>
          <w:rFonts w:ascii="Calibri" w:hAnsi="Calibri" w:eastAsia="Calibri" w:cs="Calibri"/>
          <w:b w:val="1"/>
          <w:bCs w:val="1"/>
          <w:noProof w:val="0"/>
          <w:color w:val="000000" w:themeColor="text1" w:themeTint="FF" w:themeShade="FF"/>
          <w:sz w:val="28"/>
          <w:szCs w:val="28"/>
          <w:lang w:val="en-US"/>
        </w:rPr>
        <w:t>指値注文のデメリット</w:t>
      </w:r>
    </w:p>
    <w:p w:rsidR="05BF1EFF" w:rsidP="05BF1EFF" w:rsidRDefault="05BF1EFF" w14:paraId="7F37F3E0" w14:textId="3590D11C">
      <w:pPr>
        <w:pStyle w:val="ListParagraph"/>
        <w:numPr>
          <w:ilvl w:val="0"/>
          <w:numId w:val="1"/>
        </w:numPr>
        <w:spacing w:before="0" w:beforeAutospacing="off" w:after="0" w:afterAutospacing="off"/>
        <w:rPr>
          <w:rFonts w:ascii="Calibri" w:hAnsi="Calibri" w:eastAsia="Calibri" w:cs="Calibri"/>
          <w:noProof w:val="0"/>
          <w:color w:val="000000" w:themeColor="text1" w:themeTint="FF" w:themeShade="FF"/>
          <w:sz w:val="22"/>
          <w:szCs w:val="22"/>
          <w:lang w:val="en-US"/>
        </w:rPr>
      </w:pPr>
      <w:r w:rsidRPr="05BF1EFF" w:rsidR="05BF1EFF">
        <w:rPr>
          <w:rFonts w:ascii="Calibri" w:hAnsi="Calibri" w:eastAsia="Calibri" w:cs="Calibri"/>
          <w:b w:val="1"/>
          <w:bCs w:val="1"/>
          <w:noProof w:val="0"/>
          <w:color w:val="000000" w:themeColor="text1" w:themeTint="FF" w:themeShade="FF"/>
          <w:sz w:val="22"/>
          <w:szCs w:val="22"/>
          <w:lang w:val="en-US"/>
        </w:rPr>
        <w:t>注文が成立しない場合がある</w:t>
      </w:r>
      <w:r w:rsidRPr="05BF1EFF" w:rsidR="05BF1EFF">
        <w:rPr>
          <w:rFonts w:ascii="Calibri" w:hAnsi="Calibri" w:eastAsia="Calibri" w:cs="Calibri"/>
          <w:noProof w:val="0"/>
          <w:color w:val="000000" w:themeColor="text1" w:themeTint="FF" w:themeShade="FF"/>
          <w:sz w:val="22"/>
          <w:szCs w:val="22"/>
          <w:lang w:val="en-US"/>
        </w:rPr>
        <w:t>:</w:t>
      </w:r>
      <w:r>
        <w:br/>
      </w:r>
      <w:r w:rsidRPr="05BF1EFF" w:rsidR="05BF1EFF">
        <w:rPr>
          <w:rFonts w:ascii="Calibri" w:hAnsi="Calibri" w:eastAsia="Calibri" w:cs="Calibri"/>
          <w:noProof w:val="0"/>
          <w:color w:val="000000" w:themeColor="text1" w:themeTint="FF" w:themeShade="FF"/>
          <w:sz w:val="22"/>
          <w:szCs w:val="22"/>
          <w:lang w:val="en-US"/>
        </w:rPr>
        <w:t>市場の価格が指定した価格に達しない場合、取引は実行されません。</w:t>
      </w:r>
    </w:p>
    <w:p w:rsidR="05BF1EFF" w:rsidP="05BF1EFF" w:rsidRDefault="05BF1EFF" w14:paraId="38E2671C" w14:textId="4D8DFDEF">
      <w:pPr>
        <w:pStyle w:val="ListParagraph"/>
        <w:numPr>
          <w:ilvl w:val="0"/>
          <w:numId w:val="1"/>
        </w:numPr>
        <w:spacing w:before="0" w:beforeAutospacing="off" w:after="0" w:afterAutospacing="off"/>
        <w:rPr>
          <w:rFonts w:ascii="Calibri" w:hAnsi="Calibri" w:eastAsia="Calibri" w:cs="Calibri"/>
          <w:noProof w:val="0"/>
          <w:color w:val="000000" w:themeColor="text1" w:themeTint="FF" w:themeShade="FF"/>
          <w:sz w:val="22"/>
          <w:szCs w:val="22"/>
          <w:lang w:val="en-US"/>
        </w:rPr>
      </w:pPr>
      <w:r w:rsidRPr="05BF1EFF" w:rsidR="05BF1EFF">
        <w:rPr>
          <w:rFonts w:ascii="Calibri" w:hAnsi="Calibri" w:eastAsia="Calibri" w:cs="Calibri"/>
          <w:b w:val="1"/>
          <w:bCs w:val="1"/>
          <w:noProof w:val="0"/>
          <w:color w:val="000000" w:themeColor="text1" w:themeTint="FF" w:themeShade="FF"/>
          <w:sz w:val="22"/>
          <w:szCs w:val="22"/>
          <w:lang w:val="en-US"/>
        </w:rPr>
        <w:t>短期間での急激な価格変動に対応しづらい</w:t>
      </w:r>
      <w:r w:rsidRPr="05BF1EFF" w:rsidR="05BF1EFF">
        <w:rPr>
          <w:rFonts w:ascii="Calibri" w:hAnsi="Calibri" w:eastAsia="Calibri" w:cs="Calibri"/>
          <w:noProof w:val="0"/>
          <w:color w:val="000000" w:themeColor="text1" w:themeTint="FF" w:themeShade="FF"/>
          <w:sz w:val="22"/>
          <w:szCs w:val="22"/>
          <w:lang w:val="en-US"/>
        </w:rPr>
        <w:t>:</w:t>
      </w:r>
      <w:r>
        <w:br/>
      </w:r>
      <w:r w:rsidRPr="05BF1EFF" w:rsidR="05BF1EFF">
        <w:rPr>
          <w:rFonts w:ascii="Calibri" w:hAnsi="Calibri" w:eastAsia="Calibri" w:cs="Calibri"/>
          <w:noProof w:val="0"/>
          <w:color w:val="000000" w:themeColor="text1" w:themeTint="FF" w:themeShade="FF"/>
          <w:sz w:val="22"/>
          <w:szCs w:val="22"/>
          <w:lang w:val="en-US"/>
        </w:rPr>
        <w:t>市場が急騰や急落した場合、注文がスキップされる可能性があります。</w:t>
      </w:r>
    </w:p>
    <w:p w:rsidR="05BF1EFF" w:rsidRDefault="05BF1EFF" w14:paraId="089410A9" w14:textId="2F114F32"/>
    <w:p w:rsidR="05BF1EFF" w:rsidP="05BF1EFF" w:rsidRDefault="05BF1EFF" w14:paraId="5F184407" w14:textId="789E198C">
      <w:pPr>
        <w:pStyle w:val="Heading3"/>
        <w:spacing w:before="281" w:beforeAutospacing="off" w:after="281" w:afterAutospacing="off"/>
      </w:pPr>
      <w:r w:rsidRPr="05BF1EFF" w:rsidR="05BF1EFF">
        <w:rPr>
          <w:rFonts w:ascii="Calibri" w:hAnsi="Calibri" w:eastAsia="Calibri" w:cs="Calibri"/>
          <w:b w:val="1"/>
          <w:bCs w:val="1"/>
          <w:noProof w:val="0"/>
          <w:color w:val="000000" w:themeColor="text1" w:themeTint="FF" w:themeShade="FF"/>
          <w:sz w:val="28"/>
          <w:szCs w:val="28"/>
          <w:lang w:val="en-US"/>
        </w:rPr>
        <w:t>指値注文の使用例</w:t>
      </w:r>
    </w:p>
    <w:p w:rsidR="05BF1EFF" w:rsidP="05BF1EFF" w:rsidRDefault="05BF1EFF" w14:paraId="2E266EF6" w14:textId="293771A6">
      <w:pPr>
        <w:pStyle w:val="Heading4"/>
        <w:spacing w:before="319" w:beforeAutospacing="off" w:after="319" w:afterAutospacing="off"/>
      </w:pPr>
      <w:r w:rsidRPr="05BF1EFF" w:rsidR="05BF1EFF">
        <w:rPr>
          <w:rFonts w:ascii="Calibri" w:hAnsi="Calibri" w:eastAsia="Calibri" w:cs="Calibri"/>
          <w:b w:val="1"/>
          <w:bCs w:val="1"/>
          <w:noProof w:val="0"/>
          <w:color w:val="000000" w:themeColor="text1" w:themeTint="FF" w:themeShade="FF"/>
          <w:sz w:val="24"/>
          <w:szCs w:val="24"/>
          <w:lang w:val="en-US"/>
        </w:rPr>
        <w:t>買い注文の例:</w:t>
      </w:r>
    </w:p>
    <w:p w:rsidR="05BF1EFF" w:rsidP="05BF1EFF" w:rsidRDefault="05BF1EFF" w14:paraId="1A545D16" w14:textId="5DD99EE4">
      <w:pPr>
        <w:spacing w:before="240" w:beforeAutospacing="off" w:after="240" w:afterAutospacing="off"/>
      </w:pPr>
      <w:r w:rsidRPr="05BF1EFF" w:rsidR="05BF1EFF">
        <w:rPr>
          <w:rFonts w:ascii="Calibri" w:hAnsi="Calibri" w:eastAsia="Calibri" w:cs="Calibri"/>
          <w:noProof w:val="0"/>
          <w:color w:val="000000" w:themeColor="text1" w:themeTint="FF" w:themeShade="FF"/>
          <w:sz w:val="22"/>
          <w:szCs w:val="22"/>
          <w:lang w:val="en-US"/>
        </w:rPr>
        <w:t>現在の株価が1200円の銘柄を、1000円以下で購入したい場合:</w:t>
      </w:r>
    </w:p>
    <w:p w:rsidR="05BF1EFF" w:rsidP="05BF1EFF" w:rsidRDefault="05BF1EFF" w14:paraId="7353565E" w14:textId="154B08C3">
      <w:pPr>
        <w:pStyle w:val="ListParagraph"/>
        <w:numPr>
          <w:ilvl w:val="0"/>
          <w:numId w:val="1"/>
        </w:numPr>
        <w:spacing w:before="0" w:beforeAutospacing="off" w:after="0" w:afterAutospacing="off"/>
        <w:rPr>
          <w:rFonts w:ascii="Calibri" w:hAnsi="Calibri" w:eastAsia="Calibri" w:cs="Calibri"/>
          <w:noProof w:val="0"/>
          <w:color w:val="000000" w:themeColor="text1" w:themeTint="FF" w:themeShade="FF"/>
          <w:sz w:val="22"/>
          <w:szCs w:val="22"/>
          <w:lang w:val="en-US"/>
        </w:rPr>
      </w:pPr>
      <w:r w:rsidRPr="05BF1EFF" w:rsidR="05BF1EFF">
        <w:rPr>
          <w:rFonts w:ascii="Calibri" w:hAnsi="Calibri" w:eastAsia="Calibri" w:cs="Calibri"/>
          <w:noProof w:val="0"/>
          <w:color w:val="000000" w:themeColor="text1" w:themeTint="FF" w:themeShade="FF"/>
          <w:sz w:val="22"/>
          <w:szCs w:val="22"/>
          <w:lang w:val="en-US"/>
        </w:rPr>
        <w:t>「指値 1000円」と注文を出します。</w:t>
      </w:r>
    </w:p>
    <w:p w:rsidR="05BF1EFF" w:rsidP="05BF1EFF" w:rsidRDefault="05BF1EFF" w14:paraId="6C0B930B" w14:textId="1E60605E">
      <w:pPr>
        <w:pStyle w:val="ListParagraph"/>
        <w:numPr>
          <w:ilvl w:val="0"/>
          <w:numId w:val="1"/>
        </w:numPr>
        <w:spacing w:before="0" w:beforeAutospacing="off" w:after="0" w:afterAutospacing="off"/>
        <w:rPr>
          <w:rFonts w:ascii="Calibri" w:hAnsi="Calibri" w:eastAsia="Calibri" w:cs="Calibri"/>
          <w:noProof w:val="0"/>
          <w:color w:val="000000" w:themeColor="text1" w:themeTint="FF" w:themeShade="FF"/>
          <w:sz w:val="22"/>
          <w:szCs w:val="22"/>
          <w:lang w:val="en-US"/>
        </w:rPr>
      </w:pPr>
      <w:r w:rsidRPr="05BF1EFF" w:rsidR="05BF1EFF">
        <w:rPr>
          <w:rFonts w:ascii="Calibri" w:hAnsi="Calibri" w:eastAsia="Calibri" w:cs="Calibri"/>
          <w:noProof w:val="0"/>
          <w:color w:val="000000" w:themeColor="text1" w:themeTint="FF" w:themeShade="FF"/>
          <w:sz w:val="22"/>
          <w:szCs w:val="22"/>
          <w:lang w:val="en-US"/>
        </w:rPr>
        <w:t>株価が1000円以下に下がると注文が成立します。</w:t>
      </w:r>
    </w:p>
    <w:p w:rsidR="05BF1EFF" w:rsidP="05BF1EFF" w:rsidRDefault="05BF1EFF" w14:paraId="65F4C517" w14:textId="6B4700FA">
      <w:pPr>
        <w:pStyle w:val="Heading4"/>
        <w:spacing w:before="319" w:beforeAutospacing="off" w:after="319" w:afterAutospacing="off"/>
      </w:pPr>
      <w:r w:rsidRPr="05BF1EFF" w:rsidR="05BF1EFF">
        <w:rPr>
          <w:rFonts w:ascii="Calibri" w:hAnsi="Calibri" w:eastAsia="Calibri" w:cs="Calibri"/>
          <w:b w:val="1"/>
          <w:bCs w:val="1"/>
          <w:noProof w:val="0"/>
          <w:color w:val="000000" w:themeColor="text1" w:themeTint="FF" w:themeShade="FF"/>
          <w:sz w:val="24"/>
          <w:szCs w:val="24"/>
          <w:lang w:val="en-US"/>
        </w:rPr>
        <w:t>売り注文の例:</w:t>
      </w:r>
    </w:p>
    <w:p w:rsidR="05BF1EFF" w:rsidP="05BF1EFF" w:rsidRDefault="05BF1EFF" w14:paraId="698D8233" w14:textId="64D5632E">
      <w:pPr>
        <w:spacing w:before="240" w:beforeAutospacing="off" w:after="240" w:afterAutospacing="off"/>
      </w:pPr>
      <w:r w:rsidRPr="05BF1EFF" w:rsidR="05BF1EFF">
        <w:rPr>
          <w:rFonts w:ascii="Calibri" w:hAnsi="Calibri" w:eastAsia="Calibri" w:cs="Calibri"/>
          <w:noProof w:val="0"/>
          <w:color w:val="000000" w:themeColor="text1" w:themeTint="FF" w:themeShade="FF"/>
          <w:sz w:val="22"/>
          <w:szCs w:val="22"/>
          <w:lang w:val="en-US"/>
        </w:rPr>
        <w:t>現在の株価が900円の銘柄を、1200円以上で売却したい場合:</w:t>
      </w:r>
    </w:p>
    <w:p w:rsidR="05BF1EFF" w:rsidP="05BF1EFF" w:rsidRDefault="05BF1EFF" w14:paraId="7163DD18" w14:textId="1B422437">
      <w:pPr>
        <w:pStyle w:val="ListParagraph"/>
        <w:numPr>
          <w:ilvl w:val="0"/>
          <w:numId w:val="1"/>
        </w:numPr>
        <w:spacing w:before="0" w:beforeAutospacing="off" w:after="0" w:afterAutospacing="off"/>
        <w:rPr>
          <w:rFonts w:ascii="Calibri" w:hAnsi="Calibri" w:eastAsia="Calibri" w:cs="Calibri"/>
          <w:noProof w:val="0"/>
          <w:color w:val="000000" w:themeColor="text1" w:themeTint="FF" w:themeShade="FF"/>
          <w:sz w:val="22"/>
          <w:szCs w:val="22"/>
          <w:lang w:val="en-US"/>
        </w:rPr>
      </w:pPr>
      <w:r w:rsidRPr="05BF1EFF" w:rsidR="05BF1EFF">
        <w:rPr>
          <w:rFonts w:ascii="Calibri" w:hAnsi="Calibri" w:eastAsia="Calibri" w:cs="Calibri"/>
          <w:noProof w:val="0"/>
          <w:color w:val="000000" w:themeColor="text1" w:themeTint="FF" w:themeShade="FF"/>
          <w:sz w:val="22"/>
          <w:szCs w:val="22"/>
          <w:lang w:val="en-US"/>
        </w:rPr>
        <w:t>「指値 1200円」と注文を出します。</w:t>
      </w:r>
    </w:p>
    <w:p w:rsidR="05BF1EFF" w:rsidP="05BF1EFF" w:rsidRDefault="05BF1EFF" w14:paraId="4DD9CF16" w14:textId="17392DFA">
      <w:pPr>
        <w:pStyle w:val="ListParagraph"/>
        <w:numPr>
          <w:ilvl w:val="0"/>
          <w:numId w:val="1"/>
        </w:numPr>
        <w:spacing w:before="0" w:beforeAutospacing="off" w:after="0" w:afterAutospacing="off"/>
        <w:rPr>
          <w:rFonts w:ascii="Calibri" w:hAnsi="Calibri" w:eastAsia="Calibri" w:cs="Calibri"/>
          <w:noProof w:val="0"/>
          <w:color w:val="000000" w:themeColor="text1" w:themeTint="FF" w:themeShade="FF"/>
          <w:sz w:val="22"/>
          <w:szCs w:val="22"/>
          <w:lang w:val="en-US"/>
        </w:rPr>
      </w:pPr>
      <w:r w:rsidRPr="05BF1EFF" w:rsidR="05BF1EFF">
        <w:rPr>
          <w:rFonts w:ascii="Calibri" w:hAnsi="Calibri" w:eastAsia="Calibri" w:cs="Calibri"/>
          <w:noProof w:val="0"/>
          <w:color w:val="000000" w:themeColor="text1" w:themeTint="FF" w:themeShade="FF"/>
          <w:sz w:val="22"/>
          <w:szCs w:val="22"/>
          <w:lang w:val="en-US"/>
        </w:rPr>
        <w:t>株価が1200円以上に上がると注文が成立します。</w:t>
      </w:r>
    </w:p>
    <w:p w:rsidR="05BF1EFF" w:rsidRDefault="05BF1EFF" w14:paraId="5ADCA672" w14:textId="3FE80359"/>
    <w:p w:rsidR="05BF1EFF" w:rsidP="05BF1EFF" w:rsidRDefault="05BF1EFF" w14:paraId="74DDA463" w14:textId="5B6E5459">
      <w:pPr>
        <w:pStyle w:val="Heading3"/>
        <w:spacing w:before="281" w:beforeAutospacing="off" w:after="281" w:afterAutospacing="off"/>
      </w:pPr>
      <w:r w:rsidRPr="05BF1EFF" w:rsidR="05BF1EFF">
        <w:rPr>
          <w:rFonts w:ascii="Calibri" w:hAnsi="Calibri" w:eastAsia="Calibri" w:cs="Calibri"/>
          <w:b w:val="1"/>
          <w:bCs w:val="1"/>
          <w:noProof w:val="0"/>
          <w:color w:val="000000" w:themeColor="text1" w:themeTint="FF" w:themeShade="FF"/>
          <w:sz w:val="28"/>
          <w:szCs w:val="28"/>
          <w:lang w:val="en-US"/>
        </w:rPr>
        <w:t>指値注文と成行注文の違い</w:t>
      </w:r>
    </w:p>
    <w:tbl>
      <w:tblPr>
        <w:tblStyle w:val="TableNormal"/>
        <w:tblW w:w="0" w:type="auto"/>
        <w:tblLayout w:type="fixed"/>
        <w:tblLook w:val="06A0" w:firstRow="1" w:lastRow="0" w:firstColumn="1" w:lastColumn="0" w:noHBand="1" w:noVBand="1"/>
      </w:tblPr>
      <w:tblGrid>
        <w:gridCol w:w="1200"/>
        <w:gridCol w:w="4080"/>
        <w:gridCol w:w="4080"/>
      </w:tblGrid>
      <w:tr w:rsidR="05BF1EFF" w:rsidTr="05BF1EFF" w14:paraId="371D3C1C">
        <w:trPr>
          <w:trHeight w:val="300"/>
        </w:trPr>
        <w:tc>
          <w:tcPr>
            <w:tcW w:w="1200" w:type="dxa"/>
            <w:tcMar/>
            <w:vAlign w:val="center"/>
          </w:tcPr>
          <w:p w:rsidR="05BF1EFF" w:rsidP="05BF1EFF" w:rsidRDefault="05BF1EFF" w14:paraId="6C3115CD" w14:textId="57A5C7D2">
            <w:pPr>
              <w:spacing w:before="0" w:beforeAutospacing="off" w:after="0" w:afterAutospacing="off"/>
              <w:jc w:val="center"/>
            </w:pPr>
            <w:r w:rsidRPr="05BF1EFF" w:rsidR="05BF1EFF">
              <w:rPr>
                <w:b w:val="1"/>
                <w:bCs w:val="1"/>
                <w:color w:val="000000" w:themeColor="text1" w:themeTint="FF" w:themeShade="FF"/>
              </w:rPr>
              <w:t>項目</w:t>
            </w:r>
          </w:p>
        </w:tc>
        <w:tc>
          <w:tcPr>
            <w:tcW w:w="4080" w:type="dxa"/>
            <w:tcMar/>
            <w:vAlign w:val="center"/>
          </w:tcPr>
          <w:p w:rsidR="05BF1EFF" w:rsidP="05BF1EFF" w:rsidRDefault="05BF1EFF" w14:paraId="0BEFAC4B" w14:textId="3E43FFDD">
            <w:pPr>
              <w:spacing w:before="0" w:beforeAutospacing="off" w:after="0" w:afterAutospacing="off"/>
              <w:jc w:val="center"/>
            </w:pPr>
            <w:r w:rsidRPr="05BF1EFF" w:rsidR="05BF1EFF">
              <w:rPr>
                <w:b w:val="1"/>
                <w:bCs w:val="1"/>
                <w:color w:val="000000" w:themeColor="text1" w:themeTint="FF" w:themeShade="FF"/>
              </w:rPr>
              <w:t>指値注文</w:t>
            </w:r>
          </w:p>
        </w:tc>
        <w:tc>
          <w:tcPr>
            <w:tcW w:w="4080" w:type="dxa"/>
            <w:tcMar/>
            <w:vAlign w:val="center"/>
          </w:tcPr>
          <w:p w:rsidR="05BF1EFF" w:rsidP="05BF1EFF" w:rsidRDefault="05BF1EFF" w14:paraId="5458344B" w14:textId="1E57B7E6">
            <w:pPr>
              <w:spacing w:before="0" w:beforeAutospacing="off" w:after="0" w:afterAutospacing="off"/>
              <w:jc w:val="center"/>
            </w:pPr>
            <w:r w:rsidRPr="05BF1EFF" w:rsidR="05BF1EFF">
              <w:rPr>
                <w:b w:val="1"/>
                <w:bCs w:val="1"/>
                <w:color w:val="000000" w:themeColor="text1" w:themeTint="FF" w:themeShade="FF"/>
              </w:rPr>
              <w:t>成行注文</w:t>
            </w:r>
          </w:p>
        </w:tc>
      </w:tr>
      <w:tr w:rsidR="05BF1EFF" w:rsidTr="05BF1EFF" w14:paraId="095868B2">
        <w:trPr>
          <w:trHeight w:val="300"/>
        </w:trPr>
        <w:tc>
          <w:tcPr>
            <w:tcW w:w="1200" w:type="dxa"/>
            <w:tcMar/>
            <w:vAlign w:val="center"/>
          </w:tcPr>
          <w:p w:rsidR="05BF1EFF" w:rsidP="05BF1EFF" w:rsidRDefault="05BF1EFF" w14:paraId="66800D09" w14:textId="1208F02B">
            <w:pPr>
              <w:spacing w:before="0" w:beforeAutospacing="off" w:after="0" w:afterAutospacing="off"/>
            </w:pPr>
            <w:r w:rsidRPr="05BF1EFF" w:rsidR="05BF1EFF">
              <w:rPr>
                <w:b w:val="1"/>
                <w:bCs w:val="1"/>
                <w:color w:val="000000" w:themeColor="text1" w:themeTint="FF" w:themeShade="FF"/>
              </w:rPr>
              <w:t>価格指定</w:t>
            </w:r>
          </w:p>
        </w:tc>
        <w:tc>
          <w:tcPr>
            <w:tcW w:w="4080" w:type="dxa"/>
            <w:tcMar/>
            <w:vAlign w:val="center"/>
          </w:tcPr>
          <w:p w:rsidR="05BF1EFF" w:rsidP="05BF1EFF" w:rsidRDefault="05BF1EFF" w14:paraId="78FC6A38" w14:textId="494F1EBA">
            <w:pPr>
              <w:spacing w:before="0" w:beforeAutospacing="off" w:after="0" w:afterAutospacing="off"/>
            </w:pPr>
            <w:r w:rsidRPr="05BF1EFF" w:rsidR="05BF1EFF">
              <w:rPr>
                <w:color w:val="000000" w:themeColor="text1" w:themeTint="FF" w:themeShade="FF"/>
              </w:rPr>
              <w:t>価格を指定する</w:t>
            </w:r>
          </w:p>
        </w:tc>
        <w:tc>
          <w:tcPr>
            <w:tcW w:w="4080" w:type="dxa"/>
            <w:tcMar/>
            <w:vAlign w:val="center"/>
          </w:tcPr>
          <w:p w:rsidR="05BF1EFF" w:rsidP="05BF1EFF" w:rsidRDefault="05BF1EFF" w14:paraId="48DEFBB1" w14:textId="782BACA7">
            <w:pPr>
              <w:spacing w:before="0" w:beforeAutospacing="off" w:after="0" w:afterAutospacing="off"/>
            </w:pPr>
            <w:r w:rsidRPr="05BF1EFF" w:rsidR="05BF1EFF">
              <w:rPr>
                <w:color w:val="000000" w:themeColor="text1" w:themeTint="FF" w:themeShade="FF"/>
              </w:rPr>
              <w:t>価格を指定しない（市場価格で取引）</w:t>
            </w:r>
          </w:p>
        </w:tc>
      </w:tr>
      <w:tr w:rsidR="05BF1EFF" w:rsidTr="05BF1EFF" w14:paraId="643DF7BE">
        <w:trPr>
          <w:trHeight w:val="300"/>
        </w:trPr>
        <w:tc>
          <w:tcPr>
            <w:tcW w:w="1200" w:type="dxa"/>
            <w:tcMar/>
            <w:vAlign w:val="center"/>
          </w:tcPr>
          <w:p w:rsidR="05BF1EFF" w:rsidP="05BF1EFF" w:rsidRDefault="05BF1EFF" w14:paraId="3EE1BA9D" w14:textId="4A80E112">
            <w:pPr>
              <w:spacing w:before="0" w:beforeAutospacing="off" w:after="0" w:afterAutospacing="off"/>
            </w:pPr>
            <w:r w:rsidRPr="05BF1EFF" w:rsidR="05BF1EFF">
              <w:rPr>
                <w:b w:val="1"/>
                <w:bCs w:val="1"/>
                <w:color w:val="000000" w:themeColor="text1" w:themeTint="FF" w:themeShade="FF"/>
              </w:rPr>
              <w:t>成立の条件</w:t>
            </w:r>
          </w:p>
        </w:tc>
        <w:tc>
          <w:tcPr>
            <w:tcW w:w="4080" w:type="dxa"/>
            <w:tcMar/>
            <w:vAlign w:val="center"/>
          </w:tcPr>
          <w:p w:rsidR="05BF1EFF" w:rsidP="05BF1EFF" w:rsidRDefault="05BF1EFF" w14:paraId="4A3D8065" w14:textId="4F25F430">
            <w:pPr>
              <w:spacing w:before="0" w:beforeAutospacing="off" w:after="0" w:afterAutospacing="off"/>
            </w:pPr>
            <w:r w:rsidRPr="05BF1EFF" w:rsidR="05BF1EFF">
              <w:rPr>
                <w:color w:val="000000" w:themeColor="text1" w:themeTint="FF" w:themeShade="FF"/>
              </w:rPr>
              <w:t>指定した価格にならないと成立しない</w:t>
            </w:r>
          </w:p>
        </w:tc>
        <w:tc>
          <w:tcPr>
            <w:tcW w:w="4080" w:type="dxa"/>
            <w:tcMar/>
            <w:vAlign w:val="center"/>
          </w:tcPr>
          <w:p w:rsidR="05BF1EFF" w:rsidP="05BF1EFF" w:rsidRDefault="05BF1EFF" w14:paraId="7430C2EC" w14:textId="6BA327E2">
            <w:pPr>
              <w:spacing w:before="0" w:beforeAutospacing="off" w:after="0" w:afterAutospacing="off"/>
            </w:pPr>
            <w:r w:rsidRPr="05BF1EFF" w:rsidR="05BF1EFF">
              <w:rPr>
                <w:color w:val="000000" w:themeColor="text1" w:themeTint="FF" w:themeShade="FF"/>
              </w:rPr>
              <w:t>価格が合えば即時成立</w:t>
            </w:r>
          </w:p>
        </w:tc>
      </w:tr>
      <w:tr w:rsidR="05BF1EFF" w:rsidTr="05BF1EFF" w14:paraId="0B495949">
        <w:trPr>
          <w:trHeight w:val="300"/>
        </w:trPr>
        <w:tc>
          <w:tcPr>
            <w:tcW w:w="1200" w:type="dxa"/>
            <w:tcMar/>
            <w:vAlign w:val="center"/>
          </w:tcPr>
          <w:p w:rsidR="05BF1EFF" w:rsidP="05BF1EFF" w:rsidRDefault="05BF1EFF" w14:paraId="366773A1" w14:textId="5B193BB1">
            <w:pPr>
              <w:spacing w:before="0" w:beforeAutospacing="off" w:after="0" w:afterAutospacing="off"/>
            </w:pPr>
            <w:r w:rsidRPr="05BF1EFF" w:rsidR="05BF1EFF">
              <w:rPr>
                <w:b w:val="1"/>
                <w:bCs w:val="1"/>
                <w:color w:val="000000" w:themeColor="text1" w:themeTint="FF" w:themeShade="FF"/>
              </w:rPr>
              <w:t>メリット</w:t>
            </w:r>
          </w:p>
        </w:tc>
        <w:tc>
          <w:tcPr>
            <w:tcW w:w="4080" w:type="dxa"/>
            <w:tcMar/>
            <w:vAlign w:val="center"/>
          </w:tcPr>
          <w:p w:rsidR="05BF1EFF" w:rsidP="05BF1EFF" w:rsidRDefault="05BF1EFF" w14:paraId="711B6B39" w14:textId="056FBDC6">
            <w:pPr>
              <w:spacing w:before="0" w:beforeAutospacing="off" w:after="0" w:afterAutospacing="off"/>
            </w:pPr>
            <w:r w:rsidRPr="05BF1EFF" w:rsidR="05BF1EFF">
              <w:rPr>
                <w:color w:val="000000" w:themeColor="text1" w:themeTint="FF" w:themeShade="FF"/>
              </w:rPr>
              <w:t>希望価格で取引可能</w:t>
            </w:r>
          </w:p>
        </w:tc>
        <w:tc>
          <w:tcPr>
            <w:tcW w:w="4080" w:type="dxa"/>
            <w:tcMar/>
            <w:vAlign w:val="center"/>
          </w:tcPr>
          <w:p w:rsidR="05BF1EFF" w:rsidP="05BF1EFF" w:rsidRDefault="05BF1EFF" w14:paraId="43B464D1" w14:textId="61FDD8D7">
            <w:pPr>
              <w:spacing w:before="0" w:beforeAutospacing="off" w:after="0" w:afterAutospacing="off"/>
            </w:pPr>
            <w:r w:rsidRPr="05BF1EFF" w:rsidR="05BF1EFF">
              <w:rPr>
                <w:color w:val="000000" w:themeColor="text1" w:themeTint="FF" w:themeShade="FF"/>
              </w:rPr>
              <w:t>素早く取引可能</w:t>
            </w:r>
          </w:p>
        </w:tc>
      </w:tr>
      <w:tr w:rsidR="05BF1EFF" w:rsidTr="05BF1EFF" w14:paraId="48DAFE2F">
        <w:trPr>
          <w:trHeight w:val="300"/>
        </w:trPr>
        <w:tc>
          <w:tcPr>
            <w:tcW w:w="1200" w:type="dxa"/>
            <w:tcMar/>
            <w:vAlign w:val="center"/>
          </w:tcPr>
          <w:p w:rsidR="05BF1EFF" w:rsidP="05BF1EFF" w:rsidRDefault="05BF1EFF" w14:paraId="430CFB96" w14:textId="0E34B2C6">
            <w:pPr>
              <w:spacing w:before="0" w:beforeAutospacing="off" w:after="0" w:afterAutospacing="off"/>
            </w:pPr>
            <w:r w:rsidRPr="05BF1EFF" w:rsidR="05BF1EFF">
              <w:rPr>
                <w:b w:val="1"/>
                <w:bCs w:val="1"/>
                <w:color w:val="000000" w:themeColor="text1" w:themeTint="FF" w:themeShade="FF"/>
              </w:rPr>
              <w:t>デメリット</w:t>
            </w:r>
          </w:p>
        </w:tc>
        <w:tc>
          <w:tcPr>
            <w:tcW w:w="4080" w:type="dxa"/>
            <w:tcMar/>
            <w:vAlign w:val="center"/>
          </w:tcPr>
          <w:p w:rsidR="05BF1EFF" w:rsidP="05BF1EFF" w:rsidRDefault="05BF1EFF" w14:paraId="4AC693C6" w14:textId="62751494">
            <w:pPr>
              <w:spacing w:before="0" w:beforeAutospacing="off" w:after="0" w:afterAutospacing="off"/>
            </w:pPr>
            <w:r w:rsidRPr="05BF1EFF" w:rsidR="05BF1EFF">
              <w:rPr>
                <w:color w:val="000000" w:themeColor="text1" w:themeTint="FF" w:themeShade="FF"/>
              </w:rPr>
              <w:t>成立しない可能性がある</w:t>
            </w:r>
          </w:p>
        </w:tc>
        <w:tc>
          <w:tcPr>
            <w:tcW w:w="4080" w:type="dxa"/>
            <w:tcMar/>
            <w:vAlign w:val="center"/>
          </w:tcPr>
          <w:p w:rsidR="05BF1EFF" w:rsidP="05BF1EFF" w:rsidRDefault="05BF1EFF" w14:paraId="5413918D" w14:textId="323DCCE8">
            <w:pPr>
              <w:spacing w:before="0" w:beforeAutospacing="off" w:after="0" w:afterAutospacing="off"/>
            </w:pPr>
            <w:r w:rsidRPr="05BF1EFF" w:rsidR="05BF1EFF">
              <w:rPr>
                <w:color w:val="000000" w:themeColor="text1" w:themeTint="FF" w:themeShade="FF"/>
              </w:rPr>
              <w:t>不利な価格で取引される可能性あり</w:t>
            </w:r>
          </w:p>
        </w:tc>
      </w:tr>
    </w:tbl>
    <w:p w:rsidR="05BF1EFF" w:rsidRDefault="05BF1EFF" w14:paraId="7E8A8A08" w14:textId="234E74B9"/>
    <w:p w:rsidR="05BF1EFF" w:rsidP="05BF1EFF" w:rsidRDefault="05BF1EFF" w14:paraId="15359974" w14:textId="359A15FA">
      <w:pPr>
        <w:pStyle w:val="Heading3"/>
        <w:spacing w:before="281" w:beforeAutospacing="off" w:after="281" w:afterAutospacing="off"/>
      </w:pPr>
      <w:r w:rsidRPr="05BF1EFF" w:rsidR="05BF1EFF">
        <w:rPr>
          <w:rFonts w:ascii="Calibri" w:hAnsi="Calibri" w:eastAsia="Calibri" w:cs="Calibri"/>
          <w:b w:val="1"/>
          <w:bCs w:val="1"/>
          <w:noProof w:val="0"/>
          <w:color w:val="000000" w:themeColor="text1" w:themeTint="FF" w:themeShade="FF"/>
          <w:sz w:val="28"/>
          <w:szCs w:val="28"/>
          <w:lang w:val="en-US"/>
        </w:rPr>
        <w:t>指値注文が向いている場面</w:t>
      </w:r>
    </w:p>
    <w:p w:rsidR="05BF1EFF" w:rsidP="05BF1EFF" w:rsidRDefault="05BF1EFF" w14:paraId="18FA35E3" w14:textId="3E0C7191">
      <w:pPr>
        <w:pStyle w:val="ListParagraph"/>
        <w:numPr>
          <w:ilvl w:val="0"/>
          <w:numId w:val="1"/>
        </w:numPr>
        <w:spacing w:before="0" w:beforeAutospacing="off" w:after="0" w:afterAutospacing="off"/>
        <w:rPr>
          <w:rFonts w:ascii="Calibri" w:hAnsi="Calibri" w:eastAsia="Calibri" w:cs="Calibri"/>
          <w:noProof w:val="0"/>
          <w:color w:val="000000" w:themeColor="text1" w:themeTint="FF" w:themeShade="FF"/>
          <w:sz w:val="22"/>
          <w:szCs w:val="22"/>
          <w:lang w:val="en-US"/>
        </w:rPr>
      </w:pPr>
      <w:r w:rsidRPr="05BF1EFF" w:rsidR="05BF1EFF">
        <w:rPr>
          <w:rFonts w:ascii="Calibri" w:hAnsi="Calibri" w:eastAsia="Calibri" w:cs="Calibri"/>
          <w:b w:val="1"/>
          <w:bCs w:val="1"/>
          <w:noProof w:val="0"/>
          <w:color w:val="000000" w:themeColor="text1" w:themeTint="FF" w:themeShade="FF"/>
          <w:sz w:val="22"/>
          <w:szCs w:val="22"/>
          <w:lang w:val="en-US"/>
        </w:rPr>
        <w:t>価格にこだわりたい場合</w:t>
      </w:r>
      <w:r w:rsidRPr="05BF1EFF" w:rsidR="05BF1EFF">
        <w:rPr>
          <w:rFonts w:ascii="Calibri" w:hAnsi="Calibri" w:eastAsia="Calibri" w:cs="Calibri"/>
          <w:noProof w:val="0"/>
          <w:color w:val="000000" w:themeColor="text1" w:themeTint="FF" w:themeShade="FF"/>
          <w:sz w:val="22"/>
          <w:szCs w:val="22"/>
          <w:lang w:val="en-US"/>
        </w:rPr>
        <w:t>:</w:t>
      </w:r>
      <w:r>
        <w:br/>
      </w:r>
      <w:r w:rsidRPr="05BF1EFF" w:rsidR="05BF1EFF">
        <w:rPr>
          <w:rFonts w:ascii="Calibri" w:hAnsi="Calibri" w:eastAsia="Calibri" w:cs="Calibri"/>
          <w:noProof w:val="0"/>
          <w:color w:val="000000" w:themeColor="text1" w:themeTint="FF" w:themeShade="FF"/>
          <w:sz w:val="22"/>
          <w:szCs w:val="22"/>
          <w:lang w:val="en-US"/>
        </w:rPr>
        <w:t>一定の価格以上で売りたい、または以下で買いたい場合に有効です。</w:t>
      </w:r>
    </w:p>
    <w:p w:rsidR="05BF1EFF" w:rsidP="05BF1EFF" w:rsidRDefault="05BF1EFF" w14:paraId="4AA68408" w14:textId="7B532F26">
      <w:pPr>
        <w:pStyle w:val="ListParagraph"/>
        <w:numPr>
          <w:ilvl w:val="0"/>
          <w:numId w:val="1"/>
        </w:numPr>
        <w:spacing w:before="0" w:beforeAutospacing="off" w:after="0" w:afterAutospacing="off"/>
        <w:rPr>
          <w:rFonts w:ascii="Calibri" w:hAnsi="Calibri" w:eastAsia="Calibri" w:cs="Calibri"/>
          <w:noProof w:val="0"/>
          <w:color w:val="000000" w:themeColor="text1" w:themeTint="FF" w:themeShade="FF"/>
          <w:sz w:val="22"/>
          <w:szCs w:val="22"/>
          <w:lang w:val="en-US"/>
        </w:rPr>
      </w:pPr>
      <w:r w:rsidRPr="05BF1EFF" w:rsidR="05BF1EFF">
        <w:rPr>
          <w:rFonts w:ascii="Calibri" w:hAnsi="Calibri" w:eastAsia="Calibri" w:cs="Calibri"/>
          <w:b w:val="1"/>
          <w:bCs w:val="1"/>
          <w:noProof w:val="0"/>
          <w:color w:val="000000" w:themeColor="text1" w:themeTint="FF" w:themeShade="FF"/>
          <w:sz w:val="22"/>
          <w:szCs w:val="22"/>
          <w:lang w:val="en-US"/>
        </w:rPr>
        <w:t>市場が急変している場合</w:t>
      </w:r>
      <w:r w:rsidRPr="05BF1EFF" w:rsidR="05BF1EFF">
        <w:rPr>
          <w:rFonts w:ascii="Calibri" w:hAnsi="Calibri" w:eastAsia="Calibri" w:cs="Calibri"/>
          <w:noProof w:val="0"/>
          <w:color w:val="000000" w:themeColor="text1" w:themeTint="FF" w:themeShade="FF"/>
          <w:sz w:val="22"/>
          <w:szCs w:val="22"/>
          <w:lang w:val="en-US"/>
        </w:rPr>
        <w:t>:</w:t>
      </w:r>
      <w:r>
        <w:br/>
      </w:r>
      <w:r w:rsidRPr="05BF1EFF" w:rsidR="05BF1EFF">
        <w:rPr>
          <w:rFonts w:ascii="Calibri" w:hAnsi="Calibri" w:eastAsia="Calibri" w:cs="Calibri"/>
          <w:noProof w:val="0"/>
          <w:color w:val="000000" w:themeColor="text1" w:themeTint="FF" w:themeShade="FF"/>
          <w:sz w:val="22"/>
          <w:szCs w:val="22"/>
          <w:lang w:val="en-US"/>
        </w:rPr>
        <w:t>突発的な値動きで損を避けたい時に役立ちます。</w:t>
      </w:r>
    </w:p>
    <w:p w:rsidR="05BF1EFF" w:rsidP="05BF1EFF" w:rsidRDefault="05BF1EFF" w14:paraId="3A9799FF" w14:textId="1287E144">
      <w:pPr>
        <w:pStyle w:val="ListParagraph"/>
        <w:numPr>
          <w:ilvl w:val="0"/>
          <w:numId w:val="1"/>
        </w:numPr>
        <w:spacing w:before="0" w:beforeAutospacing="off" w:after="0" w:afterAutospacing="off"/>
        <w:rPr>
          <w:rFonts w:ascii="Calibri" w:hAnsi="Calibri" w:eastAsia="Calibri" w:cs="Calibri"/>
          <w:noProof w:val="0"/>
          <w:color w:val="000000" w:themeColor="text1" w:themeTint="FF" w:themeShade="FF"/>
          <w:sz w:val="22"/>
          <w:szCs w:val="22"/>
          <w:lang w:val="en-US"/>
        </w:rPr>
      </w:pPr>
      <w:r w:rsidRPr="05BF1EFF" w:rsidR="05BF1EFF">
        <w:rPr>
          <w:rFonts w:ascii="Calibri" w:hAnsi="Calibri" w:eastAsia="Calibri" w:cs="Calibri"/>
          <w:b w:val="1"/>
          <w:bCs w:val="1"/>
          <w:noProof w:val="0"/>
          <w:color w:val="000000" w:themeColor="text1" w:themeTint="FF" w:themeShade="FF"/>
          <w:sz w:val="22"/>
          <w:szCs w:val="22"/>
          <w:lang w:val="en-US"/>
        </w:rPr>
        <w:t>中長期的な投資計画</w:t>
      </w:r>
      <w:r w:rsidRPr="05BF1EFF" w:rsidR="05BF1EFF">
        <w:rPr>
          <w:rFonts w:ascii="Calibri" w:hAnsi="Calibri" w:eastAsia="Calibri" w:cs="Calibri"/>
          <w:noProof w:val="0"/>
          <w:color w:val="000000" w:themeColor="text1" w:themeTint="FF" w:themeShade="FF"/>
          <w:sz w:val="22"/>
          <w:szCs w:val="22"/>
          <w:lang w:val="en-US"/>
        </w:rPr>
        <w:t>:</w:t>
      </w:r>
      <w:r>
        <w:br/>
      </w:r>
      <w:r w:rsidRPr="05BF1EFF" w:rsidR="05BF1EFF">
        <w:rPr>
          <w:rFonts w:ascii="Calibri" w:hAnsi="Calibri" w:eastAsia="Calibri" w:cs="Calibri"/>
          <w:noProof w:val="0"/>
          <w:color w:val="000000" w:themeColor="text1" w:themeTint="FF" w:themeShade="FF"/>
          <w:sz w:val="22"/>
          <w:szCs w:val="22"/>
          <w:lang w:val="en-US"/>
        </w:rPr>
        <w:t>長期間保持したい銘柄や商品を特定の価格で取得したい場合。</w:t>
      </w:r>
    </w:p>
    <w:p w:rsidR="05BF1EFF" w:rsidP="05BF1EFF" w:rsidRDefault="05BF1EFF" w14:paraId="79C6330E" w14:textId="1132A355">
      <w:pPr>
        <w:spacing w:before="240" w:beforeAutospacing="off" w:after="240" w:afterAutospacing="off"/>
        <w:rPr>
          <w:rFonts w:ascii="Calibri" w:hAnsi="Calibri" w:eastAsia="Calibri" w:cs="Calibri"/>
          <w:noProof w:val="0"/>
          <w:color w:val="000000" w:themeColor="text1" w:themeTint="FF" w:themeShade="FF"/>
          <w:sz w:val="22"/>
          <w:szCs w:val="22"/>
          <w:lang w:val="en-US"/>
        </w:rPr>
      </w:pPr>
      <w:r w:rsidRPr="05BF1EFF" w:rsidR="05BF1EFF">
        <w:rPr>
          <w:rFonts w:ascii="Calibri" w:hAnsi="Calibri" w:eastAsia="Calibri" w:cs="Calibri"/>
          <w:noProof w:val="0"/>
          <w:color w:val="000000" w:themeColor="text1" w:themeTint="FF" w:themeShade="FF"/>
          <w:sz w:val="22"/>
          <w:szCs w:val="22"/>
          <w:lang w:val="en-US"/>
        </w:rPr>
        <w:t>指値注文は、計画的に取引を進めたい投資家にとって基本的かつ重要な手法です。</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718bb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0E0F62"/>
    <w:rsid w:val="05BF1EFF"/>
    <w:rsid w:val="240E0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E0F62"/>
  <w15:chartTrackingRefBased/>
  <w15:docId w15:val="{F62B24C5-08A6-4745-B6F3-C0C3E5D889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8ba1bf381fd4a6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2024-11-24T07:38:34.8580417Z</dcterms:created>
  <dcterms:modified xsi:type="dcterms:W3CDTF">2024-11-24T07:48:25.0004822Z</dcterms:modified>
  <dc:creator>business.krish@yahoo.co.in</dc:creator>
  <lastModifiedBy>business.krish@yahoo.co.in</lastModifiedBy>
</coreProperties>
</file>