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Know Your TX – Dissecting a Transaction 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understand and analyze the structure of a blockchain transaction by viewing its details on a blockchain explorer.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Laptop/PC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MetaMask Wallet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Blockchain Explorer (e.g Etherscan)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Browser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 w:before="4"/>
        <w:ind w:firstLine="0" w:left="144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408571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4"/>
                              <w:numPr>
                                <w:ilvl w:val="0"/>
                                <w:numId w:val="20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Transaction (TX):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A record of transfer of value or execution of smart contract on blockchain.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4"/>
                              <w:numPr>
                                <w:ilvl w:val="0"/>
                                <w:numId w:val="20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Blockchain Explorer: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A tool to view transaction details, wallet balances, and block data (e.g etherscan.io).</w:t>
                            </w:r>
                            <w:r/>
                          </w:p>
                          <w:p>
                            <w:pPr>
                              <w:pStyle w:val="924"/>
                              <w:numPr>
                                <w:ilvl w:val="0"/>
                                <w:numId w:val="20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Key TX Fields: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TX Hash, From, To, Value, Gas Fee, Status, Block Number, Timestamp.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926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2.17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24"/>
                        <w:numPr>
                          <w:ilvl w:val="0"/>
                          <w:numId w:val="20"/>
                        </w:num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Transaction (TX):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A record of transfer of value or execution of smart contract on blockchain.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24"/>
                        <w:numPr>
                          <w:ilvl w:val="0"/>
                          <w:numId w:val="20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Blockchain Explorer: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A tool to view transaction details, wallet balances, and block data (e.g etherscan.io).</w:t>
                      </w:r>
                      <w:r/>
                    </w:p>
                    <w:p>
                      <w:pPr>
                        <w:pStyle w:val="924"/>
                        <w:numPr>
                          <w:ilvl w:val="0"/>
                          <w:numId w:val="20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Key TX Fields: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TX Hash, From, To, Value, Gas Fee, Status, Block Number, Timestamp.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926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4126920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412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324.9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p>
      <w:pPr>
        <w:pBdr/>
        <w:spacing w:before="9"/>
        <w:ind w:left="142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eastAsia="Times New Roman" w:cs="Times New Roman"/>
        </w:rPr>
        <w:t xml:space="preserve">Open MetaMask  click on the network selector at the top.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Select Sepolia Test Network.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  <w:t xml:space="preserve">3.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Click on your MetaMask account name to copy your wallet address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  <w:t xml:space="preserve">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Access Sepolia Faucet Website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Paste your copied MetaMask Sepolia address into the faucet input box.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</w:rPr>
        <w:t xml:space="preserve">Click on Request ETH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7.</w:t>
      </w:r>
      <w:r>
        <w:rPr>
          <w:rFonts w:ascii="Times New Roman" w:hAnsi="Times New Roman" w:eastAsia="Times New Roman" w:cs="Times New Roman"/>
        </w:rPr>
        <w:t xml:space="preserve">Wait for Transaction Confirmation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8.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Open MetaMask, refresh, and see Sepolia ETH balance increased.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9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Click the transaction link from the faucet and check the details.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9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1383" cy="212178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671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flipH="0" flipV="0">
                          <a:off x="0" y="0"/>
                          <a:ext cx="5711382" cy="2121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449.72pt;height:167.07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   Fig:- Transaction 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/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Observation Table:-</w: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51840" behindDoc="0" locked="0" layoutInCell="1" allowOverlap="1">
                <wp:simplePos x="0" y="0"/>
                <wp:positionH relativeFrom="column">
                  <wp:posOffset>108290</wp:posOffset>
                </wp:positionH>
                <wp:positionV relativeFrom="paragraph">
                  <wp:posOffset>129614</wp:posOffset>
                </wp:positionV>
                <wp:extent cx="6648450" cy="1343026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648449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1.Wallet address copied and pasted on Sepolia Test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Network.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2.ETH requested successfully.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3.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Sepolia ETH received in MetaMask wallet after a few minutes.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4.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Transaction verified on Sepolia Etherscan with successful status.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7" o:spid="_x0000_s87" o:spt="202" type="#_x0000_t202" style="position:absolute;z-index:487651840;o:allowoverlap:true;o:allowincell:true;mso-position-horizontal-relative:text;margin-left:8.53pt;mso-position-horizontal:absolute;mso-position-vertical-relative:text;margin-top:10.21pt;mso-position-vertical:absolute;width:523.50pt;height:105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1.Wallet address copied and pasted on Sepolia Test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Network.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  <w:t xml:space="preserve">2.ETH requested successfully.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  <w:t xml:space="preserve">3.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Sepolia ETH received in MetaMask wallet after a few minutes.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  <w:t xml:space="preserve">4.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Transaction verified on Sepolia Etherscan with successful status.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44030" cy="237110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70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6844029" cy="237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538.90pt;height:186.70pt;mso-wrap-distance-left:0.00pt;mso-wrap-distance-top:0.00pt;mso-wrap-distance-right:0.00pt;mso-wrap-distance-bottom:0.00pt;z-index:1;" stroked="false">
                <v:imagedata r:id="rId53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</w:t>
      </w:r>
      <w:r>
        <w:rPr>
          <w:rFonts w:ascii="Times New Roman"/>
          <w:b/>
          <w:bCs/>
          <w:sz w:val="24"/>
          <w:szCs w:val="24"/>
          <w:highlight w:val="none"/>
        </w:rPr>
        <w:t xml:space="preserve"> Signature of the faculty:    </w:t>
      </w: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</w:t>
      </w:r>
      <w:r>
        <w:rPr>
          <w:rFonts w:ascii="Times New Roman"/>
          <w:b/>
          <w:bCs/>
          <w:sz w:val="24"/>
          <w:szCs w:val="24"/>
          <w:highlight w:val="none"/>
        </w:rPr>
        <w:t xml:space="preserve">  Signature of the Student:</w:t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                                                             Name: </w:t>
      </w:r>
      <w:r>
        <w:rPr>
          <w:rFonts w:ascii="Times New Roman"/>
          <w:b/>
          <w:bCs/>
          <w:sz w:val="20"/>
          <w:szCs w:val="20"/>
          <w:highlight w:val="none"/>
        </w:rPr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                                                             Regn no:</w:t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0"/>
    <w:next w:val="920"/>
    <w:link w:val="87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0"/>
    <w:next w:val="920"/>
    <w:link w:val="87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0"/>
    <w:next w:val="920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0"/>
    <w:next w:val="920"/>
    <w:link w:val="87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0"/>
    <w:next w:val="920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0"/>
    <w:next w:val="920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0"/>
    <w:next w:val="920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0"/>
    <w:next w:val="920"/>
    <w:link w:val="87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0"/>
    <w:next w:val="920"/>
    <w:link w:val="88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>
    <w:name w:val="Heading 1 Char"/>
    <w:basedOn w:val="921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3">
    <w:name w:val="Heading 2 Char"/>
    <w:basedOn w:val="921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4">
    <w:name w:val="Heading 3 Char"/>
    <w:basedOn w:val="921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5">
    <w:name w:val="Heading 4 Char"/>
    <w:basedOn w:val="921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6">
    <w:name w:val="Heading 5 Char"/>
    <w:basedOn w:val="921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7">
    <w:name w:val="Heading 6 Char"/>
    <w:basedOn w:val="921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8">
    <w:name w:val="Heading 7 Char"/>
    <w:basedOn w:val="921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9">
    <w:name w:val="Heading 8 Char"/>
    <w:basedOn w:val="921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0">
    <w:name w:val="Heading 9 Char"/>
    <w:basedOn w:val="921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Title"/>
    <w:basedOn w:val="920"/>
    <w:next w:val="920"/>
    <w:link w:val="88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2">
    <w:name w:val="Title Char"/>
    <w:basedOn w:val="921"/>
    <w:link w:val="8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3">
    <w:name w:val="Subtitle"/>
    <w:basedOn w:val="920"/>
    <w:next w:val="920"/>
    <w:link w:val="8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4">
    <w:name w:val="Subtitle Char"/>
    <w:basedOn w:val="921"/>
    <w:link w:val="8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20"/>
    <w:next w:val="920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21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20"/>
    <w:next w:val="920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1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20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1"/>
    <w:uiPriority w:val="20"/>
    <w:qFormat/>
    <w:pPr>
      <w:pBdr/>
      <w:spacing/>
      <w:ind/>
    </w:pPr>
    <w:rPr>
      <w:i/>
      <w:iCs/>
    </w:rPr>
  </w:style>
  <w:style w:type="character" w:styleId="894">
    <w:name w:val="Subtle Reference"/>
    <w:basedOn w:val="9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6">
    <w:name w:val="Header"/>
    <w:basedOn w:val="920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Header Char"/>
    <w:basedOn w:val="921"/>
    <w:link w:val="896"/>
    <w:uiPriority w:val="99"/>
    <w:pPr>
      <w:pBdr/>
      <w:spacing/>
      <w:ind/>
    </w:pPr>
  </w:style>
  <w:style w:type="paragraph" w:styleId="898">
    <w:name w:val="Footer"/>
    <w:basedOn w:val="920"/>
    <w:link w:val="8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9">
    <w:name w:val="Footer Char"/>
    <w:basedOn w:val="921"/>
    <w:link w:val="898"/>
    <w:uiPriority w:val="99"/>
    <w:pPr>
      <w:pBdr/>
      <w:spacing/>
      <w:ind/>
    </w:pPr>
  </w:style>
  <w:style w:type="paragraph" w:styleId="900">
    <w:name w:val="Caption"/>
    <w:basedOn w:val="920"/>
    <w:next w:val="9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1">
    <w:name w:val="footnote text"/>
    <w:basedOn w:val="920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Footnote Text Char"/>
    <w:basedOn w:val="921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foot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endnote text"/>
    <w:basedOn w:val="920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Endnote Text Char"/>
    <w:basedOn w:val="921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end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character" w:styleId="907">
    <w:name w:val="Hyperlink"/>
    <w:basedOn w:val="9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8">
    <w:name w:val="FollowedHyperlink"/>
    <w:basedOn w:val="9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9">
    <w:name w:val="toc 1"/>
    <w:basedOn w:val="920"/>
    <w:next w:val="920"/>
    <w:uiPriority w:val="39"/>
    <w:unhideWhenUsed/>
    <w:pPr>
      <w:pBdr/>
      <w:spacing w:after="100"/>
      <w:ind/>
    </w:pPr>
  </w:style>
  <w:style w:type="paragraph" w:styleId="910">
    <w:name w:val="toc 2"/>
    <w:basedOn w:val="920"/>
    <w:next w:val="920"/>
    <w:uiPriority w:val="39"/>
    <w:unhideWhenUsed/>
    <w:pPr>
      <w:pBdr/>
      <w:spacing w:after="100"/>
      <w:ind w:left="220"/>
    </w:pPr>
  </w:style>
  <w:style w:type="paragraph" w:styleId="911">
    <w:name w:val="toc 3"/>
    <w:basedOn w:val="920"/>
    <w:next w:val="920"/>
    <w:uiPriority w:val="39"/>
    <w:unhideWhenUsed/>
    <w:pPr>
      <w:pBdr/>
      <w:spacing w:after="100"/>
      <w:ind w:left="440"/>
    </w:pPr>
  </w:style>
  <w:style w:type="paragraph" w:styleId="912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913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914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915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916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917">
    <w:name w:val="toc 9"/>
    <w:basedOn w:val="920"/>
    <w:next w:val="920"/>
    <w:uiPriority w:val="39"/>
    <w:unhideWhenUsed/>
    <w:pPr>
      <w:pBdr/>
      <w:spacing w:after="100"/>
      <w:ind w:left="1760"/>
    </w:pPr>
  </w:style>
  <w:style w:type="paragraph" w:styleId="918">
    <w:name w:val="TOC Heading"/>
    <w:uiPriority w:val="39"/>
    <w:unhideWhenUsed/>
    <w:pPr>
      <w:pBdr/>
      <w:spacing/>
      <w:ind/>
    </w:pPr>
  </w:style>
  <w:style w:type="paragraph" w:styleId="919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paragraph" w:styleId="920" w:default="1">
    <w:name w:val="Normal"/>
    <w:qFormat/>
    <w:pPr>
      <w:pBdr/>
      <w:spacing/>
      <w:ind/>
    </w:pPr>
  </w:style>
  <w:style w:type="character" w:styleId="921" w:default="1">
    <w:name w:val="Default Paragraph Font"/>
    <w:uiPriority w:val="1"/>
    <w:unhideWhenUsed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paragraph" w:styleId="924">
    <w:name w:val="List Paragraph"/>
    <w:basedOn w:val="920"/>
    <w:uiPriority w:val="1"/>
    <w:qFormat/>
    <w:pPr>
      <w:pBdr/>
      <w:spacing/>
      <w:ind/>
    </w:pPr>
  </w:style>
  <w:style w:type="paragraph" w:styleId="925" w:customStyle="1">
    <w:name w:val="Table Paragraph"/>
    <w:basedOn w:val="920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6">
    <w:name w:val="Normal (Web)"/>
    <w:basedOn w:val="92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7">
    <w:name w:val="Strong"/>
    <w:basedOn w:val="921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6</cp:revision>
  <dcterms:created xsi:type="dcterms:W3CDTF">2025-07-20T18:30:00Z</dcterms:created>
  <dcterms:modified xsi:type="dcterms:W3CDTF">2025-08-16T06:34:42Z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